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简体"/>
          <w:color w:val="000000"/>
          <w:kern w:val="0"/>
          <w:sz w:val="44"/>
          <w:szCs w:val="44"/>
          <w:highlight w:val="none"/>
          <w:lang w:eastAsia="zh-CN"/>
        </w:rPr>
      </w:pPr>
      <w:r>
        <w:rPr>
          <w:rFonts w:hint="eastAsia" w:eastAsia="方正小标宋简体"/>
          <w:color w:val="000000"/>
          <w:kern w:val="0"/>
          <w:sz w:val="44"/>
          <w:szCs w:val="44"/>
          <w:highlight w:val="none"/>
          <w:lang w:eastAsia="zh-CN"/>
        </w:rPr>
        <w:t>丰年村街道发展楼宇经济的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eastAsia="方正小标宋简体"/>
          <w:color w:val="000000"/>
          <w:kern w:val="0"/>
          <w:sz w:val="44"/>
          <w:szCs w:val="44"/>
          <w:highlight w:val="none"/>
          <w:lang w:eastAsia="zh-CN"/>
        </w:rPr>
        <w:t>奖励办法（试行）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color w:val="000000"/>
          <w:sz w:val="32"/>
          <w:szCs w:val="32"/>
          <w:highlight w:val="none"/>
          <w:lang w:val="en-US" w:eastAsia="zh-CN"/>
        </w:rPr>
        <w:t>为进一步扩宽区域发展空间，培育新的经济增长点，推动经济增长方式的转变，促进我街经济发展，特制定本办法。 </w:t>
      </w:r>
      <w:r>
        <w:rPr>
          <w:rFonts w:hint="default" w:ascii="Times New Roman" w:hAnsi="Times New Roman" w:eastAsia="仿宋_GB2312" w:cs="Times New Roman"/>
          <w:color w:val="000000"/>
          <w:sz w:val="32"/>
          <w:szCs w:val="32"/>
          <w:highlight w:val="none"/>
          <w:lang w:val="en-US" w:eastAsia="zh-CN"/>
        </w:rPr>
        <w:br w:type="textWrapping"/>
      </w:r>
      <w:r>
        <w:rPr>
          <w:rFonts w:hint="default" w:ascii="Times New Roman" w:hAnsi="Times New Roman" w:eastAsia="仿宋_GB2312" w:cs="Times New Roman"/>
          <w:color w:val="000000"/>
          <w:sz w:val="32"/>
          <w:szCs w:val="32"/>
          <w:highlight w:val="none"/>
          <w:lang w:val="en-US" w:eastAsia="zh-CN"/>
        </w:rPr>
        <w:t>    一、招商范围 </w:t>
      </w:r>
      <w:r>
        <w:rPr>
          <w:rFonts w:hint="default" w:ascii="Times New Roman" w:hAnsi="Times New Roman" w:eastAsia="仿宋_GB2312" w:cs="Times New Roman"/>
          <w:color w:val="000000"/>
          <w:sz w:val="32"/>
          <w:szCs w:val="32"/>
          <w:highlight w:val="none"/>
          <w:lang w:val="en-US" w:eastAsia="zh-CN"/>
        </w:rPr>
        <w:br w:type="textWrapping"/>
      </w:r>
      <w:r>
        <w:rPr>
          <w:rFonts w:hint="default" w:ascii="Times New Roman" w:hAnsi="Times New Roman" w:eastAsia="仿宋_GB2312" w:cs="Times New Roman"/>
          <w:color w:val="000000"/>
          <w:sz w:val="32"/>
          <w:szCs w:val="32"/>
          <w:highlight w:val="none"/>
          <w:lang w:val="en-US" w:eastAsia="zh-CN"/>
        </w:rPr>
        <w:t>    区外单位或个人投资注册的建筑、安装装饰、房地产、商贸物流、旅游、金融保险、信息、电子服务业、国际国内大型企业结算、研发、采购和销售中心、中介服务等行业企业。上述企业均不占用我区土地等其他资源。 </w:t>
      </w:r>
      <w:r>
        <w:rPr>
          <w:rFonts w:hint="default" w:ascii="Times New Roman" w:hAnsi="Times New Roman" w:eastAsia="仿宋_GB2312" w:cs="Times New Roman"/>
          <w:color w:val="000000"/>
          <w:sz w:val="32"/>
          <w:szCs w:val="32"/>
          <w:highlight w:val="none"/>
          <w:lang w:val="en-US" w:eastAsia="zh-CN"/>
        </w:rPr>
        <w:br w:type="textWrapping"/>
      </w:r>
      <w:r>
        <w:rPr>
          <w:rFonts w:hint="default" w:ascii="Times New Roman" w:hAnsi="Times New Roman" w:eastAsia="仿宋_GB2312" w:cs="Times New Roman"/>
          <w:color w:val="000000"/>
          <w:sz w:val="32"/>
          <w:szCs w:val="32"/>
          <w:highlight w:val="none"/>
          <w:lang w:val="en-US" w:eastAsia="zh-CN"/>
        </w:rPr>
        <w:t>    二、 服务内容 </w:t>
      </w:r>
      <w:r>
        <w:rPr>
          <w:rFonts w:hint="default" w:ascii="Times New Roman" w:hAnsi="Times New Roman" w:eastAsia="仿宋_GB2312" w:cs="Times New Roman"/>
          <w:color w:val="000000"/>
          <w:sz w:val="32"/>
          <w:szCs w:val="32"/>
          <w:highlight w:val="none"/>
          <w:lang w:val="en-US" w:eastAsia="zh-CN"/>
        </w:rPr>
        <w:br w:type="textWrapping"/>
      </w:r>
      <w:r>
        <w:rPr>
          <w:rFonts w:hint="default" w:ascii="Times New Roman" w:hAnsi="Times New Roman" w:eastAsia="仿宋_GB2312" w:cs="Times New Roman"/>
          <w:color w:val="000000"/>
          <w:sz w:val="32"/>
          <w:szCs w:val="32"/>
          <w:highlight w:val="none"/>
          <w:lang w:val="en-US" w:eastAsia="zh-CN"/>
        </w:rPr>
        <w:t>    我街专门设置了招商办公机构和专业队伍。经分管领导批准方可为新注册企业提供办公地点、办理相关手续、奖励兑现等。做好全程服务，与入驻企业保持经常联系，建立定期回访制度。协调解决工商、税务等部门办理过程中所遇到的问题。 </w:t>
      </w:r>
      <w:r>
        <w:rPr>
          <w:rFonts w:hint="default" w:ascii="Times New Roman" w:hAnsi="Times New Roman" w:eastAsia="仿宋_GB2312" w:cs="Times New Roman"/>
          <w:color w:val="000000"/>
          <w:sz w:val="32"/>
          <w:szCs w:val="32"/>
          <w:highlight w:val="none"/>
          <w:lang w:val="en-US" w:eastAsia="zh-CN"/>
        </w:rPr>
        <w:br w:type="textWrapping"/>
      </w:r>
      <w:r>
        <w:rPr>
          <w:rFonts w:hint="default" w:ascii="Times New Roman" w:hAnsi="Times New Roman" w:eastAsia="仿宋_GB2312" w:cs="Times New Roman"/>
          <w:color w:val="000000"/>
          <w:sz w:val="32"/>
          <w:szCs w:val="32"/>
          <w:highlight w:val="none"/>
          <w:lang w:val="en-US" w:eastAsia="zh-CN"/>
        </w:rPr>
        <w:t>    三、奖励程序 </w:t>
      </w:r>
      <w:r>
        <w:rPr>
          <w:rFonts w:hint="default" w:ascii="Times New Roman" w:hAnsi="Times New Roman" w:eastAsia="仿宋_GB2312" w:cs="Times New Roman"/>
          <w:color w:val="000000"/>
          <w:sz w:val="32"/>
          <w:szCs w:val="32"/>
          <w:highlight w:val="none"/>
          <w:lang w:val="en-US" w:eastAsia="zh-CN"/>
        </w:rPr>
        <w:br w:type="textWrapping"/>
      </w:r>
      <w:r>
        <w:rPr>
          <w:rFonts w:hint="default" w:ascii="Times New Roman" w:hAnsi="Times New Roman" w:eastAsia="仿宋_GB2312" w:cs="Times New Roman"/>
          <w:color w:val="000000"/>
          <w:sz w:val="32"/>
          <w:szCs w:val="32"/>
          <w:highlight w:val="none"/>
          <w:lang w:val="en-US" w:eastAsia="zh-CN"/>
        </w:rPr>
        <w:t>    新企业（公司）注册后，签订奖励协议（一年一签）并将相关材料、复印件送至我街备案存档，并由我街报区经济合作交流办和区财政局备案认定，区国、地税部门确认。 </w:t>
      </w:r>
      <w:r>
        <w:rPr>
          <w:rFonts w:hint="default" w:ascii="Times New Roman" w:hAnsi="Times New Roman" w:eastAsia="仿宋_GB2312" w:cs="Times New Roman"/>
          <w:color w:val="000000"/>
          <w:sz w:val="32"/>
          <w:szCs w:val="32"/>
          <w:highlight w:val="none"/>
          <w:lang w:val="en-US" w:eastAsia="zh-CN"/>
        </w:rPr>
        <w:br w:type="textWrapping"/>
      </w:r>
      <w:r>
        <w:rPr>
          <w:rFonts w:hint="default" w:ascii="Times New Roman" w:hAnsi="Times New Roman" w:eastAsia="仿宋_GB2312" w:cs="Times New Roman"/>
          <w:color w:val="000000"/>
          <w:sz w:val="32"/>
          <w:szCs w:val="32"/>
          <w:highlight w:val="none"/>
          <w:lang w:val="en-US" w:eastAsia="zh-CN"/>
        </w:rPr>
        <w:t>    四、奖励政策 </w:t>
      </w:r>
      <w:r>
        <w:rPr>
          <w:rFonts w:hint="default" w:ascii="Times New Roman" w:hAnsi="Times New Roman" w:eastAsia="仿宋_GB2312" w:cs="Times New Roman"/>
          <w:color w:val="000000"/>
          <w:sz w:val="32"/>
          <w:szCs w:val="32"/>
          <w:highlight w:val="none"/>
          <w:lang w:val="en-US" w:eastAsia="zh-CN"/>
        </w:rPr>
        <w:br w:type="textWrapping"/>
      </w:r>
      <w:r>
        <w:rPr>
          <w:rFonts w:hint="default" w:ascii="Times New Roman" w:hAnsi="Times New Roman" w:eastAsia="仿宋_GB2312" w:cs="Times New Roman"/>
          <w:color w:val="000000"/>
          <w:sz w:val="32"/>
          <w:szCs w:val="32"/>
          <w:highlight w:val="none"/>
          <w:lang w:val="en-US" w:eastAsia="zh-CN"/>
        </w:rPr>
        <w:t>    新注册企业（公司）缴纳的增值税、营业税、企业所得税区留成部分必须达到5万元以上方能兑现奖励，具体标准： </w:t>
      </w:r>
      <w:r>
        <w:rPr>
          <w:rFonts w:hint="default" w:ascii="Times New Roman" w:hAnsi="Times New Roman" w:eastAsia="仿宋_GB2312" w:cs="Times New Roman"/>
          <w:color w:val="000000"/>
          <w:sz w:val="32"/>
          <w:szCs w:val="32"/>
          <w:highlight w:val="none"/>
          <w:lang w:val="en-US" w:eastAsia="zh-CN"/>
        </w:rPr>
        <w:br w:type="textWrapping"/>
      </w:r>
      <w:r>
        <w:rPr>
          <w:rFonts w:hint="default" w:ascii="Times New Roman" w:hAnsi="Times New Roman" w:eastAsia="仿宋_GB2312" w:cs="Times New Roman"/>
          <w:color w:val="000000"/>
          <w:sz w:val="32"/>
          <w:szCs w:val="32"/>
          <w:highlight w:val="none"/>
          <w:lang w:val="en-US" w:eastAsia="zh-CN"/>
        </w:rPr>
        <w:t>    1、税额达到五万元以上（含五万）奖励30% </w:t>
      </w:r>
      <w:r>
        <w:rPr>
          <w:rFonts w:hint="default" w:ascii="Times New Roman" w:hAnsi="Times New Roman" w:eastAsia="仿宋_GB2312" w:cs="Times New Roman"/>
          <w:color w:val="000000"/>
          <w:sz w:val="32"/>
          <w:szCs w:val="32"/>
          <w:highlight w:val="none"/>
          <w:lang w:val="en-US" w:eastAsia="zh-CN"/>
        </w:rPr>
        <w:br w:type="textWrapping"/>
      </w:r>
      <w:r>
        <w:rPr>
          <w:rFonts w:hint="default" w:ascii="Times New Roman" w:hAnsi="Times New Roman" w:eastAsia="仿宋_GB2312" w:cs="Times New Roman"/>
          <w:color w:val="000000"/>
          <w:sz w:val="32"/>
          <w:szCs w:val="32"/>
          <w:highlight w:val="none"/>
          <w:lang w:val="en-US" w:eastAsia="zh-CN"/>
        </w:rPr>
        <w:t>    2、税额达到十万元以上（含十万）奖励35% </w:t>
      </w:r>
      <w:r>
        <w:rPr>
          <w:rFonts w:hint="default" w:ascii="Times New Roman" w:hAnsi="Times New Roman" w:eastAsia="仿宋_GB2312" w:cs="Times New Roman"/>
          <w:color w:val="000000"/>
          <w:sz w:val="32"/>
          <w:szCs w:val="32"/>
          <w:highlight w:val="none"/>
          <w:lang w:val="en-US" w:eastAsia="zh-CN"/>
        </w:rPr>
        <w:br w:type="textWrapping"/>
      </w:r>
      <w:r>
        <w:rPr>
          <w:rFonts w:hint="default" w:ascii="Times New Roman" w:hAnsi="Times New Roman" w:eastAsia="仿宋_GB2312" w:cs="Times New Roman"/>
          <w:color w:val="000000"/>
          <w:sz w:val="32"/>
          <w:szCs w:val="32"/>
          <w:highlight w:val="none"/>
          <w:lang w:val="en-US" w:eastAsia="zh-CN"/>
        </w:rPr>
        <w:t>    3、税额达到三十万元以上（含三十万）奖励45% </w:t>
      </w:r>
      <w:r>
        <w:rPr>
          <w:rFonts w:hint="default" w:ascii="Times New Roman" w:hAnsi="Times New Roman" w:eastAsia="仿宋_GB2312" w:cs="Times New Roman"/>
          <w:color w:val="000000"/>
          <w:sz w:val="32"/>
          <w:szCs w:val="32"/>
          <w:highlight w:val="none"/>
          <w:lang w:val="en-US" w:eastAsia="zh-CN"/>
        </w:rPr>
        <w:br w:type="textWrapping"/>
      </w:r>
      <w:r>
        <w:rPr>
          <w:rFonts w:hint="default" w:ascii="Times New Roman" w:hAnsi="Times New Roman" w:eastAsia="仿宋_GB2312" w:cs="Times New Roman"/>
          <w:color w:val="000000"/>
          <w:sz w:val="32"/>
          <w:szCs w:val="32"/>
          <w:highlight w:val="none"/>
          <w:lang w:val="en-US" w:eastAsia="zh-CN"/>
        </w:rPr>
        <w:t>    4、税额达到五十万元以上（含五十万）奖励50% </w:t>
      </w:r>
      <w:r>
        <w:rPr>
          <w:rFonts w:hint="default" w:ascii="Times New Roman" w:hAnsi="Times New Roman" w:eastAsia="仿宋_GB2312" w:cs="Times New Roman"/>
          <w:color w:val="000000"/>
          <w:sz w:val="32"/>
          <w:szCs w:val="32"/>
          <w:highlight w:val="none"/>
          <w:lang w:val="en-US" w:eastAsia="zh-CN"/>
        </w:rPr>
        <w:br w:type="textWrapping"/>
      </w:r>
      <w:r>
        <w:rPr>
          <w:rFonts w:hint="default" w:ascii="Times New Roman" w:hAnsi="Times New Roman" w:eastAsia="仿宋_GB2312" w:cs="Times New Roman"/>
          <w:color w:val="000000"/>
          <w:sz w:val="32"/>
          <w:szCs w:val="32"/>
          <w:highlight w:val="none"/>
          <w:lang w:val="en-US" w:eastAsia="zh-CN"/>
        </w:rPr>
        <w:t>    5、税额达到一百万元以上（含一百万）奖励60% </w:t>
      </w:r>
      <w:r>
        <w:rPr>
          <w:rFonts w:hint="default" w:ascii="Times New Roman" w:hAnsi="Times New Roman" w:eastAsia="仿宋_GB2312" w:cs="Times New Roman"/>
          <w:color w:val="000000"/>
          <w:sz w:val="32"/>
          <w:szCs w:val="32"/>
          <w:highlight w:val="none"/>
          <w:lang w:val="en-US" w:eastAsia="zh-CN"/>
        </w:rPr>
        <w:br w:type="textWrapping"/>
      </w:r>
      <w:r>
        <w:rPr>
          <w:rFonts w:hint="default" w:ascii="Times New Roman" w:hAnsi="Times New Roman" w:eastAsia="仿宋_GB2312" w:cs="Times New Roman"/>
          <w:color w:val="000000"/>
          <w:sz w:val="32"/>
          <w:szCs w:val="32"/>
          <w:highlight w:val="none"/>
          <w:lang w:val="en-US" w:eastAsia="zh-CN"/>
        </w:rPr>
        <w:t>    6、税额较大的，可采取一事一议的方式商定。 </w:t>
      </w:r>
      <w:r>
        <w:rPr>
          <w:rFonts w:hint="default" w:ascii="Times New Roman" w:hAnsi="Times New Roman" w:eastAsia="仿宋_GB2312" w:cs="Times New Roman"/>
          <w:color w:val="000000"/>
          <w:sz w:val="32"/>
          <w:szCs w:val="32"/>
          <w:highlight w:val="none"/>
          <w:lang w:val="en-US" w:eastAsia="zh-CN"/>
        </w:rPr>
        <w:br w:type="textWrapping"/>
      </w:r>
      <w:r>
        <w:rPr>
          <w:rFonts w:hint="default" w:ascii="Times New Roman" w:hAnsi="Times New Roman" w:eastAsia="仿宋_GB2312" w:cs="Times New Roman"/>
          <w:color w:val="000000"/>
          <w:sz w:val="32"/>
          <w:szCs w:val="32"/>
          <w:highlight w:val="none"/>
          <w:lang w:val="en-US" w:eastAsia="zh-CN"/>
        </w:rPr>
        <w:t>    五、奖励时间 </w:t>
      </w:r>
      <w:r>
        <w:rPr>
          <w:rFonts w:hint="default" w:ascii="Times New Roman" w:hAnsi="Times New Roman" w:eastAsia="仿宋_GB2312" w:cs="Times New Roman"/>
          <w:color w:val="000000"/>
          <w:sz w:val="32"/>
          <w:szCs w:val="32"/>
          <w:highlight w:val="none"/>
          <w:lang w:val="en-US" w:eastAsia="zh-CN"/>
        </w:rPr>
        <w:br w:type="textWrapping"/>
      </w:r>
      <w:r>
        <w:rPr>
          <w:rFonts w:hint="default" w:ascii="Times New Roman" w:hAnsi="Times New Roman" w:eastAsia="仿宋_GB2312" w:cs="Times New Roman"/>
          <w:color w:val="000000"/>
          <w:sz w:val="32"/>
          <w:szCs w:val="32"/>
          <w:highlight w:val="none"/>
          <w:lang w:val="en-US" w:eastAsia="zh-CN"/>
        </w:rPr>
        <w:t>    新注册企业（公司）以第一次纳税开票作为一年的开始。一年内，根据企业（公司）已达到奖励标准经财政局批准后给予兑现。 </w:t>
      </w:r>
      <w:r>
        <w:rPr>
          <w:rFonts w:hint="default" w:ascii="Times New Roman" w:hAnsi="Times New Roman" w:eastAsia="仿宋_GB2312" w:cs="Times New Roman"/>
          <w:color w:val="000000"/>
          <w:sz w:val="32"/>
          <w:szCs w:val="32"/>
          <w:highlight w:val="none"/>
          <w:lang w:val="en-US" w:eastAsia="zh-CN"/>
        </w:rPr>
        <w:br w:type="textWrapping"/>
      </w:r>
      <w:r>
        <w:rPr>
          <w:rFonts w:hint="default" w:ascii="Times New Roman" w:hAnsi="Times New Roman" w:eastAsia="仿宋_GB2312" w:cs="Times New Roman"/>
          <w:color w:val="000000"/>
          <w:sz w:val="32"/>
          <w:szCs w:val="32"/>
          <w:highlight w:val="none"/>
          <w:lang w:val="en-US" w:eastAsia="zh-CN"/>
        </w:rPr>
        <w:t>    六、本办法自之日起执行至2014年6月30日止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jc w:val="center"/>
        <w:rPr>
          <w:rFonts w:hint="eastAsia" w:ascii="宋体" w:hAnsi="宋体" w:cs="宋体"/>
          <w:b/>
          <w:bCs/>
          <w:sz w:val="44"/>
          <w:szCs w:val="44"/>
        </w:rPr>
      </w:pPr>
      <w:bookmarkStart w:id="0" w:name="_GoBack"/>
      <w:bookmarkEnd w:id="0"/>
    </w:p>
    <w:sectPr>
      <w:headerReference r:id="rId3" w:type="default"/>
      <w:footerReference r:id="rId4" w:type="default"/>
      <w:footerReference r:id="rId5" w:type="even"/>
      <w:pgSz w:w="11906" w:h="16838"/>
      <w:pgMar w:top="1440" w:right="1418" w:bottom="113" w:left="141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文星仿宋">
    <w:altName w:val="黑体"/>
    <w:panose1 w:val="00000000000000000000"/>
    <w:charset w:val="7A"/>
    <w:family w:val="modern"/>
    <w:pitch w:val="default"/>
    <w:sig w:usb0="00000000" w:usb1="00000000" w:usb2="00000010" w:usb3="00000000" w:csb0="00040000" w:csb1="00000000"/>
  </w:font>
  <w:font w:name="黑体">
    <w:panose1 w:val="02010609060101010101"/>
    <w:charset w:val="7A"/>
    <w:family w:val="auto"/>
    <w:pitch w:val="default"/>
    <w:sig w:usb0="800002BF" w:usb1="38CF7CFA" w:usb2="00000016" w:usb3="00000000" w:csb0="00040001" w:csb1="00000000"/>
  </w:font>
  <w:font w:name="Verdana">
    <w:altName w:val="Latha"/>
    <w:panose1 w:val="020B0604030004040204"/>
    <w:charset w:val="00"/>
    <w:family w:val="swiss"/>
    <w:pitch w:val="default"/>
    <w:sig w:usb0="00000000" w:usb1="00000000" w:usb2="00000010" w:usb3="00000000" w:csb0="2000019F" w:csb1="00000000"/>
  </w:font>
  <w:font w:name="Latha">
    <w:panose1 w:val="020B0604020202020204"/>
    <w:charset w:val="00"/>
    <w:family w:val="auto"/>
    <w:pitch w:val="default"/>
    <w:sig w:usb0="00100003" w:usb1="00000000" w:usb2="00000000" w:usb3="00000000" w:csb0="00000001" w:csb1="00000000"/>
  </w:font>
  <w:font w:name="仿宋_GB2312">
    <w:panose1 w:val="02010609030101010101"/>
    <w:charset w:val="7A"/>
    <w:family w:val="modern"/>
    <w:pitch w:val="default"/>
    <w:sig w:usb0="00000001" w:usb1="080E0000" w:usb2="00000000" w:usb3="00000000" w:csb0="00040000" w:csb1="00000000"/>
  </w:font>
  <w:font w:name="方正小标宋简体">
    <w:panose1 w:val="02000000000000000000"/>
    <w:charset w:val="7A"/>
    <w:family w:val="script"/>
    <w:pitch w:val="default"/>
    <w:sig w:usb0="A00002BF" w:usb1="184F6CFA" w:usb2="00000012"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jc w:val="right"/>
      <w:rPr>
        <w:sz w:val="28"/>
        <w:szCs w:val="28"/>
      </w:rPr>
    </w:pPr>
  </w:p>
  <w:p>
    <w:pPr>
      <w:pStyle w:val="5"/>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301" w:y="22"/>
      <w:tabs>
        <w:tab w:val="clear" w:pos="4153"/>
        <w:tab w:val="clear" w:pos="8306"/>
      </w:tabs>
      <w:rPr>
        <w:rStyle w:val="11"/>
        <w:sz w:val="28"/>
        <w:szCs w:val="28"/>
      </w:rPr>
    </w:pPr>
  </w:p>
  <w:p>
    <w:pPr>
      <w:pStyle w:val="5"/>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none"/>
      <w:pStyle w:val="15"/>
      <w:suff w:val="nothing"/>
      <w:lvlText w:val=""/>
      <w:lvlJc w:val="left"/>
      <w:pPr>
        <w:ind w:left="0" w:firstLine="0"/>
      </w:pPr>
      <w:rPr>
        <w:rFonts w:hint="default" w:ascii="Times New Roman" w:hAnsi="Times New Roman"/>
        <w:b/>
        <w:i w:val="0"/>
        <w:sz w:val="21"/>
      </w:rPr>
    </w:lvl>
    <w:lvl w:ilvl="1" w:tentative="0">
      <w:start w:val="1"/>
      <w:numFmt w:val="decimal"/>
      <w:pStyle w:val="20"/>
      <w:suff w:val="nothing"/>
      <w:lvlText w:val="%1%2　"/>
      <w:lvlJc w:val="left"/>
      <w:pPr>
        <w:ind w:left="0" w:firstLine="0"/>
      </w:pPr>
      <w:rPr>
        <w:rFonts w:hint="eastAsia" w:ascii="黑体" w:hAnsi="Times New Roman" w:eastAsia="黑体"/>
        <w:b w:val="0"/>
        <w:i w:val="0"/>
        <w:sz w:val="21"/>
      </w:rPr>
    </w:lvl>
    <w:lvl w:ilvl="2" w:tentative="0">
      <w:start w:val="1"/>
      <w:numFmt w:val="decimal"/>
      <w:pStyle w:val="16"/>
      <w:suff w:val="nothing"/>
      <w:lvlText w:val="%1%2.%3　"/>
      <w:lvlJc w:val="left"/>
      <w:pPr>
        <w:ind w:left="360" w:firstLine="0"/>
      </w:pPr>
      <w:rPr>
        <w:rFonts w:hint="eastAsia" w:ascii="黑体" w:hAnsi="Times New Roman" w:eastAsia="黑体"/>
        <w:b w:val="0"/>
        <w:i w:val="0"/>
        <w:sz w:val="21"/>
      </w:rPr>
    </w:lvl>
    <w:lvl w:ilvl="3" w:tentative="0">
      <w:start w:val="1"/>
      <w:numFmt w:val="decimal"/>
      <w:pStyle w:val="19"/>
      <w:suff w:val="nothing"/>
      <w:lvlText w:val="%1%2.%3.%4　"/>
      <w:lvlJc w:val="left"/>
      <w:pPr>
        <w:ind w:left="1155" w:firstLine="0"/>
      </w:pPr>
      <w:rPr>
        <w:rFonts w:hint="eastAsia" w:ascii="黑体" w:hAnsi="Times New Roman" w:eastAsia="黑体"/>
        <w:b w:val="0"/>
        <w:i w:val="0"/>
        <w:sz w:val="21"/>
      </w:rPr>
    </w:lvl>
    <w:lvl w:ilvl="4" w:tentative="0">
      <w:start w:val="1"/>
      <w:numFmt w:val="lowerLetter"/>
      <w:lvlText w:val="%5）"/>
      <w:lvlJc w:val="left"/>
      <w:pPr>
        <w:tabs>
          <w:tab w:val="left" w:pos="420"/>
        </w:tabs>
        <w:ind w:left="420" w:hanging="420"/>
      </w:pPr>
      <w:rPr>
        <w:rFonts w:hint="eastAsia"/>
      </w:rPr>
    </w:lvl>
    <w:lvl w:ilvl="5" w:tentative="0">
      <w:start w:val="1"/>
      <w:numFmt w:val="lowerLetter"/>
      <w:lvlText w:val="%6）"/>
      <w:lvlJc w:val="left"/>
      <w:pPr>
        <w:tabs>
          <w:tab w:val="left" w:pos="420"/>
        </w:tabs>
        <w:ind w:left="420" w:hanging="420"/>
      </w:pPr>
      <w:rPr>
        <w:rFonts w:hint="eastAsia"/>
      </w:rPr>
    </w:lvl>
    <w:lvl w:ilvl="6" w:tentative="0">
      <w:start w:val="1"/>
      <w:numFmt w:val="decimal"/>
      <w:pStyle w:val="1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0000"/>
    <w:rsid w:val="FEE50F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spacing w:before="240" w:after="60"/>
      <w:outlineLvl w:val="3"/>
    </w:pPr>
    <w:rPr>
      <w:rFonts w:eastAsia="宋体" w:cs="Times New Roman"/>
      <w:b/>
      <w:bCs/>
      <w:sz w:val="28"/>
      <w:szCs w:val="28"/>
    </w:rPr>
  </w:style>
  <w:style w:type="character" w:default="1" w:styleId="10">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3">
    <w:name w:val="Body Text"/>
    <w:basedOn w:val="1"/>
    <w:next w:val="1"/>
    <w:link w:val="13"/>
    <w:qFormat/>
    <w:uiPriority w:val="0"/>
    <w:rPr>
      <w:rFonts w:eastAsia="文星仿宋"/>
      <w:sz w:val="32"/>
      <w:szCs w:val="32"/>
    </w:rPr>
  </w:style>
  <w:style w:type="paragraph" w:styleId="4">
    <w:name w:val="Date"/>
    <w:basedOn w:val="1"/>
    <w:next w:val="1"/>
    <w:link w:val="14"/>
    <w:qFormat/>
    <w:uiPriority w:val="0"/>
    <w:pPr>
      <w:ind w:left="100" w:leftChars="2500"/>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页脚 字符"/>
    <w:link w:val="5"/>
    <w:qFormat/>
    <w:uiPriority w:val="0"/>
    <w:rPr>
      <w:kern w:val="2"/>
      <w:sz w:val="18"/>
      <w:szCs w:val="18"/>
    </w:rPr>
  </w:style>
  <w:style w:type="character" w:customStyle="1" w:styleId="13">
    <w:name w:val="正文文本 字符"/>
    <w:link w:val="3"/>
    <w:qFormat/>
    <w:uiPriority w:val="0"/>
    <w:rPr>
      <w:rFonts w:eastAsia="文星仿宋"/>
      <w:kern w:val="2"/>
      <w:sz w:val="32"/>
      <w:szCs w:val="32"/>
    </w:rPr>
  </w:style>
  <w:style w:type="character" w:customStyle="1" w:styleId="14">
    <w:name w:val="日期 字符"/>
    <w:link w:val="4"/>
    <w:qFormat/>
    <w:uiPriority w:val="0"/>
    <w:rPr>
      <w:kern w:val="2"/>
      <w:sz w:val="21"/>
      <w:szCs w:val="24"/>
    </w:rPr>
  </w:style>
  <w:style w:type="paragraph" w:customStyle="1" w:styleId="1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
    <w:name w:val="一级条标题"/>
    <w:next w:val="1"/>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17">
    <w:name w:val=" Char Char Char Char Char Char Char Char Char Char Char Char Char Char Char Char Char Char Char Char Char Char Char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18">
    <w:name w:val="五级条标题"/>
    <w:basedOn w:val="1"/>
    <w:next w:val="1"/>
    <w:qFormat/>
    <w:uiPriority w:val="0"/>
    <w:pPr>
      <w:widowControl/>
      <w:numPr>
        <w:ilvl w:val="6"/>
        <w:numId w:val="1"/>
      </w:numPr>
      <w:jc w:val="left"/>
      <w:outlineLvl w:val="6"/>
    </w:pPr>
    <w:rPr>
      <w:rFonts w:ascii="宋体" w:hAnsi="宋体"/>
      <w:kern w:val="0"/>
      <w:szCs w:val="21"/>
    </w:rPr>
  </w:style>
  <w:style w:type="paragraph" w:customStyle="1" w:styleId="19">
    <w:name w:val="二级条标题"/>
    <w:basedOn w:val="16"/>
    <w:next w:val="1"/>
    <w:qFormat/>
    <w:uiPriority w:val="0"/>
    <w:pPr>
      <w:numPr>
        <w:ilvl w:val="3"/>
        <w:numId w:val="1"/>
      </w:numPr>
      <w:outlineLvl w:val="3"/>
    </w:pPr>
    <w:rPr>
      <w:rFonts w:ascii="宋体" w:hAnsi="宋体" w:eastAsia="宋体"/>
      <w:szCs w:val="21"/>
    </w:rPr>
  </w:style>
  <w:style w:type="paragraph" w:customStyle="1" w:styleId="20">
    <w:name w:val="章标题"/>
    <w:next w:val="1"/>
    <w:qFormat/>
    <w:uiPriority w:val="0"/>
    <w:pPr>
      <w:numPr>
        <w:ilvl w:val="1"/>
        <w:numId w:val="1"/>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21">
    <w:name w:val="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22">
    <w:name w:val=" Char"/>
    <w:basedOn w:val="1"/>
    <w:qFormat/>
    <w:uiPriority w:val="0"/>
    <w:pPr>
      <w:widowControl/>
      <w:spacing w:after="160" w:afterLines="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690</Words>
  <Characters>741</Characters>
  <Paragraphs>26</Paragraphs>
  <TotalTime>0</TotalTime>
  <ScaleCrop>false</ScaleCrop>
  <LinksUpToDate>false</LinksUpToDate>
  <CharactersWithSpaces>805</CharactersWithSpaces>
  <Application>WPS Office_11.8.2.1126_F1E327BC-269C-435d-A152-05C5408002CA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2022-06-17T03:59:00Z</dcterms:created>
  <dc:creator>樊国君</dc:creator>
  <cp:lastModifiedBy>wxb</cp:lastModifiedBy>
  <cp:lastPrinted>2022-12-02T21:56:00Z</cp:lastPrinted>
  <dcterms:modified xsi:type="dcterms:W3CDTF">2023-09-08T17:29:38Z</dcterms:modified>
  <dc:title>天津市东丽区消防安全委员会文件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2052-11.8.2.1126</vt:lpwstr>
  </property>
  <property fmtid="{D5CDD505-2E9C-101B-9397-08002B2CF9AE}" pid="3" name="ICV">
    <vt:lpwstr>3164ee0d375249f4b78d1e846a3a4297_23</vt:lpwstr>
  </property>
</Properties>
</file>