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bottom w:val="none" w:color="auto" w:sz="0" w:space="0"/>
        </w:pBdr>
        <w:spacing w:line="30" w:lineRule="atLeast"/>
        <w:ind w:lef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kern w:val="0"/>
          <w:sz w:val="36"/>
          <w:szCs w:val="36"/>
          <w:lang w:val="en-US" w:eastAsia="zh-CN" w:bidi="ar"/>
        </w:rPr>
        <w:t>天津市财政局天津市民政局关于下达2022年中央财政困难群众救助补助资金（中央直达资金）的通知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微软雅黑" w:hAnsi="微软雅黑" w:eastAsia="微软雅黑" w:cs="微软雅黑"/>
          <w:i w:val="0"/>
          <w:iCs w:val="0"/>
          <w:caps w:val="0"/>
          <w:color w:val="333333"/>
          <w:spacing w:val="0"/>
          <w:sz w:val="21"/>
          <w:szCs w:val="21"/>
        </w:rPr>
      </w:pPr>
      <w:r>
        <w:rPr>
          <w:rFonts w:ascii="仿宋_GB2312" w:hAnsi="微软雅黑" w:eastAsia="仿宋_GB2312" w:cs="仿宋_GB2312"/>
          <w:i w:val="0"/>
          <w:iCs w:val="0"/>
          <w:caps w:val="0"/>
          <w:color w:val="333333"/>
          <w:spacing w:val="0"/>
          <w:sz w:val="31"/>
          <w:szCs w:val="31"/>
          <w:bdr w:val="none" w:color="auto" w:sz="0" w:space="0"/>
        </w:rPr>
        <w:t>津财社指〔</w:t>
      </w:r>
      <w:r>
        <w:rPr>
          <w:rFonts w:hint="default" w:ascii="Times New Roman" w:hAnsi="Times New Roman" w:eastAsia="仿宋_GB2312" w:cs="Times New Roman"/>
          <w:i w:val="0"/>
          <w:iCs w:val="0"/>
          <w:caps w:val="0"/>
          <w:color w:val="333333"/>
          <w:spacing w:val="0"/>
          <w:sz w:val="31"/>
          <w:szCs w:val="31"/>
          <w:bdr w:val="none" w:color="auto" w:sz="0" w:space="0"/>
        </w:rPr>
        <w:t>202</w:t>
      </w:r>
      <w:r>
        <w:rPr>
          <w:rFonts w:hint="default" w:ascii="Times New Roman" w:hAnsi="Times New Roman" w:eastAsia="微软雅黑" w:cs="Times New Roman"/>
          <w:i w:val="0"/>
          <w:iCs w:val="0"/>
          <w:caps w:val="0"/>
          <w:color w:val="333333"/>
          <w:spacing w:val="0"/>
          <w:sz w:val="31"/>
          <w:szCs w:val="31"/>
          <w:bdr w:val="none" w:color="auto" w:sz="0" w:space="0"/>
        </w:rPr>
        <w:t>2</w:t>
      </w:r>
      <w:r>
        <w:rPr>
          <w:rFonts w:hint="default" w:ascii="仿宋_GB2312" w:hAnsi="微软雅黑" w:eastAsia="仿宋_GB2312" w:cs="仿宋_GB2312"/>
          <w:i w:val="0"/>
          <w:iCs w:val="0"/>
          <w:caps w:val="0"/>
          <w:color w:val="333333"/>
          <w:spacing w:val="0"/>
          <w:sz w:val="31"/>
          <w:szCs w:val="31"/>
          <w:bdr w:val="none" w:color="auto" w:sz="0" w:space="0"/>
        </w:rPr>
        <w:t>〕</w:t>
      </w:r>
      <w:r>
        <w:rPr>
          <w:rFonts w:hint="default" w:ascii="Times New Roman" w:hAnsi="Times New Roman" w:eastAsia="微软雅黑" w:cs="Times New Roman"/>
          <w:i w:val="0"/>
          <w:iCs w:val="0"/>
          <w:caps w:val="0"/>
          <w:color w:val="333333"/>
          <w:spacing w:val="0"/>
          <w:sz w:val="31"/>
          <w:szCs w:val="31"/>
          <w:bdr w:val="none" w:color="auto" w:sz="0" w:space="0"/>
        </w:rPr>
        <w:t>26</w:t>
      </w:r>
      <w:r>
        <w:rPr>
          <w:rFonts w:hint="default" w:ascii="仿宋_GB2312" w:hAnsi="微软雅黑" w:eastAsia="仿宋_GB2312" w:cs="仿宋_GB2312"/>
          <w:i w:val="0"/>
          <w:iCs w:val="0"/>
          <w:caps w:val="0"/>
          <w:color w:val="333333"/>
          <w:spacing w:val="0"/>
          <w:sz w:val="31"/>
          <w:szCs w:val="31"/>
          <w:bdr w:val="none" w:color="auto" w:sz="0" w:space="0"/>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rPr>
        <w:t>各区财政局、民政局，市级有关部门：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rPr>
        <w:t>根据</w:t>
      </w:r>
      <w:r>
        <w:rPr>
          <w:rFonts w:hint="default" w:ascii="仿宋_GB2312" w:hAnsi="Times New Roman" w:eastAsia="仿宋_GB2312" w:cs="仿宋_GB2312"/>
          <w:i w:val="0"/>
          <w:iCs w:val="0"/>
          <w:caps w:val="0"/>
          <w:color w:val="333333"/>
          <w:spacing w:val="0"/>
          <w:sz w:val="31"/>
          <w:szCs w:val="31"/>
          <w:bdr w:val="none" w:color="auto" w:sz="0" w:space="0"/>
        </w:rPr>
        <w:t>《财政部</w:t>
      </w:r>
      <w:r>
        <w:rPr>
          <w:rFonts w:hint="default" w:ascii="仿宋_GB2312" w:hAnsi="微软雅黑" w:eastAsia="仿宋_GB2312" w:cs="仿宋_GB2312"/>
          <w:i w:val="0"/>
          <w:iCs w:val="0"/>
          <w:caps w:val="0"/>
          <w:color w:val="333333"/>
          <w:spacing w:val="0"/>
          <w:sz w:val="31"/>
          <w:szCs w:val="31"/>
          <w:bdr w:val="none" w:color="auto" w:sz="0" w:space="0"/>
        </w:rPr>
        <w:t>民政部关于下达</w:t>
      </w:r>
      <w:r>
        <w:rPr>
          <w:rFonts w:hint="default" w:ascii="Times New Roman" w:hAnsi="Times New Roman" w:eastAsia="仿宋_GB2312" w:cs="Times New Roman"/>
          <w:i w:val="0"/>
          <w:iCs w:val="0"/>
          <w:caps w:val="0"/>
          <w:color w:val="333333"/>
          <w:spacing w:val="0"/>
          <w:sz w:val="31"/>
          <w:szCs w:val="31"/>
          <w:bdr w:val="none" w:color="auto" w:sz="0" w:space="0"/>
        </w:rPr>
        <w:t>2022</w:t>
      </w:r>
      <w:r>
        <w:rPr>
          <w:rFonts w:hint="default" w:ascii="仿宋_GB2312" w:hAnsi="微软雅黑" w:eastAsia="仿宋_GB2312" w:cs="仿宋_GB2312"/>
          <w:i w:val="0"/>
          <w:iCs w:val="0"/>
          <w:caps w:val="0"/>
          <w:color w:val="333333"/>
          <w:spacing w:val="0"/>
          <w:sz w:val="31"/>
          <w:szCs w:val="31"/>
          <w:bdr w:val="none" w:color="auto" w:sz="0" w:space="0"/>
        </w:rPr>
        <w:t>年中央财政困难群众救助补助资金预算的通知</w:t>
      </w:r>
      <w:r>
        <w:rPr>
          <w:rFonts w:hint="default" w:ascii="仿宋_GB2312" w:hAnsi="Times New Roman" w:eastAsia="仿宋_GB2312" w:cs="仿宋_GB2312"/>
          <w:i w:val="0"/>
          <w:iCs w:val="0"/>
          <w:caps w:val="0"/>
          <w:color w:val="333333"/>
          <w:spacing w:val="0"/>
          <w:sz w:val="31"/>
          <w:szCs w:val="31"/>
          <w:bdr w:val="none" w:color="auto" w:sz="0" w:space="0"/>
        </w:rPr>
        <w:t>》（财社〔</w:t>
      </w:r>
      <w:r>
        <w:rPr>
          <w:rFonts w:hint="default" w:ascii="Times New Roman" w:hAnsi="Times New Roman" w:eastAsia="微软雅黑" w:cs="Times New Roman"/>
          <w:i w:val="0"/>
          <w:iCs w:val="0"/>
          <w:caps w:val="0"/>
          <w:color w:val="333333"/>
          <w:spacing w:val="0"/>
          <w:sz w:val="31"/>
          <w:szCs w:val="31"/>
          <w:bdr w:val="none" w:color="auto" w:sz="0" w:space="0"/>
        </w:rPr>
        <w:t>2022</w:t>
      </w:r>
      <w:r>
        <w:rPr>
          <w:rFonts w:hint="default" w:ascii="仿宋_GB2312" w:hAnsi="Times New Roman" w:eastAsia="仿宋_GB2312" w:cs="仿宋_GB2312"/>
          <w:i w:val="0"/>
          <w:iCs w:val="0"/>
          <w:caps w:val="0"/>
          <w:color w:val="333333"/>
          <w:spacing w:val="0"/>
          <w:sz w:val="31"/>
          <w:szCs w:val="31"/>
          <w:bdr w:val="none" w:color="auto" w:sz="0" w:space="0"/>
        </w:rPr>
        <w:t>〕</w:t>
      </w:r>
      <w:r>
        <w:rPr>
          <w:rFonts w:hint="default" w:ascii="Times New Roman" w:hAnsi="Times New Roman" w:eastAsia="微软雅黑" w:cs="Times New Roman"/>
          <w:i w:val="0"/>
          <w:iCs w:val="0"/>
          <w:caps w:val="0"/>
          <w:color w:val="333333"/>
          <w:spacing w:val="0"/>
          <w:sz w:val="31"/>
          <w:szCs w:val="31"/>
          <w:bdr w:val="none" w:color="auto" w:sz="0" w:space="0"/>
        </w:rPr>
        <w:t>44</w:t>
      </w:r>
      <w:r>
        <w:rPr>
          <w:rFonts w:hint="default" w:ascii="仿宋_GB2312" w:hAnsi="Times New Roman" w:eastAsia="仿宋_GB2312" w:cs="仿宋_GB2312"/>
          <w:i w:val="0"/>
          <w:iCs w:val="0"/>
          <w:caps w:val="0"/>
          <w:color w:val="333333"/>
          <w:spacing w:val="0"/>
          <w:sz w:val="31"/>
          <w:szCs w:val="31"/>
          <w:bdr w:val="none" w:color="auto" w:sz="0" w:space="0"/>
        </w:rPr>
        <w:t>号）</w:t>
      </w:r>
      <w:r>
        <w:rPr>
          <w:rFonts w:hint="default" w:ascii="仿宋_GB2312" w:hAnsi="微软雅黑" w:eastAsia="仿宋_GB2312" w:cs="仿宋_GB2312"/>
          <w:i w:val="0"/>
          <w:iCs w:val="0"/>
          <w:caps w:val="0"/>
          <w:color w:val="333333"/>
          <w:spacing w:val="0"/>
          <w:sz w:val="31"/>
          <w:szCs w:val="31"/>
          <w:bdr w:val="none" w:color="auto" w:sz="0" w:space="0"/>
        </w:rPr>
        <w:t>和财政部直达资金备案审核意见等有关要求，结合我市工作实际，现就下达</w:t>
      </w:r>
      <w:r>
        <w:rPr>
          <w:rFonts w:hint="default" w:ascii="Times New Roman" w:hAnsi="Times New Roman" w:eastAsia="仿宋_GB2312" w:cs="Times New Roman"/>
          <w:i w:val="0"/>
          <w:iCs w:val="0"/>
          <w:caps w:val="0"/>
          <w:color w:val="333333"/>
          <w:spacing w:val="0"/>
          <w:sz w:val="31"/>
          <w:szCs w:val="31"/>
          <w:bdr w:val="none" w:color="auto" w:sz="0" w:space="0"/>
        </w:rPr>
        <w:t>2022</w:t>
      </w:r>
      <w:r>
        <w:rPr>
          <w:rFonts w:hint="default" w:ascii="仿宋_GB2312" w:hAnsi="微软雅黑" w:eastAsia="仿宋_GB2312" w:cs="仿宋_GB2312"/>
          <w:i w:val="0"/>
          <w:iCs w:val="0"/>
          <w:caps w:val="0"/>
          <w:color w:val="333333"/>
          <w:spacing w:val="0"/>
          <w:sz w:val="31"/>
          <w:szCs w:val="31"/>
          <w:bdr w:val="none" w:color="auto" w:sz="0" w:space="0"/>
        </w:rPr>
        <w:t>年中央财政困难群众救助补助资金（中央直达资金）</w:t>
      </w:r>
      <w:r>
        <w:rPr>
          <w:rFonts w:hint="default" w:ascii="仿宋_GB2312" w:hAnsi="Times New Roman" w:eastAsia="仿宋_GB2312" w:cs="仿宋_GB2312"/>
          <w:i w:val="0"/>
          <w:iCs w:val="0"/>
          <w:caps w:val="0"/>
          <w:color w:val="333333"/>
          <w:spacing w:val="0"/>
          <w:sz w:val="31"/>
          <w:szCs w:val="31"/>
          <w:bdr w:val="none" w:color="auto" w:sz="0" w:space="0"/>
        </w:rPr>
        <w:t>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rPr>
        <w:t>一、</w:t>
      </w:r>
      <w:r>
        <w:rPr>
          <w:rFonts w:hint="default" w:ascii="仿宋_GB2312" w:hAnsi="Times New Roman" w:eastAsia="仿宋_GB2312" w:cs="仿宋_GB2312"/>
          <w:i w:val="0"/>
          <w:iCs w:val="0"/>
          <w:caps w:val="0"/>
          <w:color w:val="333333"/>
          <w:spacing w:val="0"/>
          <w:sz w:val="31"/>
          <w:szCs w:val="31"/>
          <w:bdr w:val="none" w:color="auto" w:sz="0" w:space="0"/>
        </w:rPr>
        <w:t>本次下达</w:t>
      </w:r>
      <w:r>
        <w:rPr>
          <w:rFonts w:hint="default" w:ascii="仿宋_GB2312" w:hAnsi="微软雅黑" w:eastAsia="仿宋_GB2312" w:cs="仿宋_GB2312"/>
          <w:i w:val="0"/>
          <w:iCs w:val="0"/>
          <w:caps w:val="0"/>
          <w:color w:val="333333"/>
          <w:spacing w:val="0"/>
          <w:sz w:val="31"/>
          <w:szCs w:val="31"/>
          <w:bdr w:val="none" w:color="auto" w:sz="0" w:space="0"/>
        </w:rPr>
        <w:t>的</w:t>
      </w:r>
      <w:r>
        <w:rPr>
          <w:rFonts w:hint="default" w:ascii="Times New Roman" w:hAnsi="Times New Roman" w:eastAsia="仿宋_GB2312" w:cs="Times New Roman"/>
          <w:i w:val="0"/>
          <w:iCs w:val="0"/>
          <w:caps w:val="0"/>
          <w:color w:val="333333"/>
          <w:spacing w:val="0"/>
          <w:sz w:val="31"/>
          <w:szCs w:val="31"/>
          <w:bdr w:val="none" w:color="auto" w:sz="0" w:space="0"/>
        </w:rPr>
        <w:t>2022</w:t>
      </w:r>
      <w:r>
        <w:rPr>
          <w:rFonts w:hint="default" w:ascii="仿宋_GB2312" w:hAnsi="Times New Roman" w:eastAsia="仿宋_GB2312" w:cs="仿宋_GB2312"/>
          <w:i w:val="0"/>
          <w:iCs w:val="0"/>
          <w:caps w:val="0"/>
          <w:color w:val="333333"/>
          <w:spacing w:val="0"/>
          <w:sz w:val="31"/>
          <w:szCs w:val="31"/>
          <w:bdr w:val="none" w:color="auto" w:sz="0" w:space="0"/>
        </w:rPr>
        <w:t>年</w:t>
      </w:r>
      <w:r>
        <w:rPr>
          <w:rFonts w:hint="default" w:ascii="仿宋_GB2312" w:hAnsi="微软雅黑" w:eastAsia="仿宋_GB2312" w:cs="仿宋_GB2312"/>
          <w:i w:val="0"/>
          <w:iCs w:val="0"/>
          <w:caps w:val="0"/>
          <w:color w:val="333333"/>
          <w:spacing w:val="0"/>
          <w:sz w:val="31"/>
          <w:szCs w:val="31"/>
          <w:bdr w:val="none" w:color="auto" w:sz="0" w:space="0"/>
        </w:rPr>
        <w:t>中央财政困难群众救助补助资金统筹用于低保、特困人员救助供养、临时救助、流浪乞讨人员救助（含农村留守儿童、困境儿童、流浪乞讨儿童的应急处置、救助帮扶、监护支持、精神关爱等未成年人社会保护支出）、孤儿（含艾滋病病毒感染儿童、生活困难家庭中的和纳入特困人员救助供养范围的事实无人抚养儿童）基本生活保障支出</w:t>
      </w:r>
      <w:r>
        <w:rPr>
          <w:rFonts w:hint="default" w:ascii="仿宋_GB2312" w:hAnsi="Times New Roman" w:eastAsia="仿宋_GB2312" w:cs="仿宋_GB2312"/>
          <w:i w:val="0"/>
          <w:iCs w:val="0"/>
          <w:caps w:val="0"/>
          <w:color w:val="333333"/>
          <w:spacing w:val="0"/>
          <w:sz w:val="31"/>
          <w:szCs w:val="31"/>
          <w:bdr w:val="none" w:color="auto" w:sz="0" w:space="0"/>
        </w:rPr>
        <w:t>，支出</w:t>
      </w:r>
      <w:r>
        <w:rPr>
          <w:rFonts w:hint="default" w:ascii="仿宋_GB2312" w:hAnsi="微软雅黑" w:eastAsia="仿宋_GB2312" w:cs="仿宋_GB2312"/>
          <w:i w:val="0"/>
          <w:iCs w:val="0"/>
          <w:caps w:val="0"/>
          <w:color w:val="333333"/>
          <w:spacing w:val="0"/>
          <w:sz w:val="31"/>
          <w:szCs w:val="31"/>
          <w:bdr w:val="none" w:color="auto" w:sz="0" w:space="0"/>
        </w:rPr>
        <w:t>分类科目、项目代码等详见附件</w:t>
      </w:r>
      <w:r>
        <w:rPr>
          <w:rFonts w:hint="default" w:ascii="仿宋_GB2312" w:hAnsi="Times New Roman" w:eastAsia="仿宋_GB2312" w:cs="仿宋_GB2312"/>
          <w:i w:val="0"/>
          <w:iCs w:val="0"/>
          <w:caps w:val="0"/>
          <w:color w:val="333333"/>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rPr>
        <w:t>二、本次下达</w:t>
      </w:r>
      <w:r>
        <w:rPr>
          <w:rFonts w:hint="default" w:ascii="仿宋_GB2312" w:hAnsi="Times New Roman" w:eastAsia="仿宋_GB2312" w:cs="仿宋_GB2312"/>
          <w:i w:val="0"/>
          <w:iCs w:val="0"/>
          <w:caps w:val="0"/>
          <w:color w:val="333333"/>
          <w:spacing w:val="0"/>
          <w:sz w:val="31"/>
          <w:szCs w:val="31"/>
          <w:bdr w:val="none" w:color="auto" w:sz="0" w:space="0"/>
        </w:rPr>
        <w:t>资金列入直达资金管理，标识</w:t>
      </w:r>
      <w:r>
        <w:rPr>
          <w:rFonts w:hint="default" w:ascii="仿宋_GB2312" w:hAnsi="微软雅黑" w:eastAsia="仿宋_GB2312" w:cs="仿宋_GB2312"/>
          <w:i w:val="0"/>
          <w:iCs w:val="0"/>
          <w:caps w:val="0"/>
          <w:color w:val="333333"/>
          <w:spacing w:val="0"/>
          <w:sz w:val="31"/>
          <w:szCs w:val="31"/>
          <w:bdr w:val="none" w:color="auto" w:sz="0" w:space="0"/>
        </w:rPr>
        <w:t>为</w:t>
      </w:r>
      <w:r>
        <w:rPr>
          <w:rFonts w:hint="default" w:ascii="Times New Roman" w:hAnsi="Times New Roman" w:eastAsia="微软雅黑" w:cs="Times New Roman"/>
          <w:i w:val="0"/>
          <w:iCs w:val="0"/>
          <w:caps w:val="0"/>
          <w:color w:val="333333"/>
          <w:spacing w:val="0"/>
          <w:sz w:val="31"/>
          <w:szCs w:val="31"/>
          <w:bdr w:val="none" w:color="auto" w:sz="0" w:space="0"/>
        </w:rPr>
        <w:t>“01</w:t>
      </w:r>
      <w:r>
        <w:rPr>
          <w:rFonts w:hint="default" w:ascii="仿宋_GB2312" w:hAnsi="Times New Roman" w:eastAsia="仿宋_GB2312" w:cs="仿宋_GB2312"/>
          <w:i w:val="0"/>
          <w:iCs w:val="0"/>
          <w:caps w:val="0"/>
          <w:color w:val="333333"/>
          <w:spacing w:val="0"/>
          <w:sz w:val="31"/>
          <w:szCs w:val="31"/>
          <w:bdr w:val="none" w:color="auto" w:sz="0" w:space="0"/>
        </w:rPr>
        <w:t>中央直达资金</w:t>
      </w:r>
      <w:r>
        <w:rPr>
          <w:rFonts w:hint="default" w:ascii="Times New Roman" w:hAnsi="Times New Roman" w:eastAsia="微软雅黑" w:cs="Times New Roman"/>
          <w:i w:val="0"/>
          <w:iCs w:val="0"/>
          <w:caps w:val="0"/>
          <w:color w:val="333333"/>
          <w:spacing w:val="0"/>
          <w:sz w:val="31"/>
          <w:szCs w:val="31"/>
          <w:bdr w:val="none" w:color="auto" w:sz="0" w:space="0"/>
        </w:rPr>
        <w:t>”</w:t>
      </w:r>
      <w:r>
        <w:rPr>
          <w:rFonts w:hint="default" w:ascii="仿宋_GB2312" w:hAnsi="Times New Roman" w:eastAsia="仿宋_GB2312" w:cs="仿宋_GB2312"/>
          <w:i w:val="0"/>
          <w:iCs w:val="0"/>
          <w:caps w:val="0"/>
          <w:color w:val="333333"/>
          <w:spacing w:val="0"/>
          <w:sz w:val="31"/>
          <w:szCs w:val="31"/>
          <w:bdr w:val="none" w:color="auto" w:sz="0" w:space="0"/>
        </w:rPr>
        <w:t>，贯穿资金分配、拨付、使用等整个环节，且保持不变。</w:t>
      </w:r>
      <w:r>
        <w:rPr>
          <w:rFonts w:hint="default" w:ascii="仿宋_GB2312" w:hAnsi="微软雅黑" w:eastAsia="仿宋_GB2312" w:cs="仿宋_GB2312"/>
          <w:i w:val="0"/>
          <w:iCs w:val="0"/>
          <w:caps w:val="0"/>
          <w:color w:val="333333"/>
          <w:spacing w:val="0"/>
          <w:sz w:val="31"/>
          <w:szCs w:val="31"/>
          <w:bdr w:val="none" w:color="auto" w:sz="0" w:space="0"/>
        </w:rPr>
        <w:t>各区在向下下达转移支付时，应单独下达预算指标文件，并保持中央直达资金标识不变，及时在指标管理系统中登录有关指标和直达资金标识，导入直达资金监控系统，确保数据真实、账目清晰、流向明确，并接受财政部天津监管局监督</w:t>
      </w:r>
      <w:r>
        <w:rPr>
          <w:rFonts w:hint="default" w:ascii="仿宋_GB2312" w:hAnsi="Times New Roman" w:eastAsia="仿宋_GB2312" w:cs="仿宋_GB2312"/>
          <w:i w:val="0"/>
          <w:iCs w:val="0"/>
          <w:caps w:val="0"/>
          <w:color w:val="333333"/>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rPr>
        <w:t>三、</w:t>
      </w:r>
      <w:r>
        <w:rPr>
          <w:rFonts w:hint="default" w:ascii="仿宋_GB2312" w:hAnsi="Times New Roman" w:eastAsia="仿宋_GB2312" w:cs="仿宋_GB2312"/>
          <w:i w:val="0"/>
          <w:iCs w:val="0"/>
          <w:caps w:val="0"/>
          <w:color w:val="333333"/>
          <w:spacing w:val="0"/>
          <w:sz w:val="31"/>
          <w:szCs w:val="31"/>
          <w:bdr w:val="none" w:color="auto" w:sz="0" w:space="0"/>
        </w:rPr>
        <w:t>请各区财政</w:t>
      </w:r>
      <w:r>
        <w:rPr>
          <w:rFonts w:hint="default" w:ascii="仿宋_GB2312" w:hAnsi="微软雅黑" w:eastAsia="仿宋_GB2312" w:cs="仿宋_GB2312"/>
          <w:i w:val="0"/>
          <w:iCs w:val="0"/>
          <w:caps w:val="0"/>
          <w:color w:val="333333"/>
          <w:spacing w:val="0"/>
          <w:sz w:val="31"/>
          <w:szCs w:val="31"/>
          <w:bdr w:val="none" w:color="auto" w:sz="0" w:space="0"/>
        </w:rPr>
        <w:t>部门</w:t>
      </w:r>
      <w:r>
        <w:rPr>
          <w:rFonts w:hint="default" w:ascii="仿宋_GB2312" w:hAnsi="Times New Roman" w:eastAsia="仿宋_GB2312" w:cs="仿宋_GB2312"/>
          <w:i w:val="0"/>
          <w:iCs w:val="0"/>
          <w:caps w:val="0"/>
          <w:color w:val="333333"/>
          <w:spacing w:val="0"/>
          <w:sz w:val="31"/>
          <w:szCs w:val="31"/>
          <w:bdr w:val="none" w:color="auto" w:sz="0" w:space="0"/>
        </w:rPr>
        <w:t>加大区级</w:t>
      </w:r>
      <w:r>
        <w:rPr>
          <w:rFonts w:hint="default" w:ascii="仿宋_GB2312" w:hAnsi="微软雅黑" w:eastAsia="仿宋_GB2312" w:cs="仿宋_GB2312"/>
          <w:i w:val="0"/>
          <w:iCs w:val="0"/>
          <w:caps w:val="0"/>
          <w:color w:val="333333"/>
          <w:spacing w:val="0"/>
          <w:sz w:val="31"/>
          <w:szCs w:val="31"/>
          <w:bdr w:val="none" w:color="auto" w:sz="0" w:space="0"/>
        </w:rPr>
        <w:t>财政</w:t>
      </w:r>
      <w:r>
        <w:rPr>
          <w:rFonts w:hint="default" w:ascii="仿宋_GB2312" w:hAnsi="Times New Roman" w:eastAsia="仿宋_GB2312" w:cs="仿宋_GB2312"/>
          <w:i w:val="0"/>
          <w:iCs w:val="0"/>
          <w:caps w:val="0"/>
          <w:color w:val="333333"/>
          <w:spacing w:val="0"/>
          <w:sz w:val="31"/>
          <w:szCs w:val="31"/>
          <w:bdr w:val="none" w:color="auto" w:sz="0" w:space="0"/>
        </w:rPr>
        <w:t>资金统筹</w:t>
      </w:r>
      <w:r>
        <w:rPr>
          <w:rFonts w:hint="default" w:ascii="仿宋_GB2312" w:hAnsi="微软雅黑" w:eastAsia="仿宋_GB2312" w:cs="仿宋_GB2312"/>
          <w:i w:val="0"/>
          <w:iCs w:val="0"/>
          <w:caps w:val="0"/>
          <w:color w:val="333333"/>
          <w:spacing w:val="0"/>
          <w:sz w:val="31"/>
          <w:szCs w:val="31"/>
          <w:bdr w:val="none" w:color="auto" w:sz="0" w:space="0"/>
        </w:rPr>
        <w:t>力度</w:t>
      </w:r>
      <w:r>
        <w:rPr>
          <w:rFonts w:hint="default" w:ascii="仿宋_GB2312" w:hAnsi="Times New Roman" w:eastAsia="仿宋_GB2312" w:cs="仿宋_GB2312"/>
          <w:i w:val="0"/>
          <w:iCs w:val="0"/>
          <w:caps w:val="0"/>
          <w:color w:val="333333"/>
          <w:spacing w:val="0"/>
          <w:sz w:val="31"/>
          <w:szCs w:val="31"/>
          <w:bdr w:val="none" w:color="auto" w:sz="0" w:space="0"/>
        </w:rPr>
        <w:t>，</w:t>
      </w:r>
      <w:r>
        <w:rPr>
          <w:rFonts w:ascii="仿宋" w:hAnsi="仿宋" w:eastAsia="仿宋" w:cs="仿宋"/>
          <w:i w:val="0"/>
          <w:iCs w:val="0"/>
          <w:caps w:val="0"/>
          <w:color w:val="333333"/>
          <w:spacing w:val="0"/>
          <w:sz w:val="31"/>
          <w:szCs w:val="31"/>
          <w:bdr w:val="none" w:color="auto" w:sz="0" w:space="0"/>
        </w:rPr>
        <w:t>根据我</w:t>
      </w:r>
      <w:r>
        <w:rPr>
          <w:rFonts w:hint="eastAsia" w:ascii="仿宋" w:hAnsi="仿宋" w:eastAsia="仿宋" w:cs="仿宋"/>
          <w:i w:val="0"/>
          <w:iCs w:val="0"/>
          <w:caps w:val="0"/>
          <w:color w:val="333333"/>
          <w:spacing w:val="0"/>
          <w:sz w:val="31"/>
          <w:szCs w:val="31"/>
          <w:bdr w:val="none" w:color="auto" w:sz="0" w:space="0"/>
        </w:rPr>
        <w:t>市</w:t>
      </w:r>
      <w:r>
        <w:rPr>
          <w:rFonts w:hint="default" w:ascii="仿宋_GB2312" w:hAnsi="微软雅黑" w:eastAsia="仿宋_GB2312" w:cs="仿宋_GB2312"/>
          <w:i w:val="0"/>
          <w:iCs w:val="0"/>
          <w:caps w:val="0"/>
          <w:color w:val="333333"/>
          <w:spacing w:val="0"/>
          <w:sz w:val="31"/>
          <w:szCs w:val="31"/>
          <w:bdr w:val="none" w:color="auto" w:sz="0" w:space="0"/>
        </w:rPr>
        <w:t>相关领域</w:t>
      </w:r>
      <w:r>
        <w:rPr>
          <w:rFonts w:hint="eastAsia" w:ascii="仿宋" w:hAnsi="仿宋" w:eastAsia="仿宋" w:cs="仿宋"/>
          <w:i w:val="0"/>
          <w:iCs w:val="0"/>
          <w:caps w:val="0"/>
          <w:color w:val="333333"/>
          <w:spacing w:val="0"/>
          <w:sz w:val="31"/>
          <w:szCs w:val="31"/>
          <w:bdr w:val="none" w:color="auto" w:sz="0" w:space="0"/>
        </w:rPr>
        <w:t>财政事权和支</w:t>
      </w:r>
      <w:r>
        <w:rPr>
          <w:rFonts w:hint="default" w:ascii="仿宋_GB2312" w:hAnsi="Times New Roman" w:eastAsia="仿宋_GB2312" w:cs="仿宋_GB2312"/>
          <w:i w:val="0"/>
          <w:iCs w:val="0"/>
          <w:caps w:val="0"/>
          <w:color w:val="333333"/>
          <w:spacing w:val="0"/>
          <w:sz w:val="31"/>
          <w:szCs w:val="31"/>
          <w:bdr w:val="none" w:color="auto" w:sz="0" w:space="0"/>
        </w:rPr>
        <w:t>出责任划分改革方案</w:t>
      </w:r>
      <w:r>
        <w:rPr>
          <w:rFonts w:hint="default" w:ascii="仿宋_GB2312" w:hAnsi="微软雅黑" w:eastAsia="仿宋_GB2312" w:cs="仿宋_GB2312"/>
          <w:i w:val="0"/>
          <w:iCs w:val="0"/>
          <w:caps w:val="0"/>
          <w:color w:val="333333"/>
          <w:spacing w:val="0"/>
          <w:sz w:val="31"/>
          <w:szCs w:val="31"/>
          <w:bdr w:val="none" w:color="auto" w:sz="0" w:space="0"/>
        </w:rPr>
        <w:t>明确的各项资金分担比例</w:t>
      </w:r>
      <w:r>
        <w:rPr>
          <w:rFonts w:hint="default" w:ascii="仿宋_GB2312" w:hAnsi="Times New Roman" w:eastAsia="仿宋_GB2312" w:cs="仿宋_GB2312"/>
          <w:i w:val="0"/>
          <w:iCs w:val="0"/>
          <w:caps w:val="0"/>
          <w:color w:val="333333"/>
          <w:spacing w:val="0"/>
          <w:sz w:val="31"/>
          <w:szCs w:val="31"/>
          <w:bdr w:val="none" w:color="auto" w:sz="0" w:space="0"/>
        </w:rPr>
        <w:t>，严格落实各区应</w:t>
      </w:r>
      <w:r>
        <w:rPr>
          <w:rFonts w:hint="default" w:ascii="仿宋_GB2312" w:hAnsi="微软雅黑" w:eastAsia="仿宋_GB2312" w:cs="仿宋_GB2312"/>
          <w:i w:val="0"/>
          <w:iCs w:val="0"/>
          <w:caps w:val="0"/>
          <w:color w:val="333333"/>
          <w:spacing w:val="0"/>
          <w:sz w:val="31"/>
          <w:szCs w:val="31"/>
          <w:bdr w:val="none" w:color="auto" w:sz="0" w:space="0"/>
        </w:rPr>
        <w:t>负担的财政</w:t>
      </w:r>
      <w:r>
        <w:rPr>
          <w:rFonts w:hint="default" w:ascii="仿宋_GB2312" w:hAnsi="Times New Roman" w:eastAsia="仿宋_GB2312" w:cs="仿宋_GB2312"/>
          <w:i w:val="0"/>
          <w:iCs w:val="0"/>
          <w:caps w:val="0"/>
          <w:color w:val="333333"/>
          <w:spacing w:val="0"/>
          <w:sz w:val="31"/>
          <w:szCs w:val="31"/>
          <w:bdr w:val="none" w:color="auto" w:sz="0" w:space="0"/>
        </w:rPr>
        <w:t>资金。</w:t>
      </w:r>
      <w:r>
        <w:rPr>
          <w:rFonts w:hint="default" w:ascii="仿宋_GB2312" w:hAnsi="微软雅黑" w:eastAsia="仿宋_GB2312" w:cs="仿宋_GB2312"/>
          <w:i w:val="0"/>
          <w:iCs w:val="0"/>
          <w:caps w:val="0"/>
          <w:color w:val="333333"/>
          <w:spacing w:val="0"/>
          <w:sz w:val="31"/>
          <w:szCs w:val="31"/>
          <w:bdr w:val="none" w:color="auto" w:sz="0" w:space="0"/>
        </w:rPr>
        <w:t>区级及以下财政</w:t>
      </w:r>
      <w:r>
        <w:rPr>
          <w:rFonts w:hint="default" w:ascii="仿宋_GB2312" w:hAnsi="Times New Roman" w:eastAsia="仿宋_GB2312" w:cs="仿宋_GB2312"/>
          <w:i w:val="0"/>
          <w:iCs w:val="0"/>
          <w:caps w:val="0"/>
          <w:color w:val="333333"/>
          <w:spacing w:val="0"/>
          <w:sz w:val="31"/>
          <w:szCs w:val="31"/>
          <w:bdr w:val="none" w:color="auto" w:sz="0" w:space="0"/>
        </w:rPr>
        <w:t>部门对应安排的地方资金一并纳入直达资金监控系统</w:t>
      </w:r>
      <w:r>
        <w:rPr>
          <w:rFonts w:hint="default" w:ascii="仿宋_GB2312" w:hAnsi="微软雅黑" w:eastAsia="仿宋_GB2312" w:cs="仿宋_GB2312"/>
          <w:i w:val="0"/>
          <w:iCs w:val="0"/>
          <w:caps w:val="0"/>
          <w:color w:val="333333"/>
          <w:spacing w:val="0"/>
          <w:sz w:val="31"/>
          <w:szCs w:val="31"/>
          <w:bdr w:val="none" w:color="auto" w:sz="0" w:space="0"/>
        </w:rPr>
        <w:t>反映</w:t>
      </w:r>
      <w:r>
        <w:rPr>
          <w:rFonts w:hint="default" w:ascii="仿宋_GB2312" w:hAnsi="Times New Roman" w:eastAsia="仿宋_GB2312" w:cs="仿宋_GB2312"/>
          <w:i w:val="0"/>
          <w:iCs w:val="0"/>
          <w:caps w:val="0"/>
          <w:color w:val="333333"/>
          <w:spacing w:val="0"/>
          <w:sz w:val="31"/>
          <w:szCs w:val="31"/>
          <w:bdr w:val="none" w:color="auto" w:sz="0" w:space="0"/>
        </w:rPr>
        <w:t>，</w:t>
      </w:r>
      <w:r>
        <w:rPr>
          <w:rFonts w:hint="default" w:ascii="仿宋_GB2312" w:hAnsi="微软雅黑" w:eastAsia="仿宋_GB2312" w:cs="仿宋_GB2312"/>
          <w:i w:val="0"/>
          <w:iCs w:val="0"/>
          <w:caps w:val="0"/>
          <w:color w:val="333333"/>
          <w:spacing w:val="0"/>
          <w:sz w:val="31"/>
          <w:szCs w:val="31"/>
          <w:bdr w:val="none" w:color="auto" w:sz="0" w:space="0"/>
        </w:rPr>
        <w:t>对于资金来源既</w:t>
      </w:r>
      <w:r>
        <w:rPr>
          <w:rFonts w:hint="default" w:ascii="仿宋_GB2312" w:hAnsi="Times New Roman" w:eastAsia="仿宋_GB2312" w:cs="仿宋_GB2312"/>
          <w:i w:val="0"/>
          <w:iCs w:val="0"/>
          <w:caps w:val="0"/>
          <w:color w:val="333333"/>
          <w:spacing w:val="0"/>
          <w:sz w:val="31"/>
          <w:szCs w:val="31"/>
          <w:bdr w:val="none" w:color="auto" w:sz="0" w:space="0"/>
        </w:rPr>
        <w:t>包含中央财政直达资金又包含其他资金的，要在预算指标文件</w:t>
      </w:r>
      <w:r>
        <w:rPr>
          <w:rFonts w:hint="default" w:ascii="仿宋_GB2312" w:hAnsi="微软雅黑" w:eastAsia="仿宋_GB2312" w:cs="仿宋_GB2312"/>
          <w:i w:val="0"/>
          <w:iCs w:val="0"/>
          <w:caps w:val="0"/>
          <w:color w:val="333333"/>
          <w:spacing w:val="0"/>
          <w:sz w:val="31"/>
          <w:szCs w:val="31"/>
          <w:bdr w:val="none" w:color="auto" w:sz="0" w:space="0"/>
        </w:rPr>
        <w:t>中</w:t>
      </w:r>
      <w:r>
        <w:rPr>
          <w:rFonts w:hint="default" w:ascii="仿宋_GB2312" w:hAnsi="Times New Roman" w:eastAsia="仿宋_GB2312" w:cs="仿宋_GB2312"/>
          <w:i w:val="0"/>
          <w:iCs w:val="0"/>
          <w:caps w:val="0"/>
          <w:color w:val="333333"/>
          <w:spacing w:val="0"/>
          <w:sz w:val="31"/>
          <w:szCs w:val="31"/>
          <w:bdr w:val="none" w:color="auto" w:sz="0" w:space="0"/>
        </w:rPr>
        <w:t>按资金来源分别列示</w:t>
      </w:r>
      <w:r>
        <w:rPr>
          <w:rFonts w:hint="default" w:ascii="仿宋_GB2312" w:hAnsi="微软雅黑" w:eastAsia="仿宋_GB2312" w:cs="仿宋_GB2312"/>
          <w:i w:val="0"/>
          <w:iCs w:val="0"/>
          <w:caps w:val="0"/>
          <w:color w:val="333333"/>
          <w:spacing w:val="0"/>
          <w:sz w:val="31"/>
          <w:szCs w:val="31"/>
          <w:bdr w:val="none" w:color="auto" w:sz="0" w:space="0"/>
        </w:rPr>
        <w:t>，并在</w:t>
      </w:r>
      <w:r>
        <w:rPr>
          <w:rFonts w:hint="default" w:ascii="仿宋_GB2312" w:hAnsi="Times New Roman" w:eastAsia="仿宋_GB2312" w:cs="仿宋_GB2312"/>
          <w:i w:val="0"/>
          <w:iCs w:val="0"/>
          <w:caps w:val="0"/>
          <w:color w:val="333333"/>
          <w:spacing w:val="0"/>
          <w:sz w:val="31"/>
          <w:szCs w:val="31"/>
          <w:bdr w:val="none" w:color="auto" w:sz="0" w:space="0"/>
        </w:rPr>
        <w:t>指标管理系统中分别</w:t>
      </w:r>
      <w:r>
        <w:rPr>
          <w:rFonts w:hint="default" w:ascii="仿宋_GB2312" w:hAnsi="微软雅黑" w:eastAsia="仿宋_GB2312" w:cs="仿宋_GB2312"/>
          <w:i w:val="0"/>
          <w:iCs w:val="0"/>
          <w:caps w:val="0"/>
          <w:color w:val="333333"/>
          <w:spacing w:val="0"/>
          <w:sz w:val="31"/>
          <w:szCs w:val="31"/>
          <w:bdr w:val="none" w:color="auto" w:sz="0" w:space="0"/>
        </w:rPr>
        <w:t>登录。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rPr>
        <w:t>四、为进一步加强预算绩效管理，切实提高资金使用效益，各区应按照绩效管理相关要求做好绩效运行监控和绩效评价，注重</w:t>
      </w:r>
      <w:r>
        <w:rPr>
          <w:rFonts w:hint="default" w:ascii="仿宋_GB2312" w:hAnsi="Times New Roman" w:eastAsia="仿宋_GB2312" w:cs="仿宋_GB2312"/>
          <w:i w:val="0"/>
          <w:iCs w:val="0"/>
          <w:caps w:val="0"/>
          <w:color w:val="333333"/>
          <w:spacing w:val="0"/>
          <w:sz w:val="31"/>
          <w:szCs w:val="31"/>
          <w:bdr w:val="none" w:color="auto" w:sz="0" w:space="0"/>
        </w:rPr>
        <w:t>绩效评价结果运用，</w:t>
      </w:r>
      <w:r>
        <w:rPr>
          <w:rFonts w:hint="default" w:ascii="仿宋_GB2312" w:hAnsi="微软雅黑" w:eastAsia="仿宋_GB2312" w:cs="仿宋_GB2312"/>
          <w:i w:val="0"/>
          <w:iCs w:val="0"/>
          <w:caps w:val="0"/>
          <w:color w:val="333333"/>
          <w:spacing w:val="0"/>
          <w:sz w:val="31"/>
          <w:szCs w:val="31"/>
          <w:bdr w:val="none" w:color="auto" w:sz="0" w:space="0"/>
        </w:rPr>
        <w:t>确保年度绩效目标如期实现。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rPr>
        <w:t>附件：</w:t>
      </w:r>
      <w:r>
        <w:rPr>
          <w:rFonts w:hint="default" w:ascii="Times New Roman" w:hAnsi="Times New Roman" w:eastAsia="微软雅黑" w:cs="Times New Roman"/>
          <w:i w:val="0"/>
          <w:iCs w:val="0"/>
          <w:caps w:val="0"/>
          <w:color w:val="333333"/>
          <w:spacing w:val="0"/>
          <w:sz w:val="31"/>
          <w:szCs w:val="31"/>
          <w:bdr w:val="none" w:color="auto" w:sz="0" w:space="0"/>
        </w:rPr>
        <w:t>1.</w:t>
      </w:r>
      <w:r>
        <w:rPr>
          <w:rFonts w:hint="default" w:ascii="仿宋_GB2312" w:hAnsi="微软雅黑" w:eastAsia="仿宋_GB2312" w:cs="仿宋_GB2312"/>
          <w:i w:val="0"/>
          <w:iCs w:val="0"/>
          <w:caps w:val="0"/>
          <w:color w:val="333333"/>
          <w:spacing w:val="0"/>
          <w:sz w:val="31"/>
          <w:szCs w:val="31"/>
          <w:bdr w:val="none" w:color="auto" w:sz="0" w:space="0"/>
        </w:rPr>
        <w:t>资金分配表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rPr>
        <w:t>      </w:t>
      </w:r>
      <w:r>
        <w:rPr>
          <w:rFonts w:hint="default" w:ascii="Times New Roman" w:hAnsi="Times New Roman" w:eastAsia="仿宋_GB2312" w:cs="Times New Roman"/>
          <w:i w:val="0"/>
          <w:iCs w:val="0"/>
          <w:caps w:val="0"/>
          <w:color w:val="333333"/>
          <w:spacing w:val="0"/>
          <w:sz w:val="31"/>
          <w:szCs w:val="31"/>
          <w:bdr w:val="none" w:color="auto" w:sz="0" w:space="0"/>
        </w:rPr>
        <w:t>2.</w:t>
      </w:r>
      <w:r>
        <w:rPr>
          <w:rFonts w:hint="default" w:ascii="仿宋_GB2312" w:hAnsi="微软雅黑" w:eastAsia="仿宋_GB2312" w:cs="仿宋_GB2312"/>
          <w:i w:val="0"/>
          <w:iCs w:val="0"/>
          <w:caps w:val="0"/>
          <w:color w:val="333333"/>
          <w:spacing w:val="0"/>
          <w:sz w:val="31"/>
          <w:szCs w:val="31"/>
          <w:bdr w:val="none" w:color="auto" w:sz="0" w:space="0"/>
        </w:rPr>
        <w:t>绩效目标表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181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181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1815"/>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645" w:firstLine="0"/>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rPr>
        <w:t>      天津市财政局              天津市民政局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645" w:firstLine="0"/>
        <w:jc w:val="center"/>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rPr>
        <w:t>                          </w:t>
      </w:r>
      <w:r>
        <w:rPr>
          <w:rFonts w:hint="default" w:ascii="Times New Roman" w:hAnsi="Times New Roman" w:eastAsia="仿宋_GB2312" w:cs="Times New Roman"/>
          <w:i w:val="0"/>
          <w:iCs w:val="0"/>
          <w:caps w:val="0"/>
          <w:color w:val="333333"/>
          <w:spacing w:val="0"/>
          <w:sz w:val="31"/>
          <w:szCs w:val="31"/>
          <w:bdr w:val="none" w:color="auto" w:sz="0" w:space="0"/>
        </w:rPr>
        <w:t>2022</w:t>
      </w:r>
      <w:r>
        <w:rPr>
          <w:rFonts w:hint="default" w:ascii="仿宋_GB2312" w:hAnsi="Times New Roman" w:eastAsia="仿宋_GB2312" w:cs="仿宋_GB2312"/>
          <w:i w:val="0"/>
          <w:iCs w:val="0"/>
          <w:caps w:val="0"/>
          <w:color w:val="333333"/>
          <w:spacing w:val="0"/>
          <w:sz w:val="31"/>
          <w:szCs w:val="31"/>
          <w:bdr w:val="none" w:color="auto" w:sz="0" w:space="0"/>
        </w:rPr>
        <w:t>年</w:t>
      </w:r>
      <w:r>
        <w:rPr>
          <w:rFonts w:hint="default" w:ascii="Times New Roman" w:hAnsi="Times New Roman" w:eastAsia="仿宋_GB2312" w:cs="Times New Roman"/>
          <w:i w:val="0"/>
          <w:iCs w:val="0"/>
          <w:caps w:val="0"/>
          <w:color w:val="333333"/>
          <w:spacing w:val="0"/>
          <w:sz w:val="31"/>
          <w:szCs w:val="31"/>
          <w:bdr w:val="none" w:color="auto" w:sz="0" w:space="0"/>
        </w:rPr>
        <w:t>6</w:t>
      </w:r>
      <w:r>
        <w:rPr>
          <w:rFonts w:hint="default" w:ascii="仿宋_GB2312" w:hAnsi="Times New Roman" w:eastAsia="仿宋_GB2312" w:cs="仿宋_GB2312"/>
          <w:i w:val="0"/>
          <w:iCs w:val="0"/>
          <w:caps w:val="0"/>
          <w:color w:val="333333"/>
          <w:spacing w:val="0"/>
          <w:sz w:val="31"/>
          <w:szCs w:val="31"/>
          <w:bdr w:val="none" w:color="auto" w:sz="0" w:space="0"/>
        </w:rPr>
        <w:t>月</w:t>
      </w:r>
      <w:r>
        <w:rPr>
          <w:rFonts w:hint="default" w:ascii="Times New Roman" w:hAnsi="Times New Roman" w:eastAsia="微软雅黑" w:cs="Times New Roman"/>
          <w:i w:val="0"/>
          <w:iCs w:val="0"/>
          <w:caps w:val="0"/>
          <w:color w:val="333333"/>
          <w:spacing w:val="0"/>
          <w:sz w:val="31"/>
          <w:szCs w:val="31"/>
          <w:bdr w:val="none" w:color="auto" w:sz="0" w:space="0"/>
        </w:rPr>
        <w:t>1</w:t>
      </w:r>
      <w:r>
        <w:rPr>
          <w:rFonts w:hint="default" w:ascii="仿宋_GB2312" w:hAnsi="Times New Roman" w:eastAsia="仿宋_GB2312" w:cs="仿宋_GB2312"/>
          <w:i w:val="0"/>
          <w:iCs w:val="0"/>
          <w:caps w:val="0"/>
          <w:color w:val="333333"/>
          <w:spacing w:val="0"/>
          <w:sz w:val="31"/>
          <w:szCs w:val="31"/>
          <w:bdr w:val="none" w:color="auto" w:sz="0" w:space="0"/>
        </w:rPr>
        <w:t>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1"/>
          <w:szCs w:val="31"/>
          <w:bdr w:val="none" w:color="auto" w:sz="0" w:space="0"/>
        </w:rPr>
        <w:t>（此件</w:t>
      </w:r>
      <w:r>
        <w:rPr>
          <w:rFonts w:hint="default" w:ascii="仿宋_GB2312" w:hAnsi="微软雅黑" w:eastAsia="仿宋_GB2312" w:cs="仿宋_GB2312"/>
          <w:i w:val="0"/>
          <w:iCs w:val="0"/>
          <w:caps w:val="0"/>
          <w:color w:val="333333"/>
          <w:spacing w:val="0"/>
          <w:sz w:val="31"/>
          <w:szCs w:val="31"/>
          <w:bdr w:val="none" w:color="auto" w:sz="0" w:space="0"/>
        </w:rPr>
        <w:t>主动公开</w:t>
      </w:r>
      <w:r>
        <w:rPr>
          <w:rFonts w:hint="default" w:ascii="仿宋_GB2312" w:hAnsi="Times New Roman" w:eastAsia="仿宋_GB2312" w:cs="仿宋_GB2312"/>
          <w:i w:val="0"/>
          <w:iCs w:val="0"/>
          <w:caps w:val="0"/>
          <w:color w:val="333333"/>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1"/>
          <w:szCs w:val="21"/>
        </w:rPr>
      </w:pPr>
      <w:bookmarkStart w:id="0" w:name="_GoBack"/>
      <w:bookmarkEnd w:id="0"/>
    </w:p>
    <w:p>
      <w:pPr>
        <w:pStyle w:val="2"/>
        <w:keepNext w:val="0"/>
        <w:keepLines w:val="0"/>
        <w:widowControl/>
        <w:suppressLineNumbers w:val="0"/>
        <w:autoSpaceDE w:val="0"/>
        <w:autoSpaceDN/>
        <w:spacing w:line="555" w:lineRule="atLeast"/>
        <w:ind w:left="0" w:firstLine="645"/>
        <w:textAlignment w:val="baseline"/>
      </w:pPr>
    </w:p>
    <w:p>
      <w:pPr>
        <w:pStyle w:val="2"/>
        <w:keepNext w:val="0"/>
        <w:keepLines w:val="0"/>
        <w:widowControl/>
        <w:suppressLineNumbers w:val="0"/>
        <w:jc w:val="both"/>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jNWJmOGVhMzI3MDU1ZjY3N2UxZmYzZjAwZjIyMGUifQ=="/>
  </w:docVars>
  <w:rsids>
    <w:rsidRoot w:val="FFBE239D"/>
    <w:rsid w:val="0C325EDB"/>
    <w:rsid w:val="1DD457BC"/>
    <w:rsid w:val="1F2836F6"/>
    <w:rsid w:val="28652E2A"/>
    <w:rsid w:val="2BDDA3C5"/>
    <w:rsid w:val="31467F00"/>
    <w:rsid w:val="473C1DE3"/>
    <w:rsid w:val="58360A54"/>
    <w:rsid w:val="642C3A04"/>
    <w:rsid w:val="764168F6"/>
    <w:rsid w:val="FFBE23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723</Words>
  <Characters>818</Characters>
  <Lines>0</Lines>
  <Paragraphs>0</Paragraphs>
  <TotalTime>21</TotalTime>
  <ScaleCrop>false</ScaleCrop>
  <LinksUpToDate>false</LinksUpToDate>
  <CharactersWithSpaces>822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2021-12-24T18:13:00Z</dcterms:created>
  <dc:creator>kylin</dc:creator>
  <cp:lastModifiedBy>Administrator</cp:lastModifiedBy>
  <dcterms:modified xsi:type="dcterms:W3CDTF">2022-08-16T02:18:10Z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916889AA6DDB4B8E8CC7D662737FD313</vt:lpwstr>
  </property>
</Properties>
</file>