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东丽区工信局2021年法治政府建设情况报告</w:t>
      </w:r>
    </w:p>
    <w:bookmarkEnd w:id="0"/>
    <w:p>
      <w:pPr>
        <w:pStyle w:val="2"/>
        <w:keepNext w:val="0"/>
        <w:keepLines w:val="0"/>
        <w:widowControl/>
        <w:suppressLineNumbers w:val="0"/>
        <w:spacing w:before="0" w:beforeAutospacing="0" w:after="0" w:afterAutospacing="0" w:line="555" w:lineRule="atLeast"/>
        <w:ind w:left="0" w:right="0"/>
        <w:jc w:val="both"/>
        <w:rPr>
          <w:rFonts w:ascii="Calibri" w:hAnsi="Calibri" w:cs="Calibri"/>
          <w:sz w:val="21"/>
          <w:szCs w:val="21"/>
        </w:rPr>
      </w:pPr>
      <w:r>
        <w:rPr>
          <w:rFonts w:hint="eastAsia" w:ascii="仿宋_GB2312" w:hAnsi="Calibri" w:eastAsia="仿宋_GB2312" w:cs="仿宋_GB2312"/>
          <w:sz w:val="31"/>
          <w:szCs w:val="31"/>
          <w:lang w:val="en-US" w:eastAsia="zh-CN"/>
        </w:rPr>
        <w:t xml:space="preserve">    </w:t>
      </w:r>
      <w:r>
        <w:rPr>
          <w:rFonts w:ascii="仿宋_GB2312" w:hAnsi="Calibri" w:eastAsia="仿宋_GB2312" w:cs="仿宋_GB2312"/>
          <w:sz w:val="31"/>
          <w:szCs w:val="31"/>
        </w:rPr>
        <w:t>2021年，工信局</w:t>
      </w:r>
      <w:r>
        <w:rPr>
          <w:rFonts w:hint="eastAsia" w:ascii="仿宋_GB2312" w:hAnsi="Calibri" w:eastAsia="仿宋_GB2312" w:cs="仿宋_GB2312"/>
          <w:sz w:val="31"/>
          <w:szCs w:val="31"/>
        </w:rPr>
        <w:t>始终坚持以习近平新时代中国特色社会主义思想为引领，全面学习贯彻党的十九届及十九届二中、三中、四中、五中及六中全会精神和习近平法治思想，深入贯彻落实中共中央、国务院《法治政府建设实施纲要（2021—2025年）》和《东丽区落实&lt;法治社会建设规划(2021-2025)&gt;主要任务分工方案》的通知等文件精神，依法执政、依法行政、简政放权，着力推进工作职能转变，法治政府建设取得积极成效。现将我局推动法治政府建设情况报告如下：</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ascii="黑体" w:hAnsi="宋体" w:eastAsia="黑体" w:cs="黑体"/>
          <w:sz w:val="31"/>
          <w:szCs w:val="31"/>
        </w:rPr>
        <w:t>一、推进法治政府建设的主要举措和成效</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ascii="楷体_GB2312" w:hAnsi="Calibri" w:eastAsia="楷体_GB2312" w:cs="楷体_GB2312"/>
          <w:sz w:val="31"/>
          <w:szCs w:val="31"/>
        </w:rPr>
        <w:t>（一）坚持高位引领，法治政府建设组织领导进一步加强</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工信局高度重视，将法治工作纳入2021年工信局年度工作计划中，制定方案，进一步细化依法行政工作任务，全面深入推进依法治区工作，始终坚持把依法行政工作当作构建和谐社会、建设法治政府的重大举措来推动落实。同时及时调整依法治区工作领导小组，由工信局党组书记及局长担任组长，各分管领导为副组长，科室负责人为成员，切实加强了工信局法治政府建设工作的领导。</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（二）依法行政，严格依法依规决策</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1.严格执行重大行政决策程序规定。认真落实国务院《重大行政决策程序暂行条例》，进一步明确行政规范性文件制定流程、合法性审核和备案审查材料等，按照统一登记、统一编号、统一公布、统一报备格式即“四统一”制度，严格管理规范性文件，提升了规范性文件管理备案能力。严格落实法律顾问制度，聘请天津昊哲律师事务所为法律顾问，对于工信局各项重大决策措施、重要制度建设、重大项目投资、重要法律事务处理等工作提供法律咨询服务，保证决策事项的合法性和合理性。制定《工信局2021年全面依法治区工作计划》及全面依法治区主体责任清单和任务清单，进一步明确各自职责。</w:t>
      </w:r>
    </w:p>
    <w:p>
      <w:pPr>
        <w:pStyle w:val="2"/>
        <w:keepNext w:val="0"/>
        <w:keepLines w:val="0"/>
        <w:widowControl/>
        <w:suppressLineNumbers w:val="0"/>
        <w:spacing w:before="0" w:beforeAutospacing="0" w:after="0" w:afterAutospacing="0" w:line="555" w:lineRule="atLeast"/>
        <w:ind w:left="0" w:right="0" w:firstLine="645"/>
        <w:jc w:val="both"/>
        <w:textAlignment w:val="baseline"/>
        <w:rPr>
          <w:rFonts w:hint="default" w:ascii="Calibri" w:hAnsi="Calibri" w:cs="Calibri"/>
          <w:sz w:val="21"/>
          <w:szCs w:val="21"/>
        </w:rPr>
      </w:pPr>
      <w:r>
        <w:rPr>
          <w:rFonts w:hint="eastAsia" w:ascii="仿宋_GB2312" w:hAnsi="Calibri" w:eastAsia="仿宋_GB2312" w:cs="仿宋_GB2312"/>
          <w:sz w:val="31"/>
          <w:szCs w:val="31"/>
          <w:vertAlign w:val="baseline"/>
        </w:rPr>
        <w:t>2.统筹兼顾，促进疫情防控和经济社会共同发展。工信局将依法防控疫情工作列入年度法治政府建设重点工作全力推进，要求全区企业提高思想认识，克服麻痹思想，步调一致、众志成城，坚决打赢疫情防控这场没有硝烟的战役。在指挥部的指导下，我们拟定发放了《企业落实疫情防控重点任务清单》和《企业落实疫情防控负面问题清单》，要求广大企业严格落实市、区指挥部的疫情防控要求，并从做好疫苗接种、保持环境清洁、严格员工管理、做好防控物资储备应急预案等方面对企业日常防控工作提出了要求。对工业企业外籍人员来津事宜进行严格把关，第一时间组织到企业实地查看，确认境外人员来津必要性、紧迫性、不可替代性和项目真实性，检查企业《疫情防控预案》，要求企业严格落实隔离、核酸检测、健康监测等制度，确保不输入不扩散。2021年累计处理此类事件36起，审核入境人员193人，严格落实防控要求，未发生病例输入扩散事故。</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3.全面优化营商环境，持续激发经济活力。工信局开展了天津市”专精特新”种子企业、国家级“专精特新”小巨人企业、重点“专精特新”小巨人企业申报工作等，通过宣传培训、调研服务、组织申报、初审推荐等环节，2021年东丽区共有12家企业被评为市级专精特新中小企业；成立航空、一重集团等6家企业获批第三批国家级“专精特新”小巨人企业，国家级小巨人企业累计达到10家；博奥赛斯、建城基业、航天精工3家企业获得国家级重点小巨人企业称号，财政部直达奖励资金621.62万元。</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（三）规范执法，提高行政执法工作效能</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1.思想上高度重视。工信局严格按照区委、区政府关于依法行政工作的相关指示，将行政执法工作列入重要议事日程，并把此项工作列为一项长期重要工作来抓。在工作中深刻领会国务院和市委市政府关于依法行政的重要指示精神，坚决落实行政执法各项政策规定。局领导干部带头学法用法，按照职责分工进一步强化行政执法工作主体责任，规范行政执法工作，局办公室组织相关科室人员认真学习法律法规，深入贯彻，严格执行。</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2.完善权责清单梳理。我局坚持“职权法定、权责一致、简政放权、便民高效、公开透明”的原则，按照“法无授权不可为”、“法定职责必须为”的要求，我局对权责清单工作开展全面梳理、认真核对，将所有直接面对法人和其他组织行使的行政职权都纳入了权责清单范围，做到了不漏项、不留死角。</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3.加强执法监督平台信息管理。加强对权责清单的动态管理，按照权责法定、标准一致的原则，根据法律、法规和规章,主动沟通上级主管部门市工信局，做到上下层级行政执法信息和执法文书规范统一。按照统一的梳理口径，对我局行政职权按照“9+X”（行政许可、行政处罚、行政强制、行政征收、行政给付、行政检查、行政确认、行政奖励、行政裁决和其他类）的分类方式进行分类，逐一列出各项职权的法定依据，厘清相对应的责任，并重新制作了职权梳理表，形成了新的权责清单梳理目录。</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4.加强执法过程记录规范。在原有基础上，按照市区两级的要求进一步规范修改了行政执法文书，对执法通知、告知书、材料清单等需要在行政执法现场使用的行政执法文书进行统一规范。我局以现有权责清单为基础，认真检查职权目录中的职责和职权信息表中的职权名称、类型、法定依据、实施机构、管理权限、运行流程（图）、责任事项、监督方式等内容，确保真实、准确、完整，按照统一格式规范表述。</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5.严格行政执法人员管理。工信局所有参与行政执法活动的人员，都持有市有关部门颁发的行政执法证件，并办理了全国统一的执法证件。在执法过程中主动出示执法证件，并就执法活动向被检查对象告知说明。在执法过程中做到依法行政、行为规范，进一步保障行政执法的有序进行。2021年未受到一起投诉，未出现乱收费、乱罚款、乱摊派问题，未出现接受企业宴请、招待、馈赠问题，未出现执法人员本人、亲友或者他人谋取私利行为。按照谁执法、谁普法的工作安排，利用多种场合进行普法宣传。</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6.作好“两随机、一公开”工作。按照规范行政执法的要求，修订了《东丽区工信局“两随机、一公开”监管工作实施细则》、《东丽区工信随机抽查工作规程》，建立了东丽区电力重要用户名录库，编制了随机抽查事项清单。</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7.树立服务意识，减轻企业负担。为了减少检查次数，避免市区两级多头检查、重复检查，区工信局将确定的被检查企业名单纳入市工信局工业和信息化稽查大队检查名单，做到市区两级检查事项联合检查一次完成，减轻了企业负担。在执法检查中树立服务意识，实行“服务型”行政执法，2021年工信局在电力执法检查中主动邀请东丽电力公司相关技术专家参与，执法检查与电力服务相结合，检查过程中技术专家对国家电力政策和电力安全进行宣贯，帮助企业实地检查用电设备、排除隐患，起到了良好效果。</w:t>
      </w:r>
    </w:p>
    <w:p>
      <w:pPr>
        <w:pStyle w:val="2"/>
        <w:keepNext w:val="0"/>
        <w:keepLines w:val="0"/>
        <w:widowControl/>
        <w:suppressLineNumbers w:val="0"/>
        <w:spacing w:before="0" w:beforeAutospacing="0" w:after="0" w:afterAutospacing="0" w:line="555" w:lineRule="atLeast"/>
        <w:ind w:left="0" w:right="0" w:firstLine="420"/>
        <w:jc w:val="both"/>
        <w:rPr>
          <w:rFonts w:hint="default" w:ascii="Calibri" w:hAnsi="Calibri" w:cs="Calibri"/>
          <w:sz w:val="21"/>
          <w:szCs w:val="21"/>
        </w:rPr>
      </w:pPr>
      <w:r>
        <w:rPr>
          <w:rFonts w:hint="eastAsia" w:ascii="楷体_GB2312" w:hAnsi="Calibri" w:eastAsia="楷体_GB2312" w:cs="楷体_GB2312"/>
          <w:sz w:val="31"/>
          <w:szCs w:val="31"/>
        </w:rPr>
        <w:t>（四）学法普法，提升法律意识水平</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1.法治学习培训持续稳妥有力。着力加强干部职工的法治思维和法治能力建设，理论学习中心组和集体学习定期学法，不断强化干部职工的法治基础。2021年度，理论学习中心组集体学习了《中华人民共和国民法典》和习近平法治思想，《中国共产党党和国家机关基层组织工作条例》和习近平总书记《论全面依法治国》等法律法规和理论文章。截至目前，中心组集中学习法律法规9次，学习各项法律16项；全体干部职工集中学习15次，全面提升干部职工法律素养。</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2.法治宣传教育开展有声有色。一是推动民法典入脑入心。将民法典宣传教育作为当前和“十四五”法治社会建设工作重点，开展形式多样的宣传活动，将民法典学习教育作为党组理论学习中心组学习和干部年度教育培训的重要内容，积极开展学习宣传活动，本年度开展专题学习2次，既提高领导干部学法用法水平，又帮助群众树立遇事找法、化解矛盾靠法的法治意识。二是开展主题法治宣传活动。全年开展“国家安全日”、“禁毒宣传”“国防教育日”等多项法治宣传活动，全面提升干部职工法律意识水平。三是推动“谁执法谁普法”责任制落实。以宣传宪法为核心，推动法制进机关，进企业，专题宣传《中华人民共和国电力法》等业务相关法律，强化企业法律意识。</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黑体" w:hAnsi="宋体" w:eastAsia="黑体" w:cs="黑体"/>
          <w:sz w:val="31"/>
          <w:szCs w:val="31"/>
        </w:rPr>
        <w:t>二、党政主要负责人履行推进法治建设第一责任人职责，加强法治政府建设的有关情况</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(一）坚持把建设法治政府摆在工作全局的重要位置</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一年来，严格履行依法治区重要组织者、推动者和实践者的职责，充分发挥自身职责作用，支持本级人大、政府、政协、法院、检察院依法依章程履行职能、开展工作。制定《工信局2021年依法治区工作要点》，对全年法治建设工作作出部署。及时向区政府报告上一年度工信局法治政府建设情况，并通过网站等新闻媒体向社会公开，接受人民群众监督。</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（二）带头学法，提升自身法治意识</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深入贯彻落实习近平法治思想，全面强化“八五”普法实践，增强领导干部法治意识，提高依法行政水平。严格落实党组中心组学习制度，组织开展中心组学习，全年学习法律法规9次。与干部职工共同学习，全年集中学习《国家安全法》《民法典》等法律法规15次，不断提升自身法治意识。</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 （三）讲法治课，增强全体干部职工依法行政能力</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党政主要领导分别以“躬身践行《条例》要求  全面从严治党”“从刑法浅谈廉洁自律的重要性”为题，为干部职工讲法治课。党纪党规、法律法规不同方面为干部职工进行了深入的讲解，以法律的庄严、哲学的原理警示干部职工一定要牢固树立清正廉洁的意识，不断提升拒腐防变的能力，严守法纪法规，自觉接受群众监督，始终绷紧廉政建设这根弦，做到拒腐蚀、永不沾，不断增强政治定力、法纪观念和敬畏意识。</w:t>
      </w:r>
    </w:p>
    <w:p>
      <w:pPr>
        <w:pStyle w:val="2"/>
        <w:keepNext w:val="0"/>
        <w:keepLines w:val="0"/>
        <w:widowControl/>
        <w:suppressLineNumbers w:val="0"/>
        <w:spacing w:before="0" w:beforeAutospacing="0" w:after="0" w:afterAutospacing="0" w:line="555" w:lineRule="atLeast"/>
        <w:ind w:left="0" w:right="0" w:firstLine="420"/>
        <w:jc w:val="both"/>
        <w:rPr>
          <w:rFonts w:hint="default" w:ascii="Calibri" w:hAnsi="Calibri" w:cs="Calibri"/>
          <w:sz w:val="21"/>
          <w:szCs w:val="21"/>
        </w:rPr>
      </w:pPr>
      <w:r>
        <w:rPr>
          <w:rFonts w:hint="eastAsia" w:ascii="楷体_GB2312" w:hAnsi="Calibri" w:eastAsia="楷体_GB2312" w:cs="楷体_GB2312"/>
          <w:sz w:val="31"/>
          <w:szCs w:val="31"/>
        </w:rPr>
        <w:t>（四）法治宣讲，提升企业法治水平</w:t>
      </w:r>
    </w:p>
    <w:p>
      <w:pPr>
        <w:pStyle w:val="2"/>
        <w:keepNext w:val="0"/>
        <w:keepLines w:val="0"/>
        <w:widowControl/>
        <w:suppressLineNumbers w:val="0"/>
        <w:spacing w:before="0" w:beforeAutospacing="0" w:after="0" w:afterAutospacing="0" w:line="555" w:lineRule="atLeast"/>
        <w:ind w:left="0" w:right="0" w:firstLine="420"/>
        <w:jc w:val="both"/>
        <w:rPr>
          <w:rFonts w:hint="default" w:ascii="Calibri" w:hAnsi="Calibri" w:cs="Calibri"/>
          <w:sz w:val="21"/>
          <w:szCs w:val="21"/>
        </w:rPr>
      </w:pPr>
      <w:r>
        <w:rPr>
          <w:rFonts w:hint="eastAsia" w:ascii="仿宋_GB2312" w:hAnsi="Calibri" w:eastAsia="仿宋_GB2312" w:cs="仿宋_GB2312"/>
          <w:sz w:val="31"/>
          <w:szCs w:val="31"/>
        </w:rPr>
        <w:t>以“牢固安全防线，维护人民生命健康”为主题，对参加</w:t>
      </w:r>
      <w:r>
        <w:rPr>
          <w:rFonts w:hint="eastAsia" w:ascii="仿宋_GB2312" w:hAnsi="Times New Roman" w:eastAsia="仿宋_GB2312" w:cs="仿宋_GB2312"/>
          <w:sz w:val="31"/>
          <w:szCs w:val="31"/>
        </w:rPr>
        <w:t>迎峰度夏</w:t>
      </w:r>
      <w:r>
        <w:rPr>
          <w:rFonts w:hint="eastAsia" w:ascii="仿宋_GB2312" w:hAnsi="Calibri" w:eastAsia="仿宋_GB2312" w:cs="仿宋_GB2312"/>
          <w:sz w:val="31"/>
          <w:szCs w:val="31"/>
        </w:rPr>
        <w:t>会议的企业进行安全生产宣讲，向企业强调要提高政治站位，及时响应工作应急预案，共同维护电网的安全运行，保证人身财产安全。同时要求企业严守安全生产法各项规定，遵法守法，在做好正常经营的同时，务必牢固树立安全生产主体意识，深刻吸取近期发生的案例，堵塞漏洞，举一反三，逐级压实责任，层层传导压力，将安全效益、经济效益串联，形成共生共荣的长效机制。</w:t>
      </w:r>
    </w:p>
    <w:p>
      <w:pPr>
        <w:pStyle w:val="2"/>
        <w:keepNext w:val="0"/>
        <w:keepLines w:val="0"/>
        <w:widowControl/>
        <w:suppressLineNumbers w:val="0"/>
        <w:spacing w:line="555" w:lineRule="atLeast"/>
        <w:ind w:left="15" w:firstLine="630"/>
        <w:jc w:val="both"/>
        <w:rPr>
          <w:rFonts w:hint="default" w:ascii="Calibri" w:hAnsi="Calibri" w:cs="Calibri"/>
          <w:sz w:val="21"/>
          <w:szCs w:val="21"/>
        </w:rPr>
      </w:pPr>
      <w:r>
        <w:rPr>
          <w:rFonts w:hint="eastAsia" w:ascii="楷体_GB2312" w:hAnsi="Calibri" w:eastAsia="楷体_GB2312" w:cs="楷体_GB2312"/>
          <w:sz w:val="31"/>
          <w:szCs w:val="31"/>
        </w:rPr>
        <w:t>（五）坚持做到四个“亲自”</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工信局党政主要领导，严格履行推进法治建设第一责任人职责，将法治政府建设纳入我局重要议事日程，定期研究法治建设工作。全年召开局长办公会、党组会等会议6次，深入学习习近平法治思想，学习推进中央、市、区委关于法治建设重大决策部署，自觉运用法治思维谋划全局工作，确保党中央重大决策、市、区委、区政府各项部署在工信局落地见效。在贯彻落实中央、市、区委等重大决策部署、规划的同时，坚持做到重大问题亲自过问、重点环节亲自协调、</w:t>
      </w:r>
    </w:p>
    <w:p>
      <w:pPr>
        <w:pStyle w:val="2"/>
        <w:keepNext w:val="0"/>
        <w:keepLines w:val="0"/>
        <w:widowControl/>
        <w:suppressLineNumbers w:val="0"/>
        <w:spacing w:before="0" w:beforeAutospacing="0" w:after="0" w:afterAutospacing="0" w:line="555" w:lineRule="atLeast"/>
        <w:ind w:left="0" w:right="0" w:firstLine="0"/>
        <w:jc w:val="both"/>
        <w:rPr>
          <w:rFonts w:hint="default" w:ascii="Calibri" w:hAnsi="Calibri" w:cs="Calibri"/>
          <w:sz w:val="21"/>
          <w:szCs w:val="21"/>
        </w:rPr>
      </w:pPr>
      <w:r>
        <w:rPr>
          <w:rFonts w:hint="eastAsia" w:ascii="仿宋_GB2312" w:hAnsi="Calibri" w:eastAsia="仿宋_GB2312" w:cs="仿宋_GB2312"/>
          <w:sz w:val="31"/>
          <w:szCs w:val="31"/>
        </w:rPr>
        <w:t>重要工作亲自部署、重要任务亲自督办，对于重大问题立即召开局长办公会、党组会进行研究，对于疫情防控、优化营商环境、保障电力平衡等重点环节、重要工作、重要任务亲自督办，保障全局法治政府工作顺利推动。</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黑体" w:hAnsi="宋体" w:eastAsia="黑体" w:cs="黑体"/>
          <w:sz w:val="31"/>
          <w:szCs w:val="31"/>
        </w:rPr>
        <w:t>三、存在的不足和原因</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在取得一定成绩的同时，我们也清醒地认识到，法治政府建设与东丽区工业经济绿色高质量发展要求和人民群众对美好生活的新期盼相比还存在不小差距，主要表现在：一是学法意识不强，对于习近平法治思想深刻内涵认识不深不透；二是依法行政工作机制仍有待进一步完善，强化依法行政意识、完善工作制度和优化工作方法等方面仍然有待进一步加强。执法队伍需要进一步加强，执法人员能力还有待提高，执法设备还需要配备，电力行政执法专业性强，执法过程中经常会遇到技术性难题无法解决，专项执法过程中还需借助一些技术机构的力量；三是法治宣传工作覆盖面窄，法律进机关、进企业等活动开展不深入。</w:t>
      </w:r>
    </w:p>
    <w:p>
      <w:pPr>
        <w:pStyle w:val="2"/>
        <w:keepNext w:val="0"/>
        <w:keepLines w:val="0"/>
        <w:widowControl/>
        <w:suppressLineNumbers w:val="0"/>
        <w:spacing w:before="0" w:beforeAutospacing="0" w:after="0" w:afterAutospacing="0" w:line="555" w:lineRule="atLeast"/>
        <w:ind w:left="0" w:right="0" w:firstLine="420"/>
        <w:jc w:val="both"/>
        <w:rPr>
          <w:rFonts w:hint="default" w:ascii="Calibri" w:hAnsi="Calibri" w:cs="Calibri"/>
          <w:sz w:val="21"/>
          <w:szCs w:val="21"/>
        </w:rPr>
      </w:pPr>
      <w:r>
        <w:rPr>
          <w:rFonts w:hint="eastAsia" w:ascii="仿宋_GB2312" w:hAnsi="Calibri" w:eastAsia="仿宋_GB2312" w:cs="仿宋_GB2312"/>
          <w:sz w:val="31"/>
          <w:szCs w:val="31"/>
        </w:rPr>
        <w:t>究其原因：一是在推动法治政府建设上认识还不充分。落实新发展理念不深入，特别是在推动绿色高质量方面，思考谋划还不够，服务保障大局的质效有待提升。二是在处理整体与局部的关系还不到位，加强内部与外部协作还不顺畅，在推进工信局各部门资源整合、力量融合、手段综合，最大限度激发依法行政能力上还有很多工作要做。</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黑体" w:hAnsi="宋体" w:eastAsia="黑体" w:cs="黑体"/>
          <w:sz w:val="31"/>
          <w:szCs w:val="31"/>
        </w:rPr>
        <w:t>四、下一年度推进法治政府建设的主要安排</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我们将以习近平新时代中国特色社会主义思想为指导，深入贯彻落实习近平法治思想，不断提高政治判断力、政治领悟力、政治执行力，强化法治政府建设，充分发挥法治固根本、稳预期、利长远的保障作用，砥砺前进，开拓创新，为加快推动东丽区绿色高质量发展，提供更加坚强有力的法治保障。</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（一）持续发力，营造出良好的法治氛围</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深入持续抓好党员干部学法用法，不断提高依法执政能力，切实加强法律培训，努力提高机关工作人员的法律素质和依法办事能力，树立良好的法治政府形象，利用灵活多样的宣传形式，形成全社会共同参与法治建设的良好氛围。</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（二）创新方法，着力提高依法行政水平</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强化依法行政意识，完善工作制度，创新工作思路，优化方式方法，系统推进法制宣传，提高行政执法人员业务素质，继续加强行政执法队伍建设，在组织上、制度上、编制上予以全面保障，做好执法人员和相关专业技术人员配备。全方位地实施对行政执法人员的教育培训工作，坚持业务知识更新培训，不定期组织行政执法专业培训，优化行政执法队伍专业结构，努力提高行政执法队伍整体素质，不断提升行政执法人员政策、法律、专业水平和行政执法能力，同时加大行政执法工作的宣传力度。</w:t>
      </w:r>
    </w:p>
    <w:p>
      <w:pPr>
        <w:pStyle w:val="2"/>
        <w:keepNext w:val="0"/>
        <w:keepLines w:val="0"/>
        <w:widowControl/>
        <w:suppressLineNumbers w:val="0"/>
        <w:spacing w:before="0" w:beforeAutospacing="0" w:after="0" w:afterAutospacing="0" w:line="555" w:lineRule="atLeast"/>
        <w:ind w:left="0" w:right="0" w:firstLine="420"/>
        <w:jc w:val="both"/>
        <w:rPr>
          <w:rFonts w:hint="default" w:ascii="Calibri" w:hAnsi="Calibri" w:cs="Calibri"/>
          <w:sz w:val="21"/>
          <w:szCs w:val="21"/>
        </w:rPr>
      </w:pPr>
      <w:r>
        <w:rPr>
          <w:rFonts w:hint="eastAsia" w:ascii="楷体_GB2312" w:hAnsi="Calibri" w:eastAsia="楷体_GB2312" w:cs="楷体_GB2312"/>
          <w:sz w:val="31"/>
          <w:szCs w:val="31"/>
        </w:rPr>
        <w:t>（三）丰富渠道，强化法治宣传</w:t>
      </w:r>
    </w:p>
    <w:p>
      <w:pPr>
        <w:pStyle w:val="2"/>
        <w:keepNext w:val="0"/>
        <w:keepLines w:val="0"/>
        <w:widowControl/>
        <w:suppressLineNumbers w:val="0"/>
        <w:spacing w:before="0" w:beforeAutospacing="0" w:after="0" w:afterAutospacing="0" w:line="555" w:lineRule="atLeast"/>
        <w:ind w:left="0" w:right="0" w:firstLine="420"/>
        <w:jc w:val="both"/>
        <w:rPr>
          <w:rFonts w:hint="default" w:ascii="Calibri" w:hAnsi="Calibri" w:cs="Calibri"/>
          <w:sz w:val="21"/>
          <w:szCs w:val="21"/>
        </w:rPr>
      </w:pPr>
      <w:r>
        <w:rPr>
          <w:rFonts w:hint="eastAsia" w:ascii="仿宋_GB2312" w:hAnsi="Calibri" w:eastAsia="仿宋_GB2312" w:cs="仿宋_GB2312"/>
          <w:sz w:val="31"/>
          <w:szCs w:val="31"/>
        </w:rPr>
        <w:t>一是针对法治宣传教育新形势，要在针对性和实效性上下功夫，运用新媒体新技术加强线上线下多种形式法治宣传，以喜闻乐见的形式不断提升干部职工法治意识和法治素养。二是普法责任主体在落实“谁执法谁普法”“谁主管谁负责”普法责任制过程中，结合工信局实际明确普法重点内容，在执法活动中精准普法。</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746D"/>
    <w:rsid w:val="FFFB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2023-03-03T11:20:00Z</dcterms:created>
  <dc:creator>kylin</dc:creator>
  <cp:lastModifiedBy>kylin</cp:lastModifiedBy>
  <dcterms:modified xsi:type="dcterms:W3CDTF">2023-03-03T11:21:19Z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818BD67B42FB95C086670164D9C745DC</vt:lpwstr>
  </property>
</Properties>
</file>