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val="0"/>
        <w:snapToGrid w:val="0"/>
        <w:spacing w:line="560" w:lineRule="exact"/>
        <w:ind w:firstLine="880" w:firstLineChars="200"/>
        <w:jc w:val="both"/>
        <w:textAlignment w:val="auto"/>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pPr>
    </w:p>
    <w:p>
      <w:pPr>
        <w:keepNext w:val="0"/>
        <w:keepLines w:val="0"/>
        <w:pageBreakBefore w:val="0"/>
        <w:kinsoku/>
        <w:wordWrap/>
        <w:overflowPunct/>
        <w:topLinePunct w:val="0"/>
        <w:autoSpaceDE/>
        <w:autoSpaceDN/>
        <w:bidi w:val="0"/>
        <w:adjustRightInd w:val="0"/>
        <w:snapToGrid w:val="0"/>
        <w:spacing w:line="560" w:lineRule="exact"/>
        <w:ind w:firstLine="792" w:firstLineChars="200"/>
        <w:jc w:val="center"/>
        <w:textAlignment w:val="auto"/>
        <w:rPr>
          <w:rFonts w:hint="eastAsia" w:ascii="方正小标宋简体" w:hAnsi="方正小标宋简体" w:eastAsia="方正小标宋简体" w:cs="方正小标宋简体"/>
          <w:color w:val="000000" w:themeColor="text1"/>
          <w:w w:val="90"/>
          <w:sz w:val="44"/>
          <w:szCs w:val="44"/>
          <w:lang w:eastAsia="zh-CN"/>
          <w14:textFill>
            <w14:solidFill>
              <w14:schemeClr w14:val="tx1"/>
            </w14:solidFill>
          </w14:textFill>
        </w:rPr>
      </w:pPr>
      <w:r>
        <w:rPr>
          <w:rFonts w:hint="eastAsia" w:ascii="方正小标宋简体" w:hAnsi="方正小标宋简体" w:eastAsia="方正小标宋简体" w:cs="方正小标宋简体"/>
          <w:color w:val="000000" w:themeColor="text1"/>
          <w:w w:val="90"/>
          <w:sz w:val="44"/>
          <w:szCs w:val="44"/>
          <w:lang w:eastAsia="zh-CN"/>
          <w14:textFill>
            <w14:solidFill>
              <w14:schemeClr w14:val="tx1"/>
            </w14:solidFill>
          </w14:textFill>
        </w:rPr>
        <w:t>区人社局</w:t>
      </w:r>
      <w:r>
        <w:rPr>
          <w:rFonts w:hint="eastAsia" w:ascii="方正小标宋简体" w:hAnsi="方正小标宋简体" w:eastAsia="方正小标宋简体" w:cs="方正小标宋简体"/>
          <w:color w:val="000000" w:themeColor="text1"/>
          <w:w w:val="90"/>
          <w:sz w:val="44"/>
          <w:szCs w:val="44"/>
          <w14:textFill>
            <w14:solidFill>
              <w14:schemeClr w14:val="tx1"/>
            </w14:solidFill>
          </w14:textFill>
        </w:rPr>
        <w:t>20</w:t>
      </w:r>
      <w:r>
        <w:rPr>
          <w:rFonts w:hint="eastAsia" w:ascii="方正小标宋简体" w:hAnsi="方正小标宋简体" w:eastAsia="方正小标宋简体" w:cs="方正小标宋简体"/>
          <w:color w:val="000000" w:themeColor="text1"/>
          <w:w w:val="90"/>
          <w:sz w:val="44"/>
          <w:szCs w:val="44"/>
          <w:lang w:val="en-US" w:eastAsia="zh-CN"/>
          <w14:textFill>
            <w14:solidFill>
              <w14:schemeClr w14:val="tx1"/>
            </w14:solidFill>
          </w14:textFill>
        </w:rPr>
        <w:t>22</w:t>
      </w:r>
      <w:r>
        <w:rPr>
          <w:rFonts w:hint="eastAsia" w:ascii="方正小标宋简体" w:hAnsi="方正小标宋简体" w:eastAsia="方正小标宋简体" w:cs="方正小标宋简体"/>
          <w:color w:val="000000" w:themeColor="text1"/>
          <w:w w:val="90"/>
          <w:sz w:val="44"/>
          <w:szCs w:val="44"/>
          <w14:textFill>
            <w14:solidFill>
              <w14:schemeClr w14:val="tx1"/>
            </w14:solidFill>
          </w14:textFill>
        </w:rPr>
        <w:t>年</w:t>
      </w:r>
      <w:r>
        <w:rPr>
          <w:rFonts w:hint="eastAsia" w:ascii="方正小标宋简体" w:hAnsi="方正小标宋简体" w:eastAsia="方正小标宋简体" w:cs="方正小标宋简体"/>
          <w:color w:val="000000" w:themeColor="text1"/>
          <w:w w:val="90"/>
          <w:sz w:val="44"/>
          <w:szCs w:val="44"/>
          <w:lang w:eastAsia="zh-CN"/>
          <w14:textFill>
            <w14:solidFill>
              <w14:schemeClr w14:val="tx1"/>
            </w14:solidFill>
          </w14:textFill>
        </w:rPr>
        <w:t>法治政府建设年度报告</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numPr>
          <w:ilvl w:val="0"/>
          <w:numId w:val="0"/>
        </w:numPr>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22</w:t>
      </w:r>
      <w:r>
        <w:rPr>
          <w:rFonts w:hint="eastAsia" w:ascii="仿宋_GB2312" w:hAnsi="仿宋_GB2312" w:eastAsia="仿宋_GB2312" w:cs="仿宋_GB2312"/>
          <w:color w:val="000000" w:themeColor="text1"/>
          <w:sz w:val="32"/>
          <w:szCs w:val="32"/>
          <w14:textFill>
            <w14:solidFill>
              <w14:schemeClr w14:val="tx1"/>
            </w14:solidFill>
          </w14:textFill>
        </w:rPr>
        <w:t>年区人社局</w:t>
      </w:r>
      <w:r>
        <w:rPr>
          <w:rFonts w:hint="eastAsia" w:ascii="仿宋_GB2312" w:hAnsi="仿宋_GB2312" w:eastAsia="仿宋_GB2312" w:cs="仿宋_GB2312"/>
          <w:kern w:val="2"/>
          <w:sz w:val="32"/>
          <w:szCs w:val="32"/>
        </w:rPr>
        <w:t>紧紧围绕</w:t>
      </w:r>
      <w:r>
        <w:rPr>
          <w:rFonts w:hint="eastAsia" w:ascii="仿宋_GB2312" w:hAnsi="仿宋_GB2312" w:eastAsia="仿宋_GB2312" w:cs="仿宋_GB2312"/>
          <w:kern w:val="2"/>
          <w:sz w:val="32"/>
          <w:szCs w:val="32"/>
          <w:lang w:eastAsia="zh-CN"/>
        </w:rPr>
        <w:t>法治政府建设</w:t>
      </w:r>
      <w:r>
        <w:rPr>
          <w:rFonts w:hint="eastAsia" w:ascii="仿宋_GB2312" w:hAnsi="仿宋_GB2312" w:eastAsia="仿宋_GB2312" w:cs="仿宋_GB2312"/>
          <w:kern w:val="2"/>
          <w:sz w:val="32"/>
          <w:szCs w:val="32"/>
        </w:rPr>
        <w:t>工作，强化法治观念，突出法治引领</w:t>
      </w:r>
      <w:r>
        <w:rPr>
          <w:rFonts w:hint="eastAsia" w:ascii="仿宋_GB2312" w:hAnsi="仿宋_GB2312" w:eastAsia="仿宋_GB2312" w:cs="仿宋_GB2312"/>
          <w:kern w:val="2"/>
          <w:sz w:val="32"/>
          <w:szCs w:val="32"/>
          <w:lang w:eastAsia="zh-CN"/>
        </w:rPr>
        <w:t>，积极</w:t>
      </w:r>
      <w:r>
        <w:rPr>
          <w:rFonts w:hint="eastAsia" w:ascii="仿宋_GB2312" w:hAnsi="仿宋_GB2312" w:eastAsia="仿宋_GB2312" w:cs="仿宋_GB2312"/>
          <w:color w:val="000000" w:themeColor="text1"/>
          <w:sz w:val="32"/>
          <w:szCs w:val="32"/>
          <w:lang w:eastAsia="zh-CN"/>
          <w14:textFill>
            <w14:solidFill>
              <w14:schemeClr w14:val="tx1"/>
            </w14:solidFill>
          </w14:textFill>
        </w:rPr>
        <w:t>贯彻</w:t>
      </w:r>
      <w:r>
        <w:rPr>
          <w:rFonts w:hint="eastAsia" w:ascii="仿宋_GB2312" w:hAnsi="仿宋_GB2312" w:eastAsia="仿宋_GB2312" w:cs="仿宋_GB2312"/>
          <w:color w:val="000000" w:themeColor="text1"/>
          <w:sz w:val="32"/>
          <w:szCs w:val="32"/>
          <w14:textFill>
            <w14:solidFill>
              <w14:schemeClr w14:val="tx1"/>
            </w14:solidFill>
          </w14:textFill>
        </w:rPr>
        <w:t>落实党政主要负责人履行推进法治建设第一责任人职责</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kern w:val="2"/>
          <w:sz w:val="32"/>
          <w:szCs w:val="32"/>
        </w:rPr>
        <w:t>聚焦完善“法治保障、法治实施、法治监督”体系建设</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color w:val="000000" w:themeColor="text1"/>
          <w:sz w:val="32"/>
          <w:szCs w:val="32"/>
          <w14:textFill>
            <w14:solidFill>
              <w14:schemeClr w14:val="tx1"/>
            </w14:solidFill>
          </w14:textFill>
        </w:rPr>
        <w:t>有计划、有步骤地深入推进依法行政</w:t>
      </w:r>
      <w:r>
        <w:rPr>
          <w:rFonts w:hint="eastAsia" w:ascii="仿宋_GB2312" w:hAnsi="仿宋_GB2312" w:eastAsia="仿宋_GB2312" w:cs="仿宋_GB2312"/>
          <w:kern w:val="2"/>
          <w:sz w:val="32"/>
          <w:szCs w:val="32"/>
        </w:rPr>
        <w:t>工作向纵深发展</w:t>
      </w:r>
      <w:r>
        <w:rPr>
          <w:rFonts w:hint="eastAsia" w:ascii="仿宋_GB2312" w:hAnsi="仿宋_GB2312" w:eastAsia="仿宋_GB2312" w:cs="仿宋_GB2312"/>
          <w:color w:val="000000" w:themeColor="text1"/>
          <w:sz w:val="32"/>
          <w:szCs w:val="32"/>
          <w14:textFill>
            <w14:solidFill>
              <w14:schemeClr w14:val="tx1"/>
            </w14:solidFill>
          </w14:textFill>
        </w:rPr>
        <w:t>，现将</w:t>
      </w:r>
      <w:r>
        <w:rPr>
          <w:rFonts w:hint="eastAsia" w:ascii="仿宋_GB2312" w:hAnsi="仿宋_GB2312" w:eastAsia="仿宋_GB2312" w:cs="仿宋_GB2312"/>
          <w:color w:val="000000" w:themeColor="text1"/>
          <w:sz w:val="32"/>
          <w:szCs w:val="32"/>
          <w:lang w:eastAsia="zh-CN"/>
          <w14:textFill>
            <w14:solidFill>
              <w14:schemeClr w14:val="tx1"/>
            </w14:solidFill>
          </w14:textFill>
        </w:rPr>
        <w:t>我局</w:t>
      </w:r>
      <w:r>
        <w:rPr>
          <w:rFonts w:hint="eastAsia" w:ascii="仿宋_GB2312" w:hAnsi="仿宋_GB2312" w:eastAsia="仿宋_GB2312" w:cs="仿宋_GB2312"/>
          <w:color w:val="000000" w:themeColor="text1"/>
          <w:sz w:val="32"/>
          <w:szCs w:val="32"/>
          <w14:textFill>
            <w14:solidFill>
              <w14:schemeClr w14:val="tx1"/>
            </w14:solidFill>
          </w14:textFill>
        </w:rPr>
        <w:t>20</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22</w:t>
      </w:r>
      <w:r>
        <w:rPr>
          <w:rFonts w:hint="eastAsia" w:ascii="仿宋_GB2312" w:hAnsi="仿宋_GB2312" w:eastAsia="仿宋_GB2312" w:cs="仿宋_GB2312"/>
          <w:color w:val="000000" w:themeColor="text1"/>
          <w:sz w:val="32"/>
          <w:szCs w:val="32"/>
          <w14:textFill>
            <w14:solidFill>
              <w14:schemeClr w14:val="tx1"/>
            </w14:solidFill>
          </w14:textFill>
        </w:rPr>
        <w:t>年法治</w:t>
      </w:r>
      <w:r>
        <w:rPr>
          <w:rFonts w:hint="eastAsia" w:ascii="仿宋_GB2312" w:hAnsi="仿宋_GB2312" w:eastAsia="仿宋_GB2312" w:cs="仿宋_GB2312"/>
          <w:color w:val="000000" w:themeColor="text1"/>
          <w:sz w:val="32"/>
          <w:szCs w:val="32"/>
          <w:lang w:eastAsia="zh-CN"/>
          <w14:textFill>
            <w14:solidFill>
              <w14:schemeClr w14:val="tx1"/>
            </w14:solidFill>
          </w14:textFill>
        </w:rPr>
        <w:t>政府</w:t>
      </w:r>
      <w:r>
        <w:rPr>
          <w:rFonts w:hint="eastAsia" w:ascii="仿宋_GB2312" w:hAnsi="仿宋_GB2312" w:eastAsia="仿宋_GB2312" w:cs="仿宋_GB2312"/>
          <w:color w:val="000000" w:themeColor="text1"/>
          <w:sz w:val="32"/>
          <w:szCs w:val="32"/>
          <w14:textFill>
            <w14:solidFill>
              <w14:schemeClr w14:val="tx1"/>
            </w14:solidFill>
          </w14:textFill>
        </w:rPr>
        <w:t>建设</w:t>
      </w:r>
      <w:r>
        <w:rPr>
          <w:rFonts w:hint="eastAsia" w:ascii="仿宋_GB2312" w:hAnsi="仿宋_GB2312" w:eastAsia="仿宋_GB2312" w:cs="仿宋_GB2312"/>
          <w:color w:val="000000" w:themeColor="text1"/>
          <w:sz w:val="32"/>
          <w:szCs w:val="32"/>
          <w:lang w:eastAsia="zh-CN"/>
          <w14:textFill>
            <w14:solidFill>
              <w14:schemeClr w14:val="tx1"/>
            </w14:solidFill>
          </w14:textFill>
        </w:rPr>
        <w:t>情况</w:t>
      </w:r>
      <w:r>
        <w:rPr>
          <w:rFonts w:hint="eastAsia" w:ascii="仿宋_GB2312" w:hAnsi="仿宋_GB2312" w:eastAsia="仿宋_GB2312" w:cs="仿宋_GB2312"/>
          <w:color w:val="000000" w:themeColor="text1"/>
          <w:sz w:val="32"/>
          <w:szCs w:val="32"/>
          <w14:textFill>
            <w14:solidFill>
              <w14:schemeClr w14:val="tx1"/>
            </w14:solidFill>
          </w14:textFill>
        </w:rPr>
        <w:t>汇报如下：</w:t>
      </w:r>
    </w:p>
    <w:p>
      <w:pPr>
        <w:keepNext w:val="0"/>
        <w:keepLines w:val="0"/>
        <w:pageBreakBefore w:val="0"/>
        <w:numPr>
          <w:ilvl w:val="0"/>
          <w:numId w:val="1"/>
        </w:numPr>
        <w:kinsoku/>
        <w:wordWrap/>
        <w:overflowPunct/>
        <w:topLinePunct w:val="0"/>
        <w:autoSpaceDE/>
        <w:autoSpaceDN/>
        <w:bidi w:val="0"/>
        <w:adjustRightInd w:val="0"/>
        <w:snapToGrid w:val="0"/>
        <w:spacing w:line="600" w:lineRule="exact"/>
        <w:ind w:firstLine="640" w:firstLineChars="200"/>
        <w:jc w:val="both"/>
        <w:textAlignment w:val="auto"/>
        <w:rPr>
          <w:rFonts w:hint="eastAsia" w:ascii="黑体" w:hAnsi="黑体" w:eastAsia="黑体"/>
          <w:color w:val="000000" w:themeColor="text1"/>
          <w:sz w:val="32"/>
          <w:szCs w:val="32"/>
          <w:lang w:eastAsia="zh-CN"/>
          <w14:textFill>
            <w14:solidFill>
              <w14:schemeClr w14:val="tx1"/>
            </w14:solidFill>
          </w14:textFill>
        </w:rPr>
      </w:pPr>
      <w:r>
        <w:rPr>
          <w:rFonts w:hint="eastAsia" w:ascii="黑体" w:hAnsi="黑体" w:eastAsia="黑体"/>
          <w:color w:val="000000" w:themeColor="text1"/>
          <w:sz w:val="32"/>
          <w:szCs w:val="32"/>
          <w:lang w:eastAsia="zh-CN"/>
          <w14:textFill>
            <w14:solidFill>
              <w14:schemeClr w14:val="tx1"/>
            </w14:solidFill>
          </w14:textFill>
        </w:rPr>
        <w:t>工作情况</w:t>
      </w:r>
    </w:p>
    <w:p>
      <w:pPr>
        <w:keepNext w:val="0"/>
        <w:keepLines w:val="0"/>
        <w:pageBreakBefore w:val="0"/>
        <w:numPr>
          <w:ilvl w:val="0"/>
          <w:numId w:val="2"/>
        </w:numPr>
        <w:kinsoku/>
        <w:wordWrap/>
        <w:overflowPunct/>
        <w:topLinePunct w:val="0"/>
        <w:autoSpaceDE/>
        <w:autoSpaceDN/>
        <w:bidi w:val="0"/>
        <w:adjustRightInd w:val="0"/>
        <w:snapToGrid w:val="0"/>
        <w:spacing w:line="560" w:lineRule="exact"/>
        <w:ind w:left="0" w:leftChars="0" w:firstLine="640" w:firstLineChars="200"/>
        <w:jc w:val="both"/>
        <w:textAlignment w:val="auto"/>
        <w:rPr>
          <w:rFonts w:hint="eastAsia" w:ascii="楷体_GB2312" w:hAnsi="楷体_GB2312" w:eastAsia="楷体_GB2312" w:cs="楷体_GB2312"/>
          <w:kern w:val="2"/>
          <w:sz w:val="32"/>
          <w:szCs w:val="32"/>
        </w:rPr>
      </w:pPr>
      <w:r>
        <w:rPr>
          <w:rFonts w:hint="eastAsia" w:ascii="楷体_GB2312" w:hAnsi="楷体_GB2312" w:eastAsia="楷体_GB2312" w:cs="楷体_GB2312"/>
          <w:kern w:val="2"/>
          <w:sz w:val="32"/>
          <w:szCs w:val="32"/>
        </w:rPr>
        <w:t>聚焦形成完备的法治保障体系，夯实法治基础</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firstLine="643" w:firstLineChars="200"/>
        <w:jc w:val="both"/>
        <w:textAlignment w:val="auto"/>
        <w:rPr>
          <w:rFonts w:hint="default" w:ascii="仿宋_GB2312" w:hAnsi="仿宋_GB2312" w:eastAsia="仿宋_GB2312" w:cs="仿宋_GB2312"/>
          <w:kern w:val="2"/>
          <w:sz w:val="32"/>
          <w:szCs w:val="32"/>
        </w:rPr>
      </w:pPr>
      <w:r>
        <w:rPr>
          <w:rFonts w:hint="eastAsia" w:ascii="仿宋_GB2312" w:hAnsi="仿宋_GB2312" w:eastAsia="仿宋_GB2312" w:cs="仿宋_GB2312"/>
          <w:b/>
          <w:bCs/>
          <w:kern w:val="2"/>
          <w:sz w:val="32"/>
          <w:szCs w:val="32"/>
          <w:lang w:eastAsia="zh-CN"/>
        </w:rPr>
        <w:t>一是加强法治工作组织领导。</w:t>
      </w:r>
      <w:r>
        <w:rPr>
          <w:rFonts w:hint="eastAsia" w:ascii="仿宋_GB2312" w:hAnsi="仿宋_GB2312" w:eastAsia="仿宋_GB2312" w:cs="仿宋_GB2312"/>
          <w:kern w:val="2"/>
          <w:sz w:val="32"/>
          <w:szCs w:val="32"/>
        </w:rPr>
        <w:t>成立</w:t>
      </w:r>
      <w:r>
        <w:rPr>
          <w:rFonts w:hint="default" w:ascii="仿宋_GB2312" w:hAnsi="仿宋_GB2312" w:eastAsia="仿宋_GB2312" w:cs="仿宋_GB2312"/>
          <w:kern w:val="2"/>
          <w:sz w:val="32"/>
          <w:szCs w:val="32"/>
        </w:rPr>
        <w:t>“</w:t>
      </w:r>
      <w:r>
        <w:rPr>
          <w:rFonts w:hint="eastAsia" w:ascii="仿宋_GB2312" w:hAnsi="仿宋_GB2312" w:eastAsia="仿宋_GB2312" w:cs="仿宋_GB2312"/>
          <w:kern w:val="2"/>
          <w:sz w:val="32"/>
          <w:szCs w:val="32"/>
        </w:rPr>
        <w:t>法治建设领导小</w:t>
      </w:r>
      <w:r>
        <w:rPr>
          <w:rFonts w:hint="default" w:ascii="仿宋_GB2312" w:hAnsi="仿宋_GB2312" w:eastAsia="仿宋_GB2312" w:cs="仿宋_GB2312"/>
          <w:kern w:val="2"/>
          <w:sz w:val="32"/>
          <w:szCs w:val="32"/>
        </w:rPr>
        <w:t>组”，形成了局主要领导负总责，分管领导抓落实的工作机制，做到依法行政工作与局中心工作同步研究、同步部署、同步落实。抓住局班子和中层干部这个“关键少数”，局领导班子以身作则，带头学法守法，带头依照法律法规行使职权、履行职责、开展工作</w:t>
      </w:r>
      <w:r>
        <w:rPr>
          <w:rFonts w:hint="eastAsia" w:ascii="仿宋_GB2312" w:hAnsi="仿宋_GB2312" w:eastAsia="仿宋_GB2312" w:cs="仿宋_GB2312"/>
          <w:kern w:val="2"/>
          <w:sz w:val="32"/>
          <w:szCs w:val="32"/>
          <w:lang w:eastAsia="zh-CN"/>
        </w:rPr>
        <w:t>。今年以来局党组（扩大）会</w:t>
      </w:r>
      <w:r>
        <w:rPr>
          <w:rFonts w:hint="eastAsia" w:ascii="仿宋_GB2312" w:hAnsi="仿宋_GB2312" w:eastAsia="仿宋_GB2312" w:cs="仿宋_GB2312"/>
          <w:kern w:val="2"/>
          <w:sz w:val="32"/>
          <w:szCs w:val="32"/>
          <w:lang w:val="en-US" w:eastAsia="zh-CN"/>
        </w:rPr>
        <w:t>8次专题研究法治工作，确保依法依规开展工作</w:t>
      </w:r>
      <w:r>
        <w:rPr>
          <w:rFonts w:hint="default" w:ascii="仿宋_GB2312" w:hAnsi="仿宋_GB2312" w:eastAsia="仿宋_GB2312" w:cs="仿宋_GB2312"/>
          <w:kern w:val="2"/>
          <w:sz w:val="32"/>
          <w:szCs w:val="32"/>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firstLine="643" w:firstLineChars="200"/>
        <w:jc w:val="both"/>
        <w:textAlignment w:val="auto"/>
        <w:rPr>
          <w:rFonts w:hint="default" w:ascii="仿宋_GB2312" w:hAnsi="仿宋_GB2312" w:eastAsia="仿宋_GB2312" w:cs="仿宋_GB2312"/>
          <w:kern w:val="2"/>
          <w:sz w:val="32"/>
          <w:szCs w:val="32"/>
        </w:rPr>
      </w:pPr>
      <w:r>
        <w:rPr>
          <w:rFonts w:hint="eastAsia" w:ascii="仿宋_GB2312" w:hAnsi="仿宋_GB2312" w:eastAsia="仿宋_GB2312" w:cs="仿宋_GB2312"/>
          <w:b/>
          <w:bCs/>
          <w:kern w:val="2"/>
          <w:sz w:val="32"/>
          <w:szCs w:val="32"/>
        </w:rPr>
        <w:t>二是</w:t>
      </w:r>
      <w:r>
        <w:rPr>
          <w:rFonts w:hint="eastAsia" w:ascii="仿宋_GB2312" w:hAnsi="仿宋_GB2312" w:eastAsia="仿宋_GB2312" w:cs="仿宋_GB2312"/>
          <w:b/>
          <w:bCs/>
          <w:kern w:val="2"/>
          <w:sz w:val="32"/>
          <w:szCs w:val="32"/>
          <w:lang w:eastAsia="zh-CN"/>
        </w:rPr>
        <w:t>践行</w:t>
      </w:r>
      <w:r>
        <w:rPr>
          <w:rFonts w:hint="eastAsia" w:ascii="仿宋_GB2312" w:hAnsi="仿宋_GB2312" w:eastAsia="仿宋_GB2312" w:cs="仿宋_GB2312"/>
          <w:b/>
          <w:bCs/>
          <w:kern w:val="2"/>
          <w:sz w:val="32"/>
          <w:szCs w:val="32"/>
        </w:rPr>
        <w:t>法治原则</w:t>
      </w:r>
      <w:r>
        <w:rPr>
          <w:rFonts w:hint="eastAsia" w:ascii="仿宋_GB2312" w:hAnsi="仿宋_GB2312" w:eastAsia="仿宋_GB2312" w:cs="仿宋_GB2312"/>
          <w:b/>
          <w:bCs/>
          <w:kern w:val="2"/>
          <w:sz w:val="32"/>
          <w:szCs w:val="32"/>
          <w:lang w:eastAsia="zh-CN"/>
        </w:rPr>
        <w:t>。</w:t>
      </w:r>
      <w:r>
        <w:rPr>
          <w:rFonts w:hint="default" w:ascii="仿宋_GB2312" w:hAnsi="仿宋_GB2312" w:eastAsia="仿宋_GB2312" w:cs="仿宋_GB2312"/>
          <w:kern w:val="2"/>
          <w:sz w:val="32"/>
          <w:szCs w:val="32"/>
        </w:rPr>
        <w:t>梳理并公开人社部门行政</w:t>
      </w:r>
      <w:r>
        <w:rPr>
          <w:rFonts w:hint="eastAsia" w:ascii="仿宋_GB2312" w:hAnsi="仿宋_GB2312" w:eastAsia="仿宋_GB2312" w:cs="仿宋_GB2312"/>
          <w:kern w:val="2"/>
          <w:sz w:val="32"/>
          <w:szCs w:val="32"/>
          <w:lang w:eastAsia="zh-CN"/>
        </w:rPr>
        <w:t>权责</w:t>
      </w:r>
      <w:r>
        <w:rPr>
          <w:rFonts w:hint="default" w:ascii="仿宋_GB2312" w:hAnsi="仿宋_GB2312" w:eastAsia="仿宋_GB2312" w:cs="仿宋_GB2312"/>
          <w:kern w:val="2"/>
          <w:sz w:val="32"/>
          <w:szCs w:val="32"/>
        </w:rPr>
        <w:t>清单</w:t>
      </w:r>
      <w:r>
        <w:rPr>
          <w:rFonts w:hint="eastAsia" w:ascii="仿宋_GB2312" w:hAnsi="仿宋_GB2312" w:eastAsia="仿宋_GB2312" w:cs="仿宋_GB2312"/>
          <w:kern w:val="2"/>
          <w:sz w:val="32"/>
          <w:szCs w:val="32"/>
          <w:lang w:val="en-US" w:eastAsia="zh-CN"/>
        </w:rPr>
        <w:t>55</w:t>
      </w:r>
      <w:r>
        <w:rPr>
          <w:rFonts w:hint="default" w:ascii="仿宋_GB2312" w:hAnsi="仿宋_GB2312" w:eastAsia="仿宋_GB2312" w:cs="仿宋_GB2312"/>
          <w:kern w:val="2"/>
          <w:sz w:val="32"/>
          <w:szCs w:val="32"/>
        </w:rPr>
        <w:t>项，推进机构、职能、权限、程序、责任法定化，依法全面履行政府部门职能，做到法定职责必须为、法无授权不可为。严格执法人员持证上岗和资格管理制度，目前全局持有执法证人员</w:t>
      </w:r>
      <w:r>
        <w:rPr>
          <w:rFonts w:hint="eastAsia" w:ascii="仿宋_GB2312" w:hAnsi="仿宋_GB2312" w:eastAsia="仿宋_GB2312" w:cs="仿宋_GB2312"/>
          <w:kern w:val="2"/>
          <w:sz w:val="32"/>
          <w:szCs w:val="32"/>
          <w:lang w:val="en-US" w:eastAsia="zh-CN"/>
        </w:rPr>
        <w:t>17</w:t>
      </w:r>
      <w:r>
        <w:rPr>
          <w:rFonts w:hint="default" w:ascii="仿宋_GB2312" w:hAnsi="仿宋_GB2312" w:eastAsia="仿宋_GB2312" w:cs="仿宋_GB2312"/>
          <w:kern w:val="2"/>
          <w:sz w:val="32"/>
          <w:szCs w:val="32"/>
        </w:rPr>
        <w:t>名，实现执法人员持证全覆盖。</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firstLine="643" w:firstLineChars="200"/>
        <w:jc w:val="both"/>
        <w:textAlignment w:val="auto"/>
        <w:rPr>
          <w:rFonts w:hint="eastAsia" w:ascii="仿宋_GB2312" w:hAnsi="仿宋_GB2312" w:eastAsia="仿宋_GB2312" w:cs="仿宋_GB2312"/>
          <w:kern w:val="2"/>
          <w:sz w:val="32"/>
          <w:szCs w:val="32"/>
          <w:lang w:val="en-US" w:eastAsia="zh-CN"/>
        </w:rPr>
      </w:pPr>
      <w:r>
        <w:rPr>
          <w:rFonts w:hint="default" w:ascii="仿宋_GB2312" w:hAnsi="仿宋_GB2312" w:eastAsia="仿宋_GB2312" w:cs="仿宋_GB2312"/>
          <w:b/>
          <w:bCs/>
          <w:kern w:val="2"/>
          <w:sz w:val="32"/>
          <w:szCs w:val="32"/>
        </w:rPr>
        <w:t>三是坚持依法决策</w:t>
      </w:r>
      <w:r>
        <w:rPr>
          <w:rFonts w:hint="eastAsia" w:ascii="仿宋_GB2312" w:hAnsi="仿宋_GB2312" w:eastAsia="仿宋_GB2312" w:cs="仿宋_GB2312"/>
          <w:b/>
          <w:bCs/>
          <w:kern w:val="2"/>
          <w:sz w:val="32"/>
          <w:szCs w:val="32"/>
          <w:lang w:eastAsia="zh-CN"/>
        </w:rPr>
        <w:t>。</w:t>
      </w:r>
      <w:r>
        <w:rPr>
          <w:rFonts w:hint="default" w:ascii="仿宋_GB2312" w:hAnsi="仿宋_GB2312" w:eastAsia="仿宋_GB2312" w:cs="仿宋_GB2312"/>
          <w:kern w:val="2"/>
          <w:sz w:val="32"/>
          <w:szCs w:val="32"/>
        </w:rPr>
        <w:t>在“三重一大”班子会议上，将依法决策与民主决策有效结合；进一步明确规范性文件的启动、起草</w:t>
      </w:r>
      <w:r>
        <w:rPr>
          <w:rFonts w:hint="eastAsia" w:ascii="仿宋_GB2312" w:hAnsi="仿宋_GB2312" w:eastAsia="仿宋_GB2312" w:cs="仿宋_GB2312"/>
          <w:kern w:val="2"/>
          <w:sz w:val="32"/>
          <w:szCs w:val="32"/>
          <w:lang w:eastAsia="zh-CN"/>
        </w:rPr>
        <w:t>、</w:t>
      </w:r>
      <w:r>
        <w:rPr>
          <w:rFonts w:hint="default" w:ascii="仿宋_GB2312" w:hAnsi="仿宋_GB2312" w:eastAsia="仿宋_GB2312" w:cs="仿宋_GB2312"/>
          <w:kern w:val="2"/>
          <w:sz w:val="32"/>
          <w:szCs w:val="32"/>
        </w:rPr>
        <w:t>论证</w:t>
      </w:r>
      <w:r>
        <w:rPr>
          <w:rFonts w:hint="eastAsia" w:ascii="仿宋_GB2312" w:hAnsi="仿宋_GB2312" w:eastAsia="仿宋_GB2312" w:cs="仿宋_GB2312"/>
          <w:kern w:val="2"/>
          <w:sz w:val="32"/>
          <w:szCs w:val="32"/>
          <w:lang w:eastAsia="zh-CN"/>
        </w:rPr>
        <w:t>、清理、评估</w:t>
      </w:r>
      <w:r>
        <w:rPr>
          <w:rFonts w:hint="default" w:ascii="仿宋_GB2312" w:hAnsi="仿宋_GB2312" w:eastAsia="仿宋_GB2312" w:cs="仿宋_GB2312"/>
          <w:kern w:val="2"/>
          <w:sz w:val="32"/>
          <w:szCs w:val="32"/>
        </w:rPr>
        <w:t>程序，加大合法性审查力度</w:t>
      </w:r>
      <w:r>
        <w:rPr>
          <w:rFonts w:hint="eastAsia" w:ascii="仿宋_GB2312" w:hAnsi="仿宋_GB2312" w:eastAsia="仿宋_GB2312" w:cs="仿宋_GB2312"/>
          <w:kern w:val="2"/>
          <w:sz w:val="32"/>
          <w:szCs w:val="32"/>
          <w:lang w:eastAsia="zh-CN"/>
        </w:rPr>
        <w:t>，目前我局实施起草的行政规范性文件</w:t>
      </w:r>
      <w:r>
        <w:rPr>
          <w:rFonts w:hint="eastAsia" w:ascii="仿宋_GB2312" w:hAnsi="仿宋_GB2312" w:eastAsia="仿宋_GB2312" w:cs="仿宋_GB2312"/>
          <w:kern w:val="2"/>
          <w:sz w:val="32"/>
          <w:szCs w:val="32"/>
          <w:lang w:val="en-US" w:eastAsia="zh-CN"/>
        </w:rPr>
        <w:t>6件</w:t>
      </w:r>
      <w:r>
        <w:rPr>
          <w:rFonts w:hint="eastAsia" w:ascii="仿宋_GB2312" w:hAnsi="仿宋_GB2312" w:eastAsia="仿宋_GB2312" w:cs="仿宋_GB2312"/>
          <w:kern w:val="2"/>
          <w:sz w:val="32"/>
          <w:szCs w:val="32"/>
          <w:lang w:eastAsia="zh-CN"/>
        </w:rPr>
        <w:t>现行有效，</w:t>
      </w:r>
      <w:r>
        <w:rPr>
          <w:rFonts w:hint="default" w:ascii="仿宋_GB2312" w:hAnsi="仿宋_GB2312" w:eastAsia="仿宋_GB2312" w:cs="仿宋_GB2312"/>
          <w:kern w:val="2"/>
          <w:sz w:val="32"/>
          <w:szCs w:val="32"/>
        </w:rPr>
        <w:t>确保</w:t>
      </w:r>
      <w:r>
        <w:rPr>
          <w:rFonts w:hint="eastAsia" w:ascii="仿宋_GB2312" w:hAnsi="仿宋_GB2312" w:eastAsia="仿宋_GB2312" w:cs="仿宋_GB2312"/>
          <w:kern w:val="2"/>
          <w:sz w:val="32"/>
          <w:szCs w:val="32"/>
          <w:lang w:eastAsia="zh-CN"/>
        </w:rPr>
        <w:t>了</w:t>
      </w:r>
      <w:r>
        <w:rPr>
          <w:rFonts w:hint="default" w:ascii="仿宋_GB2312" w:hAnsi="仿宋_GB2312" w:eastAsia="仿宋_GB2312" w:cs="仿宋_GB2312"/>
          <w:kern w:val="2"/>
          <w:sz w:val="32"/>
          <w:szCs w:val="32"/>
        </w:rPr>
        <w:t>每一</w:t>
      </w:r>
      <w:r>
        <w:rPr>
          <w:rFonts w:hint="eastAsia" w:ascii="仿宋_GB2312" w:hAnsi="仿宋_GB2312" w:eastAsia="仿宋_GB2312" w:cs="仿宋_GB2312"/>
          <w:kern w:val="2"/>
          <w:sz w:val="32"/>
          <w:szCs w:val="32"/>
          <w:lang w:eastAsia="zh-CN"/>
        </w:rPr>
        <w:t>件</w:t>
      </w:r>
      <w:r>
        <w:rPr>
          <w:rFonts w:hint="default" w:ascii="仿宋_GB2312" w:hAnsi="仿宋_GB2312" w:eastAsia="仿宋_GB2312" w:cs="仿宋_GB2312"/>
          <w:kern w:val="2"/>
          <w:sz w:val="32"/>
          <w:szCs w:val="32"/>
        </w:rPr>
        <w:t>都符合法治精神和上位规范性文件的精神</w:t>
      </w:r>
      <w:r>
        <w:rPr>
          <w:rFonts w:hint="eastAsia" w:ascii="仿宋_GB2312" w:hAnsi="仿宋_GB2312" w:eastAsia="仿宋_GB2312" w:cs="仿宋_GB2312"/>
          <w:kern w:val="2"/>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firstLine="643" w:firstLineChars="200"/>
        <w:jc w:val="both"/>
        <w:textAlignment w:val="auto"/>
        <w:rPr>
          <w:rFonts w:hint="eastAsia" w:ascii="仿宋_GB2312" w:hAnsi="仿宋_GB2312" w:eastAsia="仿宋_GB2312" w:cs="仿宋_GB2312"/>
          <w:color w:val="auto"/>
          <w:sz w:val="32"/>
          <w:szCs w:val="32"/>
          <w:lang w:val="en-US" w:eastAsia="zh-CN"/>
        </w:rPr>
      </w:pPr>
      <w:r>
        <w:rPr>
          <w:rFonts w:hint="default" w:ascii="仿宋_GB2312" w:hAnsi="仿宋_GB2312" w:eastAsia="仿宋_GB2312" w:cs="仿宋_GB2312"/>
          <w:b/>
          <w:bCs/>
          <w:kern w:val="2"/>
          <w:sz w:val="32"/>
          <w:szCs w:val="32"/>
        </w:rPr>
        <w:t>四是落实法律顾问</w:t>
      </w:r>
      <w:r>
        <w:rPr>
          <w:rFonts w:hint="eastAsia" w:ascii="仿宋_GB2312" w:hAnsi="仿宋_GB2312" w:eastAsia="仿宋_GB2312" w:cs="仿宋_GB2312"/>
          <w:b/>
          <w:bCs/>
          <w:kern w:val="2"/>
          <w:sz w:val="32"/>
          <w:szCs w:val="32"/>
          <w:lang w:eastAsia="zh-CN"/>
        </w:rPr>
        <w:t>和公职律师</w:t>
      </w:r>
      <w:r>
        <w:rPr>
          <w:rFonts w:hint="default" w:ascii="仿宋_GB2312" w:hAnsi="仿宋_GB2312" w:eastAsia="仿宋_GB2312" w:cs="仿宋_GB2312"/>
          <w:b/>
          <w:bCs/>
          <w:kern w:val="2"/>
          <w:sz w:val="32"/>
          <w:szCs w:val="32"/>
        </w:rPr>
        <w:t>制度</w:t>
      </w:r>
      <w:r>
        <w:rPr>
          <w:rFonts w:hint="eastAsia" w:ascii="仿宋_GB2312" w:hAnsi="仿宋_GB2312" w:eastAsia="仿宋_GB2312" w:cs="仿宋_GB2312"/>
          <w:b/>
          <w:bCs/>
          <w:kern w:val="2"/>
          <w:sz w:val="32"/>
          <w:szCs w:val="32"/>
          <w:lang w:eastAsia="zh-CN"/>
        </w:rPr>
        <w:t>。</w:t>
      </w:r>
      <w:r>
        <w:rPr>
          <w:rFonts w:hint="default" w:ascii="仿宋_GB2312" w:hAnsi="仿宋_GB2312" w:eastAsia="仿宋_GB2312" w:cs="仿宋_GB2312"/>
          <w:kern w:val="2"/>
          <w:sz w:val="32"/>
          <w:szCs w:val="32"/>
        </w:rPr>
        <w:t>聘请</w:t>
      </w:r>
      <w:r>
        <w:rPr>
          <w:rFonts w:hint="eastAsia" w:ascii="仿宋_GB2312" w:hAnsi="仿宋_GB2312" w:eastAsia="仿宋_GB2312" w:cs="仿宋_GB2312"/>
          <w:kern w:val="2"/>
          <w:sz w:val="32"/>
          <w:szCs w:val="32"/>
          <w:lang w:eastAsia="zh-CN"/>
        </w:rPr>
        <w:t>天津君申律师事务所</w:t>
      </w:r>
      <w:r>
        <w:rPr>
          <w:rFonts w:hint="default" w:ascii="仿宋_GB2312" w:hAnsi="仿宋_GB2312" w:eastAsia="仿宋_GB2312" w:cs="仿宋_GB2312"/>
          <w:kern w:val="2"/>
          <w:sz w:val="32"/>
          <w:szCs w:val="32"/>
        </w:rPr>
        <w:t>两名律师作为局法律顾问，及时对人社重大决策、重要行政执法行为、规范性文件等进行合法性审查，提出法律审核意见。</w:t>
      </w:r>
      <w:r>
        <w:rPr>
          <w:rFonts w:hint="eastAsia" w:ascii="仿宋_GB2312" w:hAnsi="仿宋_GB2312" w:eastAsia="仿宋_GB2312" w:cs="仿宋_GB2312"/>
          <w:kern w:val="2"/>
          <w:sz w:val="32"/>
          <w:szCs w:val="32"/>
          <w:lang w:val="en-US" w:eastAsia="zh-CN"/>
        </w:rPr>
        <w:t>积极推进公职律师工作，3名干部获取了公职律师证，率先在全区完成了公职律师覆盖工作。驻仲裁院</w:t>
      </w:r>
      <w:r>
        <w:rPr>
          <w:rFonts w:hint="eastAsia" w:ascii="仿宋_GB2312" w:hAnsi="仿宋_GB2312" w:eastAsia="仿宋_GB2312" w:cs="仿宋_GB2312"/>
          <w:color w:val="auto"/>
          <w:sz w:val="32"/>
          <w:szCs w:val="32"/>
          <w:lang w:val="en-US" w:eastAsia="zh-CN"/>
        </w:rPr>
        <w:t>律师事务所律师兼职仲裁员，</w:t>
      </w:r>
      <w:r>
        <w:rPr>
          <w:rFonts w:hint="eastAsia" w:ascii="仿宋_GB2312" w:hAnsi="仿宋_GB2312" w:eastAsia="仿宋_GB2312" w:cs="仿宋_GB2312"/>
          <w:sz w:val="32"/>
          <w:szCs w:val="32"/>
          <w:lang w:eastAsia="zh-CN"/>
        </w:rPr>
        <w:t>压茬推进案件调解和审结，</w:t>
      </w:r>
      <w:r>
        <w:rPr>
          <w:rFonts w:hint="eastAsia" w:ascii="仿宋_GB2312" w:hAnsi="仿宋_GB2312" w:eastAsia="仿宋_GB2312" w:cs="仿宋_GB2312"/>
          <w:sz w:val="32"/>
          <w:szCs w:val="32"/>
          <w:lang w:val="en-US" w:eastAsia="zh-CN"/>
        </w:rPr>
        <w:t>工作效果明显</w:t>
      </w:r>
      <w:r>
        <w:rPr>
          <w:rFonts w:hint="eastAsia" w:ascii="仿宋_GB2312" w:hAnsi="仿宋_GB2312" w:eastAsia="仿宋_GB2312" w:cs="仿宋_GB2312"/>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firstLine="643"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b/>
          <w:bCs/>
          <w:kern w:val="2"/>
          <w:sz w:val="32"/>
          <w:szCs w:val="32"/>
          <w:lang w:val="en-US" w:eastAsia="zh-CN"/>
        </w:rPr>
        <w:t>五是建立疑难案件集体讨论制度。</w:t>
      </w:r>
      <w:r>
        <w:rPr>
          <w:rFonts w:hint="default" w:ascii="仿宋_GB2312" w:hAnsi="仿宋_GB2312" w:eastAsia="仿宋_GB2312" w:cs="仿宋_GB2312"/>
          <w:kern w:val="2"/>
          <w:sz w:val="32"/>
          <w:szCs w:val="32"/>
          <w:lang w:val="en-US" w:eastAsia="zh-CN"/>
        </w:rPr>
        <w:t>召开工伤认定、</w:t>
      </w:r>
      <w:r>
        <w:rPr>
          <w:rFonts w:hint="eastAsia" w:ascii="仿宋_GB2312" w:hAnsi="仿宋_GB2312" w:eastAsia="仿宋_GB2312" w:cs="仿宋_GB2312"/>
          <w:kern w:val="2"/>
          <w:sz w:val="32"/>
          <w:szCs w:val="32"/>
          <w:lang w:val="en-US" w:eastAsia="zh-CN"/>
        </w:rPr>
        <w:t>信访案件、</w:t>
      </w:r>
      <w:r>
        <w:rPr>
          <w:rFonts w:hint="default" w:ascii="仿宋_GB2312" w:hAnsi="仿宋_GB2312" w:eastAsia="仿宋_GB2312" w:cs="仿宋_GB2312"/>
          <w:kern w:val="2"/>
          <w:sz w:val="32"/>
          <w:szCs w:val="32"/>
          <w:lang w:val="en-US" w:eastAsia="zh-CN"/>
        </w:rPr>
        <w:t>劳动监察疑难案件</w:t>
      </w:r>
      <w:r>
        <w:rPr>
          <w:rFonts w:hint="eastAsia" w:ascii="仿宋_GB2312" w:hAnsi="仿宋_GB2312" w:eastAsia="仿宋_GB2312" w:cs="仿宋_GB2312"/>
          <w:kern w:val="2"/>
          <w:sz w:val="32"/>
          <w:szCs w:val="32"/>
          <w:lang w:val="en-US" w:eastAsia="zh-CN"/>
        </w:rPr>
        <w:t>研讨</w:t>
      </w:r>
      <w:r>
        <w:rPr>
          <w:rFonts w:hint="default" w:ascii="仿宋_GB2312" w:hAnsi="仿宋_GB2312" w:eastAsia="仿宋_GB2312" w:cs="仿宋_GB2312"/>
          <w:kern w:val="2"/>
          <w:sz w:val="32"/>
          <w:szCs w:val="32"/>
          <w:lang w:val="en-US" w:eastAsia="zh-CN"/>
        </w:rPr>
        <w:t>会，</w:t>
      </w:r>
      <w:r>
        <w:rPr>
          <w:rFonts w:hint="eastAsia" w:ascii="仿宋_GB2312" w:hAnsi="仿宋_GB2312" w:eastAsia="仿宋_GB2312" w:cs="仿宋_GB2312"/>
          <w:kern w:val="2"/>
          <w:sz w:val="32"/>
          <w:szCs w:val="32"/>
          <w:lang w:val="en-US" w:eastAsia="zh-CN"/>
        </w:rPr>
        <w:t>对接</w:t>
      </w:r>
      <w:r>
        <w:rPr>
          <w:rFonts w:hint="default" w:ascii="仿宋_GB2312" w:hAnsi="仿宋_GB2312" w:eastAsia="仿宋_GB2312" w:cs="仿宋_GB2312"/>
          <w:kern w:val="2"/>
          <w:sz w:val="32"/>
          <w:szCs w:val="32"/>
          <w:lang w:val="en-US" w:eastAsia="zh-CN"/>
        </w:rPr>
        <w:t>市局领导、资深法官等对争议较大、风险较高的行政确认、行政</w:t>
      </w:r>
      <w:r>
        <w:rPr>
          <w:rFonts w:hint="eastAsia" w:ascii="仿宋_GB2312" w:hAnsi="仿宋_GB2312" w:eastAsia="仿宋_GB2312" w:cs="仿宋_GB2312"/>
          <w:kern w:val="2"/>
          <w:sz w:val="32"/>
          <w:szCs w:val="32"/>
          <w:lang w:val="en-US" w:eastAsia="zh-CN"/>
        </w:rPr>
        <w:t>诉讼</w:t>
      </w:r>
      <w:r>
        <w:rPr>
          <w:rFonts w:hint="default" w:ascii="仿宋_GB2312" w:hAnsi="仿宋_GB2312" w:eastAsia="仿宋_GB2312" w:cs="仿宋_GB2312"/>
          <w:kern w:val="2"/>
          <w:sz w:val="32"/>
          <w:szCs w:val="32"/>
          <w:lang w:val="en-US" w:eastAsia="zh-CN"/>
        </w:rPr>
        <w:t>案件进行集体研究讨论后形成集体决策</w:t>
      </w:r>
      <w:r>
        <w:rPr>
          <w:rFonts w:hint="eastAsia" w:ascii="仿宋_GB2312" w:hAnsi="仿宋_GB2312" w:eastAsia="仿宋_GB2312" w:cs="仿宋_GB2312"/>
          <w:kern w:val="2"/>
          <w:sz w:val="32"/>
          <w:szCs w:val="32"/>
          <w:lang w:val="en-US" w:eastAsia="zh-CN"/>
        </w:rPr>
        <w:t>，</w:t>
      </w:r>
      <w:r>
        <w:rPr>
          <w:rFonts w:hint="eastAsia" w:ascii="仿宋_GB2312" w:hAnsi="宋体" w:eastAsia="仿宋_GB2312"/>
          <w:color w:val="000000" w:themeColor="text1"/>
          <w:sz w:val="32"/>
          <w:szCs w:val="32"/>
          <w:lang w:val="en-US" w:eastAsia="zh-CN"/>
          <w14:textFill>
            <w14:solidFill>
              <w14:schemeClr w14:val="tx1"/>
            </w14:solidFill>
          </w14:textFill>
        </w:rPr>
        <w:t>2022年</w:t>
      </w:r>
      <w:r>
        <w:rPr>
          <w:rFonts w:hint="eastAsia" w:ascii="仿宋_GB2312" w:hAnsi="仿宋_GB2312" w:eastAsia="仿宋_GB2312" w:cs="仿宋_GB2312"/>
          <w:sz w:val="32"/>
          <w:szCs w:val="32"/>
        </w:rPr>
        <w:t>对久拖不决的畅悦华庭暖气改造项目欠薪问题</w:t>
      </w:r>
      <w:r>
        <w:rPr>
          <w:rFonts w:hint="eastAsia" w:ascii="仿宋_GB2312" w:hAnsi="仿宋" w:eastAsia="仿宋_GB2312" w:cs="仿宋_GB2312"/>
          <w:sz w:val="32"/>
          <w:szCs w:val="32"/>
        </w:rPr>
        <w:t>启动约谈机制</w:t>
      </w:r>
      <w:r>
        <w:rPr>
          <w:rFonts w:hint="eastAsia" w:ascii="仿宋_GB2312" w:hAnsi="仿宋" w:eastAsia="仿宋_GB2312" w:cs="仿宋_GB2312"/>
          <w:sz w:val="32"/>
          <w:szCs w:val="32"/>
          <w:lang w:eastAsia="zh-CN"/>
        </w:rPr>
        <w:t>，</w:t>
      </w:r>
      <w:r>
        <w:rPr>
          <w:rFonts w:hint="eastAsia" w:ascii="仿宋_GB2312" w:hAnsi="仿宋_GB2312" w:eastAsia="仿宋_GB2312" w:cs="仿宋_GB2312"/>
          <w:sz w:val="32"/>
          <w:szCs w:val="32"/>
          <w:lang w:val="en"/>
        </w:rPr>
        <w:t>由分管</w:t>
      </w:r>
      <w:r>
        <w:rPr>
          <w:rFonts w:hint="eastAsia" w:ascii="仿宋_GB2312" w:hAnsi="仿宋_GB2312" w:eastAsia="仿宋_GB2312" w:cs="仿宋_GB2312"/>
          <w:sz w:val="32"/>
          <w:szCs w:val="32"/>
        </w:rPr>
        <w:t>区领导</w:t>
      </w:r>
      <w:r>
        <w:rPr>
          <w:rFonts w:hint="eastAsia" w:ascii="仿宋_GB2312" w:hAnsi="仿宋_GB2312" w:eastAsia="仿宋_GB2312" w:cs="仿宋_GB2312"/>
          <w:sz w:val="32"/>
          <w:szCs w:val="32"/>
          <w:lang w:val="en"/>
        </w:rPr>
        <w:t>约谈街道相关领导，</w:t>
      </w:r>
      <w:r>
        <w:rPr>
          <w:rFonts w:hint="eastAsia" w:ascii="仿宋_GB2312" w:hAnsi="仿宋_GB2312" w:eastAsia="仿宋_GB2312" w:cs="仿宋_GB2312"/>
          <w:sz w:val="32"/>
          <w:szCs w:val="32"/>
        </w:rPr>
        <w:t>要求街道核实情况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积极筹措资金解决欠薪问题。</w:t>
      </w:r>
    </w:p>
    <w:p>
      <w:pPr>
        <w:pStyle w:val="7"/>
        <w:keepNext w:val="0"/>
        <w:keepLines w:val="0"/>
        <w:pageBreakBefore w:val="0"/>
        <w:widowControl/>
        <w:numPr>
          <w:ilvl w:val="0"/>
          <w:numId w:val="2"/>
        </w:numPr>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firstLine="640" w:firstLineChars="200"/>
        <w:jc w:val="both"/>
        <w:textAlignment w:val="auto"/>
        <w:rPr>
          <w:rFonts w:hint="default" w:ascii="楷体_GB2312" w:hAnsi="楷体_GB2312" w:eastAsia="楷体_GB2312" w:cs="楷体_GB2312"/>
          <w:kern w:val="2"/>
          <w:sz w:val="32"/>
          <w:szCs w:val="32"/>
        </w:rPr>
      </w:pPr>
      <w:r>
        <w:rPr>
          <w:rFonts w:hint="eastAsia" w:ascii="楷体_GB2312" w:hAnsi="楷体_GB2312" w:eastAsia="楷体_GB2312" w:cs="楷体_GB2312"/>
          <w:kern w:val="2"/>
          <w:sz w:val="32"/>
          <w:szCs w:val="32"/>
        </w:rPr>
        <w:t>聚焦形成高效的法治实施体系，</w:t>
      </w:r>
      <w:r>
        <w:rPr>
          <w:rFonts w:hint="default" w:ascii="楷体_GB2312" w:hAnsi="楷体_GB2312" w:eastAsia="楷体_GB2312" w:cs="楷体_GB2312"/>
          <w:kern w:val="2"/>
          <w:sz w:val="32"/>
          <w:szCs w:val="32"/>
        </w:rPr>
        <w:t>依法履行职能</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firstLine="643" w:firstLineChars="200"/>
        <w:jc w:val="both"/>
        <w:textAlignment w:val="auto"/>
        <w:rPr>
          <w:rFonts w:hint="eastAsia" w:ascii="仿宋_GB2312" w:hAnsi="宋体" w:eastAsia="仿宋_GB2312"/>
          <w:color w:val="000000" w:themeColor="text1"/>
          <w:sz w:val="32"/>
          <w:szCs w:val="32"/>
          <w:lang w:val="en-US" w:eastAsia="zh-CN"/>
          <w14:textFill>
            <w14:solidFill>
              <w14:schemeClr w14:val="tx1"/>
            </w14:solidFill>
          </w14:textFill>
        </w:rPr>
      </w:pPr>
      <w:r>
        <w:rPr>
          <w:rFonts w:hint="eastAsia" w:ascii="仿宋_GB2312" w:hAnsi="宋体" w:eastAsia="仿宋_GB2312"/>
          <w:b/>
          <w:bCs/>
          <w:color w:val="000000" w:themeColor="text1"/>
          <w:sz w:val="32"/>
          <w:szCs w:val="32"/>
          <w:lang w:val="en-US" w:eastAsia="zh-CN"/>
          <w14:textFill>
            <w14:solidFill>
              <w14:schemeClr w14:val="tx1"/>
            </w14:solidFill>
          </w14:textFill>
        </w:rPr>
        <w:t>一是</w:t>
      </w:r>
      <w:r>
        <w:rPr>
          <w:rFonts w:hint="default" w:ascii="仿宋_GB2312" w:hAnsi="宋体" w:eastAsia="仿宋_GB2312"/>
          <w:b/>
          <w:bCs/>
          <w:color w:val="000000" w:themeColor="text1"/>
          <w:sz w:val="32"/>
          <w:szCs w:val="32"/>
          <w:lang w:val="en-US" w:eastAsia="zh-CN"/>
          <w14:textFill>
            <w14:solidFill>
              <w14:schemeClr w14:val="tx1"/>
            </w14:solidFill>
          </w14:textFill>
        </w:rPr>
        <w:t>强化法治宣传教育</w:t>
      </w:r>
      <w:r>
        <w:rPr>
          <w:rFonts w:hint="eastAsia" w:ascii="仿宋_GB2312" w:hAnsi="宋体" w:eastAsia="仿宋_GB2312"/>
          <w:b/>
          <w:bCs/>
          <w:color w:val="000000" w:themeColor="text1"/>
          <w:sz w:val="32"/>
          <w:szCs w:val="32"/>
          <w:lang w:val="en-US" w:eastAsia="zh-CN"/>
          <w14:textFill>
            <w14:solidFill>
              <w14:schemeClr w14:val="tx1"/>
            </w14:solidFill>
          </w14:textFill>
        </w:rPr>
        <w:t>。</w:t>
      </w:r>
      <w:r>
        <w:rPr>
          <w:rFonts w:hint="default" w:ascii="仿宋_GB2312" w:hAnsi="宋体" w:eastAsia="仿宋_GB2312"/>
          <w:color w:val="000000" w:themeColor="text1"/>
          <w:sz w:val="32"/>
          <w:szCs w:val="32"/>
          <w:lang w:val="en-US" w:eastAsia="zh-CN"/>
          <w14:textFill>
            <w14:solidFill>
              <w14:schemeClr w14:val="tx1"/>
            </w14:solidFill>
          </w14:textFill>
        </w:rPr>
        <w:t>全面落实“谁执法谁普法”工作责任制，开展普法宣传进机关、进</w:t>
      </w:r>
      <w:r>
        <w:rPr>
          <w:rFonts w:hint="eastAsia" w:ascii="仿宋_GB2312" w:hAnsi="宋体" w:eastAsia="仿宋_GB2312"/>
          <w:color w:val="000000" w:themeColor="text1"/>
          <w:sz w:val="32"/>
          <w:szCs w:val="32"/>
          <w:lang w:val="en-US" w:eastAsia="zh-CN"/>
          <w14:textFill>
            <w14:solidFill>
              <w14:schemeClr w14:val="tx1"/>
            </w14:solidFill>
          </w14:textFill>
        </w:rPr>
        <w:t>社区</w:t>
      </w:r>
      <w:r>
        <w:rPr>
          <w:rFonts w:hint="default" w:ascii="仿宋_GB2312" w:hAnsi="宋体" w:eastAsia="仿宋_GB2312"/>
          <w:color w:val="000000" w:themeColor="text1"/>
          <w:sz w:val="32"/>
          <w:szCs w:val="32"/>
          <w:lang w:val="en-US" w:eastAsia="zh-CN"/>
          <w14:textFill>
            <w14:solidFill>
              <w14:schemeClr w14:val="tx1"/>
            </w14:solidFill>
          </w14:textFill>
        </w:rPr>
        <w:t>、进广场、进企业、进工地等活动，依托网络、宣传栏、电子屏幕、公众微信号等载体，增强群众和企业</w:t>
      </w:r>
      <w:r>
        <w:rPr>
          <w:rFonts w:hint="eastAsia" w:ascii="仿宋_GB2312" w:hAnsi="宋体" w:eastAsia="仿宋_GB2312"/>
          <w:color w:val="000000" w:themeColor="text1"/>
          <w:sz w:val="32"/>
          <w:szCs w:val="32"/>
          <w:lang w:val="en-US" w:eastAsia="zh-CN"/>
          <w14:textFill>
            <w14:solidFill>
              <w14:schemeClr w14:val="tx1"/>
            </w14:solidFill>
          </w14:textFill>
        </w:rPr>
        <w:t>守法遵法意识，特别是围绕《保障农民工工资支付条例》《劳动法》《工伤保险条例》等开展集中宣传，深入重点工程项目工地、劳动密集型企业现场为企业及农民工宣讲政策，促进施工企业和农民工提升参保意识和依法维权意识，依法理性维权。</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firstLine="643" w:firstLineChars="200"/>
        <w:jc w:val="both"/>
        <w:textAlignment w:val="auto"/>
        <w:rPr>
          <w:rFonts w:hint="eastAsia" w:ascii="仿宋_GB2312" w:hAnsi="宋体" w:eastAsia="仿宋_GB2312"/>
          <w:color w:val="000000" w:themeColor="text1"/>
          <w:sz w:val="32"/>
          <w:szCs w:val="32"/>
          <w:lang w:val="zh-CN" w:eastAsia="zh-CN"/>
          <w14:textFill>
            <w14:solidFill>
              <w14:schemeClr w14:val="tx1"/>
            </w14:solidFill>
          </w14:textFill>
        </w:rPr>
      </w:pPr>
      <w:r>
        <w:rPr>
          <w:rFonts w:hint="eastAsia" w:ascii="仿宋_GB2312" w:hAnsi="宋体" w:eastAsia="仿宋_GB2312"/>
          <w:b/>
          <w:bCs/>
          <w:color w:val="000000" w:themeColor="text1"/>
          <w:sz w:val="32"/>
          <w:szCs w:val="32"/>
          <w:lang w:val="en-US" w:eastAsia="zh-CN"/>
          <w14:textFill>
            <w14:solidFill>
              <w14:schemeClr w14:val="tx1"/>
            </w14:solidFill>
          </w14:textFill>
        </w:rPr>
        <w:t>二是推进法治学习常态化。</w:t>
      </w:r>
      <w:r>
        <w:rPr>
          <w:rFonts w:hint="eastAsia" w:ascii="仿宋_GB2312" w:hAnsi="宋体" w:eastAsia="仿宋_GB2312"/>
          <w:color w:val="000000" w:themeColor="text1"/>
          <w:sz w:val="32"/>
          <w:szCs w:val="32"/>
          <w:lang w:val="en-US" w:eastAsia="zh-CN"/>
          <w14:textFill>
            <w14:solidFill>
              <w14:schemeClr w14:val="tx1"/>
            </w14:solidFill>
          </w14:textFill>
        </w:rPr>
        <w:t>局领导带头</w:t>
      </w:r>
      <w:r>
        <w:rPr>
          <w:rFonts w:hint="eastAsia" w:ascii="仿宋_GB2312" w:hAnsi="宋体" w:eastAsia="仿宋_GB2312"/>
          <w:color w:val="000000" w:themeColor="text1"/>
          <w:sz w:val="32"/>
          <w:szCs w:val="32"/>
          <w:lang w:val="zh-CN" w:eastAsia="zh-CN"/>
          <w14:textFill>
            <w14:solidFill>
              <w14:schemeClr w14:val="tx1"/>
            </w14:solidFill>
          </w14:textFill>
        </w:rPr>
        <w:t>坚持以宪法为核心开展法治理论学习，以上带下促普法，组织干部职工系统</w:t>
      </w:r>
      <w:r>
        <w:rPr>
          <w:rFonts w:hint="eastAsia" w:ascii="仿宋_GB2312" w:hAnsi="宋体" w:eastAsia="仿宋_GB2312"/>
          <w:color w:val="000000" w:themeColor="text1"/>
          <w:sz w:val="32"/>
          <w:szCs w:val="32"/>
          <w:lang w:val="en-US" w:eastAsia="zh-CN"/>
          <w14:textFill>
            <w14:solidFill>
              <w14:schemeClr w14:val="tx1"/>
            </w14:solidFill>
          </w14:textFill>
        </w:rPr>
        <w:t>学习法律法规，传达学习法治会议精神</w:t>
      </w:r>
      <w:r>
        <w:rPr>
          <w:rFonts w:hint="eastAsia" w:ascii="仿宋_GB2312" w:hAnsi="宋体" w:eastAsia="仿宋_GB2312"/>
          <w:color w:val="000000" w:themeColor="text1"/>
          <w:sz w:val="32"/>
          <w:szCs w:val="32"/>
          <w:lang w:val="zh-CN" w:eastAsia="zh-CN"/>
          <w14:textFill>
            <w14:solidFill>
              <w14:schemeClr w14:val="tx1"/>
            </w14:solidFill>
          </w14:textFill>
        </w:rPr>
        <w:t>，集中观看</w:t>
      </w:r>
      <w:r>
        <w:rPr>
          <w:rFonts w:hint="eastAsia" w:ascii="仿宋_GB2312" w:hAnsi="宋体" w:eastAsia="仿宋_GB2312"/>
          <w:color w:val="000000" w:themeColor="text1"/>
          <w:sz w:val="32"/>
          <w:szCs w:val="32"/>
          <w:lang w:val="en-US" w:eastAsia="zh-CN"/>
          <w14:textFill>
            <w14:solidFill>
              <w14:schemeClr w14:val="tx1"/>
            </w14:solidFill>
          </w14:textFill>
        </w:rPr>
        <w:t>法治宣传片、</w:t>
      </w:r>
      <w:r>
        <w:rPr>
          <w:rFonts w:hint="eastAsia" w:ascii="仿宋_GB2312" w:hAnsi="宋体" w:eastAsia="仿宋_GB2312"/>
          <w:color w:val="000000" w:themeColor="text1"/>
          <w:sz w:val="32"/>
          <w:szCs w:val="32"/>
          <w:lang w:val="zh-CN" w:eastAsia="zh-CN"/>
          <w14:textFill>
            <w14:solidFill>
              <w14:schemeClr w14:val="tx1"/>
            </w14:solidFill>
          </w14:textFill>
        </w:rPr>
        <w:t>专题片、</w:t>
      </w:r>
      <w:r>
        <w:rPr>
          <w:rFonts w:hint="eastAsia" w:ascii="仿宋_GB2312" w:hAnsi="宋体" w:eastAsia="仿宋_GB2312"/>
          <w:color w:val="000000" w:themeColor="text1"/>
          <w:sz w:val="32"/>
          <w:szCs w:val="32"/>
          <w:lang w:val="en-US" w:eastAsia="zh-CN"/>
          <w14:textFill>
            <w14:solidFill>
              <w14:schemeClr w14:val="tx1"/>
            </w14:solidFill>
          </w14:textFill>
        </w:rPr>
        <w:t>庭审直播</w:t>
      </w:r>
      <w:r>
        <w:rPr>
          <w:rFonts w:hint="eastAsia" w:ascii="仿宋_GB2312" w:hAnsi="宋体" w:eastAsia="仿宋_GB2312"/>
          <w:color w:val="000000" w:themeColor="text1"/>
          <w:sz w:val="32"/>
          <w:szCs w:val="32"/>
          <w:lang w:val="zh-CN" w:eastAsia="zh-CN"/>
          <w14:textFill>
            <w14:solidFill>
              <w14:schemeClr w14:val="tx1"/>
            </w14:solidFill>
          </w14:textFill>
        </w:rPr>
        <w:t>，邀请法律专家专题开展法治辅导，利用好国家工作人员学法用法、干部在线学习、学习强国、人社练兵比武等平台，推进学法、用法、守法，形成依法行政的良好氛围。提升运用法治思想指导人社工作的能力。</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firstLine="643" w:firstLineChars="200"/>
        <w:jc w:val="both"/>
        <w:textAlignment w:val="auto"/>
        <w:rPr>
          <w:rFonts w:hint="eastAsia" w:ascii="仿宋_GB2312" w:hAnsi="宋体" w:eastAsia="仿宋_GB2312"/>
          <w:color w:val="000000" w:themeColor="text1"/>
          <w:sz w:val="32"/>
          <w:szCs w:val="32"/>
          <w:lang w:val="en-US" w:eastAsia="zh-CN"/>
          <w14:textFill>
            <w14:solidFill>
              <w14:schemeClr w14:val="tx1"/>
            </w14:solidFill>
          </w14:textFill>
        </w:rPr>
      </w:pPr>
      <w:r>
        <w:rPr>
          <w:rFonts w:hint="eastAsia" w:ascii="仿宋_GB2312" w:hAnsi="宋体" w:eastAsia="仿宋_GB2312"/>
          <w:b/>
          <w:bCs/>
          <w:color w:val="000000" w:themeColor="text1"/>
          <w:sz w:val="32"/>
          <w:szCs w:val="32"/>
          <w:lang w:val="en-US" w:eastAsia="zh-CN"/>
          <w14:textFill>
            <w14:solidFill>
              <w14:schemeClr w14:val="tx1"/>
            </w14:solidFill>
          </w14:textFill>
        </w:rPr>
        <w:t>三是持续加大</w:t>
      </w:r>
      <w:r>
        <w:rPr>
          <w:rFonts w:hint="default" w:ascii="仿宋_GB2312" w:hAnsi="宋体" w:eastAsia="仿宋_GB2312"/>
          <w:b/>
          <w:bCs/>
          <w:color w:val="000000" w:themeColor="text1"/>
          <w:sz w:val="32"/>
          <w:szCs w:val="32"/>
          <w:lang w:val="en-US" w:eastAsia="zh-CN"/>
          <w14:textFill>
            <w14:solidFill>
              <w14:schemeClr w14:val="tx1"/>
            </w14:solidFill>
          </w14:textFill>
        </w:rPr>
        <w:t>根治欠薪力度</w:t>
      </w:r>
      <w:r>
        <w:rPr>
          <w:rFonts w:hint="eastAsia" w:ascii="仿宋_GB2312" w:hAnsi="宋体" w:eastAsia="仿宋_GB2312"/>
          <w:b/>
          <w:bCs/>
          <w:color w:val="000000" w:themeColor="text1"/>
          <w:sz w:val="32"/>
          <w:szCs w:val="32"/>
          <w:lang w:val="en-US" w:eastAsia="zh-CN"/>
          <w14:textFill>
            <w14:solidFill>
              <w14:schemeClr w14:val="tx1"/>
            </w14:solidFill>
          </w14:textFill>
        </w:rPr>
        <w:t>。</w:t>
      </w:r>
      <w:r>
        <w:rPr>
          <w:rFonts w:hint="eastAsia" w:ascii="仿宋_GB2312" w:hAnsi="宋体" w:eastAsia="仿宋_GB2312"/>
          <w:color w:val="000000" w:themeColor="text1"/>
          <w:sz w:val="32"/>
          <w:szCs w:val="32"/>
          <w:lang w:val="en-US" w:eastAsia="zh-CN"/>
          <w14:textFill>
            <w14:solidFill>
              <w14:schemeClr w14:val="tx1"/>
            </w14:solidFill>
          </w14:textFill>
        </w:rPr>
        <w:t>在矛盾化解上务实功，加大综合行政执法力度，坚持日常监察和专项执法相结合，依序时开展专项服务活动，依法严厉查处欠薪问题，建立保障农民工工资支付工作长效机制，明确了各成员单位工作职责，建立工作专班机制、预警机制、督查机制、考核机制等四项机制，加强组织协调，进一步压实各方责任，</w:t>
      </w:r>
      <w:r>
        <w:rPr>
          <w:rFonts w:hint="eastAsia" w:ascii="仿宋_GB2312" w:hAnsi="仿宋_GB2312" w:eastAsia="仿宋_GB2312" w:cs="仿宋_GB2312"/>
          <w:color w:val="auto"/>
          <w:sz w:val="32"/>
          <w:szCs w:val="32"/>
          <w:highlight w:val="none"/>
          <w:lang w:val="en-US" w:eastAsia="zh-CN"/>
        </w:rPr>
        <w:t>代表天津市迎接国务院根治欠薪考核，获得优秀等次.同时，我区在全市考核中获得第三名，受到表扬通报</w:t>
      </w:r>
      <w:r>
        <w:rPr>
          <w:rFonts w:hint="eastAsia" w:ascii="仿宋_GB2312" w:hAnsi="宋体" w:eastAsia="仿宋_GB2312"/>
          <w:color w:val="000000" w:themeColor="text1"/>
          <w:sz w:val="32"/>
          <w:szCs w:val="32"/>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3" w:firstLineChars="200"/>
        <w:jc w:val="both"/>
        <w:textAlignment w:val="auto"/>
        <w:rPr>
          <w:rFonts w:hint="eastAsia" w:ascii="仿宋_GB2312" w:eastAsia="仿宋_GB2312" w:cs="宋体"/>
          <w:color w:val="000000"/>
          <w:sz w:val="32"/>
          <w:szCs w:val="32"/>
          <w:lang w:val="en-US" w:eastAsia="zh-CN"/>
        </w:rPr>
      </w:pPr>
      <w:r>
        <w:rPr>
          <w:rFonts w:hint="eastAsia" w:ascii="仿宋_GB2312" w:hAnsi="宋体" w:eastAsia="仿宋_GB2312"/>
          <w:b/>
          <w:bCs/>
          <w:color w:val="000000" w:themeColor="text1"/>
          <w:sz w:val="32"/>
          <w:szCs w:val="32"/>
          <w:lang w:val="en-US" w:eastAsia="zh-CN"/>
          <w14:textFill>
            <w14:solidFill>
              <w14:schemeClr w14:val="tx1"/>
            </w14:solidFill>
          </w14:textFill>
        </w:rPr>
        <w:t>四是</w:t>
      </w:r>
      <w:r>
        <w:rPr>
          <w:rFonts w:hint="eastAsia" w:ascii="仿宋_GB2312" w:hAnsi="宋体" w:eastAsia="仿宋_GB2312"/>
          <w:b/>
          <w:bCs/>
          <w:color w:val="000000" w:themeColor="text1"/>
          <w:sz w:val="32"/>
          <w:szCs w:val="32"/>
          <w:lang w:val="zh-CN" w:eastAsia="zh-CN"/>
          <w14:textFill>
            <w14:solidFill>
              <w14:schemeClr w14:val="tx1"/>
            </w14:solidFill>
          </w14:textFill>
        </w:rPr>
        <w:t>发挥仲裁</w:t>
      </w:r>
      <w:r>
        <w:rPr>
          <w:rFonts w:hint="eastAsia" w:ascii="仿宋_GB2312" w:hAnsi="宋体" w:eastAsia="仿宋_GB2312"/>
          <w:b/>
          <w:bCs/>
          <w:color w:val="000000" w:themeColor="text1"/>
          <w:sz w:val="32"/>
          <w:szCs w:val="32"/>
          <w:lang w:val="en-US" w:eastAsia="zh-CN"/>
          <w14:textFill>
            <w14:solidFill>
              <w14:schemeClr w14:val="tx1"/>
            </w14:solidFill>
          </w14:textFill>
        </w:rPr>
        <w:t>调解职能和绿色通道作用。</w:t>
      </w:r>
      <w:r>
        <w:rPr>
          <w:rFonts w:hint="eastAsia" w:ascii="仿宋_GB2312" w:hAnsi="宋体" w:eastAsia="仿宋_GB2312"/>
          <w:color w:val="000000" w:themeColor="text1"/>
          <w:sz w:val="32"/>
          <w:szCs w:val="32"/>
          <w:lang w:val="en-US" w:eastAsia="zh-CN"/>
          <w14:textFill>
            <w14:solidFill>
              <w14:schemeClr w14:val="tx1"/>
            </w14:solidFill>
          </w14:textFill>
        </w:rPr>
        <w:t>积极</w:t>
      </w:r>
      <w:r>
        <w:rPr>
          <w:rFonts w:hint="default" w:ascii="仿宋_GB2312" w:hAnsi="宋体" w:eastAsia="仿宋_GB2312"/>
          <w:color w:val="000000" w:themeColor="text1"/>
          <w:sz w:val="32"/>
          <w:szCs w:val="32"/>
          <w:lang w:val="en-US" w:eastAsia="zh-CN"/>
          <w14:textFill>
            <w14:solidFill>
              <w14:schemeClr w14:val="tx1"/>
            </w14:solidFill>
          </w14:textFill>
        </w:rPr>
        <w:t>创新劳动争议调解工作</w:t>
      </w:r>
      <w:r>
        <w:rPr>
          <w:rFonts w:hint="eastAsia" w:ascii="仿宋_GB2312" w:hAnsi="宋体" w:eastAsia="仿宋_GB2312"/>
          <w:color w:val="000000" w:themeColor="text1"/>
          <w:sz w:val="32"/>
          <w:szCs w:val="32"/>
          <w:lang w:val="en-US" w:eastAsia="zh-CN"/>
          <w14:textFill>
            <w14:solidFill>
              <w14:schemeClr w14:val="tx1"/>
            </w14:solidFill>
          </w14:textFill>
        </w:rPr>
        <w:t>，深化</w:t>
      </w:r>
      <w:r>
        <w:rPr>
          <w:rFonts w:hint="default" w:ascii="仿宋_GB2312" w:hAnsi="宋体" w:eastAsia="仿宋_GB2312"/>
          <w:color w:val="000000" w:themeColor="text1"/>
          <w:sz w:val="32"/>
          <w:szCs w:val="32"/>
          <w:lang w:val="en-US" w:eastAsia="zh-CN"/>
          <w14:textFill>
            <w14:solidFill>
              <w14:schemeClr w14:val="tx1"/>
            </w14:solidFill>
          </w14:textFill>
        </w:rPr>
        <w:t>“</w:t>
      </w:r>
      <w:r>
        <w:rPr>
          <w:rFonts w:hint="eastAsia" w:ascii="仿宋_GB2312" w:hAnsi="宋体" w:eastAsia="仿宋_GB2312"/>
          <w:color w:val="000000" w:themeColor="text1"/>
          <w:sz w:val="32"/>
          <w:szCs w:val="32"/>
          <w:lang w:val="en-US" w:eastAsia="zh-CN"/>
          <w14:textFill>
            <w14:solidFill>
              <w14:schemeClr w14:val="tx1"/>
            </w14:solidFill>
          </w14:textFill>
        </w:rPr>
        <w:t>区人社局、</w:t>
      </w:r>
      <w:r>
        <w:rPr>
          <w:rFonts w:hint="default" w:ascii="仿宋_GB2312" w:hAnsi="宋体" w:eastAsia="仿宋_GB2312"/>
          <w:color w:val="000000" w:themeColor="text1"/>
          <w:sz w:val="32"/>
          <w:szCs w:val="32"/>
          <w:lang w:val="en-US" w:eastAsia="zh-CN"/>
          <w14:textFill>
            <w14:solidFill>
              <w14:schemeClr w14:val="tx1"/>
            </w14:solidFill>
          </w14:textFill>
        </w:rPr>
        <w:t>总工会、法院、司法局、信访办”五方联动调解机制，</w:t>
      </w:r>
      <w:r>
        <w:rPr>
          <w:rFonts w:hint="eastAsia" w:ascii="仿宋_GB2312" w:hAnsi="宋体" w:eastAsia="仿宋_GB2312"/>
          <w:color w:val="000000" w:themeColor="text1"/>
          <w:sz w:val="32"/>
          <w:szCs w:val="32"/>
          <w:lang w:val="en-US" w:eastAsia="zh-CN"/>
          <w14:textFill>
            <w14:solidFill>
              <w14:schemeClr w14:val="tx1"/>
            </w14:solidFill>
          </w14:textFill>
        </w:rPr>
        <w:t>建立</w:t>
      </w:r>
      <w:r>
        <w:rPr>
          <w:rFonts w:hint="default" w:ascii="仿宋_GB2312" w:hAnsi="宋体" w:eastAsia="仿宋_GB2312"/>
          <w:color w:val="000000" w:themeColor="text1"/>
          <w:sz w:val="32"/>
          <w:szCs w:val="32"/>
          <w:lang w:val="en-US" w:eastAsia="zh-CN"/>
          <w14:textFill>
            <w14:solidFill>
              <w14:schemeClr w14:val="tx1"/>
            </w14:solidFill>
          </w14:textFill>
        </w:rPr>
        <w:t>“劳动人事争议联合调解工作室”</w:t>
      </w:r>
      <w:r>
        <w:rPr>
          <w:rFonts w:hint="eastAsia" w:ascii="仿宋_GB2312" w:hAnsi="宋体" w:eastAsia="仿宋_GB2312"/>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sz w:val="32"/>
          <w:szCs w:val="32"/>
          <w:lang w:val="en-US" w:eastAsia="zh-CN"/>
        </w:rPr>
        <w:t>成为目前全市合力最强、信息最全的联合调解机构，调解结案</w:t>
      </w:r>
      <w:r>
        <w:rPr>
          <w:rFonts w:hint="eastAsia" w:ascii="Times New Roman" w:hAnsi="Times New Roman" w:eastAsia="仿宋_GB2312" w:cs="Times New Roman"/>
          <w:color w:val="000000"/>
          <w:sz w:val="32"/>
          <w:szCs w:val="32"/>
          <w:lang w:val="en-US" w:eastAsia="zh-CN"/>
        </w:rPr>
        <w:t>案件数</w:t>
      </w:r>
      <w:r>
        <w:rPr>
          <w:rFonts w:hint="default" w:ascii="Times New Roman" w:hAnsi="Times New Roman" w:eastAsia="仿宋_GB2312" w:cs="Times New Roman"/>
          <w:color w:val="000000"/>
          <w:sz w:val="32"/>
          <w:szCs w:val="32"/>
          <w:lang w:val="en-US" w:eastAsia="zh-CN"/>
        </w:rPr>
        <w:t>位居全市前列。</w:t>
      </w:r>
      <w:r>
        <w:rPr>
          <w:rFonts w:hint="eastAsia" w:ascii="仿宋_GB2312" w:eastAsia="仿宋_GB2312" w:cs="宋体"/>
          <w:color w:val="000000"/>
          <w:sz w:val="32"/>
          <w:szCs w:val="32"/>
          <w:lang w:val="en-US" w:eastAsia="zh-CN"/>
        </w:rPr>
        <w:t>第一时间参与重大案件调解，成功调解了某劳务派遣公司300余名职工、某教培机构20余名教师、某医药连锁企业30余名员工的集体仲裁案件76件。</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firstLine="643" w:firstLineChars="200"/>
        <w:jc w:val="both"/>
        <w:textAlignment w:val="auto"/>
        <w:rPr>
          <w:rFonts w:hint="default" w:ascii="仿宋_GB2312" w:hAnsi="宋体" w:eastAsia="仿宋_GB2312"/>
          <w:color w:val="000000" w:themeColor="text1"/>
          <w:sz w:val="32"/>
          <w:szCs w:val="32"/>
          <w:lang w:val="en-US" w:eastAsia="zh-CN"/>
          <w14:textFill>
            <w14:solidFill>
              <w14:schemeClr w14:val="tx1"/>
            </w14:solidFill>
          </w14:textFill>
        </w:rPr>
      </w:pPr>
      <w:r>
        <w:rPr>
          <w:rFonts w:hint="eastAsia" w:ascii="仿宋_GB2312" w:hAnsi="宋体" w:eastAsia="仿宋_GB2312"/>
          <w:b/>
          <w:bCs/>
          <w:color w:val="000000" w:themeColor="text1"/>
          <w:sz w:val="32"/>
          <w:szCs w:val="32"/>
          <w:lang w:val="en-US" w:eastAsia="zh-CN"/>
          <w14:textFill>
            <w14:solidFill>
              <w14:schemeClr w14:val="tx1"/>
            </w14:solidFill>
          </w14:textFill>
        </w:rPr>
        <w:t>五是</w:t>
      </w:r>
      <w:r>
        <w:rPr>
          <w:rFonts w:hint="default" w:ascii="仿宋_GB2312" w:hAnsi="宋体" w:eastAsia="仿宋_GB2312"/>
          <w:b/>
          <w:bCs/>
          <w:color w:val="000000" w:themeColor="text1"/>
          <w:sz w:val="32"/>
          <w:szCs w:val="32"/>
          <w:lang w:val="en-US" w:eastAsia="zh-CN"/>
          <w14:textFill>
            <w14:solidFill>
              <w14:schemeClr w14:val="tx1"/>
            </w14:solidFill>
          </w14:textFill>
        </w:rPr>
        <w:t>积极应对行政争议案件</w:t>
      </w:r>
      <w:r>
        <w:rPr>
          <w:rFonts w:hint="eastAsia" w:ascii="仿宋_GB2312" w:hAnsi="宋体" w:eastAsia="仿宋_GB2312"/>
          <w:b/>
          <w:bCs/>
          <w:color w:val="000000" w:themeColor="text1"/>
          <w:sz w:val="32"/>
          <w:szCs w:val="32"/>
          <w:lang w:val="en-US" w:eastAsia="zh-CN"/>
          <w14:textFill>
            <w14:solidFill>
              <w14:schemeClr w14:val="tx1"/>
            </w14:solidFill>
          </w14:textFill>
        </w:rPr>
        <w:t>。</w:t>
      </w:r>
      <w:r>
        <w:rPr>
          <w:rFonts w:hint="default" w:ascii="仿宋_GB2312" w:hAnsi="宋体" w:eastAsia="仿宋_GB2312"/>
          <w:color w:val="000000" w:themeColor="text1"/>
          <w:sz w:val="32"/>
          <w:szCs w:val="32"/>
          <w:lang w:val="en-US" w:eastAsia="zh-CN"/>
          <w14:textFill>
            <w14:solidFill>
              <w14:schemeClr w14:val="tx1"/>
            </w14:solidFill>
          </w14:textFill>
        </w:rPr>
        <w:t>在行政复议方面，按照程序要求，认真做好答复书的文书制作，及时与复议机关对案情汇报沟通</w:t>
      </w:r>
      <w:r>
        <w:rPr>
          <w:rFonts w:hint="eastAsia" w:ascii="仿宋_GB2312" w:hAnsi="宋体" w:eastAsia="仿宋_GB2312"/>
          <w:color w:val="000000" w:themeColor="text1"/>
          <w:sz w:val="32"/>
          <w:szCs w:val="32"/>
          <w:lang w:val="en-US" w:eastAsia="zh-CN"/>
          <w14:textFill>
            <w14:solidFill>
              <w14:schemeClr w14:val="tx1"/>
            </w14:solidFill>
          </w14:textFill>
        </w:rPr>
        <w:t>，</w:t>
      </w:r>
      <w:r>
        <w:rPr>
          <w:rFonts w:hint="default" w:ascii="仿宋_GB2312" w:hAnsi="宋体" w:eastAsia="仿宋_GB2312"/>
          <w:color w:val="000000" w:themeColor="text1"/>
          <w:sz w:val="32"/>
          <w:szCs w:val="32"/>
          <w:lang w:val="en-US" w:eastAsia="zh-CN"/>
          <w14:textFill>
            <w14:solidFill>
              <w14:schemeClr w14:val="tx1"/>
            </w14:solidFill>
          </w14:textFill>
        </w:rPr>
        <w:t>在行政诉讼方面，认真落实行政应诉</w:t>
      </w:r>
      <w:r>
        <w:rPr>
          <w:rFonts w:hint="eastAsia" w:ascii="仿宋_GB2312" w:hAnsi="宋体" w:eastAsia="仿宋_GB2312"/>
          <w:color w:val="000000" w:themeColor="text1"/>
          <w:sz w:val="32"/>
          <w:szCs w:val="32"/>
          <w:lang w:val="en-US" w:eastAsia="zh-CN"/>
          <w14:textFill>
            <w14:solidFill>
              <w14:schemeClr w14:val="tx1"/>
            </w14:solidFill>
          </w14:textFill>
        </w:rPr>
        <w:t>相关规定</w:t>
      </w:r>
      <w:r>
        <w:rPr>
          <w:rFonts w:hint="default" w:ascii="仿宋_GB2312" w:hAnsi="宋体" w:eastAsia="仿宋_GB2312"/>
          <w:color w:val="000000" w:themeColor="text1"/>
          <w:sz w:val="32"/>
          <w:szCs w:val="32"/>
          <w:lang w:val="en-US" w:eastAsia="zh-CN"/>
          <w14:textFill>
            <w14:solidFill>
              <w14:schemeClr w14:val="tx1"/>
            </w14:solidFill>
          </w14:textFill>
        </w:rPr>
        <w:t>，局领导按照规定出庭应诉，行政机关负责人出庭率达到100%。参加区司法局联合区人民法院组织的庭审旁听活动，局主要领导作为行政负责人出庭应诉，进一步强化依法行政意识。</w:t>
      </w:r>
    </w:p>
    <w:p>
      <w:pPr>
        <w:keepNext w:val="0"/>
        <w:keepLines w:val="0"/>
        <w:pageBreakBefore w:val="0"/>
        <w:widowControl w:val="0"/>
        <w:numPr>
          <w:ilvl w:val="0"/>
          <w:numId w:val="2"/>
        </w:numPr>
        <w:kinsoku/>
        <w:wordWrap/>
        <w:overflowPunct/>
        <w:topLinePunct w:val="0"/>
        <w:autoSpaceDE/>
        <w:autoSpaceDN/>
        <w:bidi w:val="0"/>
        <w:adjustRightInd w:val="0"/>
        <w:snapToGrid w:val="0"/>
        <w:spacing w:line="560" w:lineRule="exact"/>
        <w:ind w:left="0" w:leftChars="0" w:firstLine="640" w:firstLineChars="200"/>
        <w:jc w:val="both"/>
        <w:textAlignment w:val="auto"/>
        <w:rPr>
          <w:rFonts w:hint="eastAsia" w:ascii="楷体_GB2312" w:hAnsi="楷体_GB2312" w:eastAsia="楷体_GB2312" w:cs="楷体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聚焦形成严密的法治监督体系，推进阳光执法</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firstLine="643" w:firstLineChars="200"/>
        <w:jc w:val="both"/>
        <w:textAlignment w:val="auto"/>
        <w:rPr>
          <w:rFonts w:hint="default" w:ascii="仿宋_GB2312" w:hAnsi="宋体" w:eastAsia="仿宋_GB2312"/>
          <w:color w:val="000000" w:themeColor="text1"/>
          <w:sz w:val="32"/>
          <w:szCs w:val="32"/>
          <w:lang w:val="en-US" w:eastAsia="zh-CN"/>
          <w14:textFill>
            <w14:solidFill>
              <w14:schemeClr w14:val="tx1"/>
            </w14:solidFill>
          </w14:textFill>
        </w:rPr>
      </w:pPr>
      <w:r>
        <w:rPr>
          <w:rFonts w:hint="eastAsia" w:ascii="仿宋_GB2312" w:hAnsi="宋体" w:eastAsia="仿宋_GB2312"/>
          <w:b/>
          <w:bCs/>
          <w:color w:val="000000" w:themeColor="text1"/>
          <w:sz w:val="32"/>
          <w:szCs w:val="32"/>
          <w:lang w:val="en-US" w:eastAsia="zh-CN"/>
          <w14:textFill>
            <w14:solidFill>
              <w14:schemeClr w14:val="tx1"/>
            </w14:solidFill>
          </w14:textFill>
        </w:rPr>
        <w:t>一是</w:t>
      </w:r>
      <w:r>
        <w:rPr>
          <w:rFonts w:hint="default" w:ascii="仿宋_GB2312" w:hAnsi="宋体" w:eastAsia="仿宋_GB2312"/>
          <w:b/>
          <w:bCs/>
          <w:color w:val="000000" w:themeColor="text1"/>
          <w:sz w:val="32"/>
          <w:szCs w:val="32"/>
          <w:lang w:val="en-US" w:eastAsia="zh-CN"/>
          <w14:textFill>
            <w14:solidFill>
              <w14:schemeClr w14:val="tx1"/>
            </w14:solidFill>
          </w14:textFill>
        </w:rPr>
        <w:t>进一步深化政</w:t>
      </w:r>
      <w:bookmarkStart w:id="0" w:name="_GoBack"/>
      <w:bookmarkEnd w:id="0"/>
      <w:r>
        <w:rPr>
          <w:rFonts w:hint="default" w:ascii="仿宋_GB2312" w:hAnsi="宋体" w:eastAsia="仿宋_GB2312"/>
          <w:b/>
          <w:bCs/>
          <w:color w:val="000000" w:themeColor="text1"/>
          <w:sz w:val="32"/>
          <w:szCs w:val="32"/>
          <w:lang w:val="en-US" w:eastAsia="zh-CN"/>
          <w14:textFill>
            <w14:solidFill>
              <w14:schemeClr w14:val="tx1"/>
            </w14:solidFill>
          </w14:textFill>
        </w:rPr>
        <w:t>务公开</w:t>
      </w:r>
      <w:r>
        <w:rPr>
          <w:rFonts w:hint="eastAsia" w:ascii="仿宋_GB2312" w:hAnsi="宋体" w:eastAsia="仿宋_GB2312"/>
          <w:b/>
          <w:bCs/>
          <w:color w:val="000000" w:themeColor="text1"/>
          <w:sz w:val="32"/>
          <w:szCs w:val="32"/>
          <w:lang w:val="en-US" w:eastAsia="zh-CN"/>
          <w14:textFill>
            <w14:solidFill>
              <w14:schemeClr w14:val="tx1"/>
            </w14:solidFill>
          </w14:textFill>
        </w:rPr>
        <w:t>。</w:t>
      </w:r>
      <w:r>
        <w:rPr>
          <w:rFonts w:hint="default" w:ascii="仿宋_GB2312" w:hAnsi="宋体" w:eastAsia="仿宋_GB2312"/>
          <w:color w:val="000000" w:themeColor="text1"/>
          <w:sz w:val="32"/>
          <w:szCs w:val="32"/>
          <w:lang w:val="en-US" w:eastAsia="zh-CN"/>
          <w14:textFill>
            <w14:solidFill>
              <w14:schemeClr w14:val="tx1"/>
            </w14:solidFill>
          </w14:textFill>
        </w:rPr>
        <w:t>运用人社局权力清单和责任清单，对网上公开的权力事项进行实时更新；加强重点领域信息公开力度；加强对规范性文件的政策解读；及时公开局财政预算、决算信息以及公共资金使用情况，主动接受社会监督。</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firstLine="643" w:firstLineChars="200"/>
        <w:jc w:val="both"/>
        <w:textAlignment w:val="auto"/>
        <w:rPr>
          <w:rFonts w:hint="default" w:ascii="仿宋_GB2312" w:hAnsi="宋体" w:eastAsia="仿宋_GB2312"/>
          <w:color w:val="000000" w:themeColor="text1"/>
          <w:sz w:val="32"/>
          <w:szCs w:val="32"/>
          <w:lang w:val="en-US" w:eastAsia="zh-CN"/>
          <w14:textFill>
            <w14:solidFill>
              <w14:schemeClr w14:val="tx1"/>
            </w14:solidFill>
          </w14:textFill>
        </w:rPr>
      </w:pPr>
      <w:r>
        <w:rPr>
          <w:rFonts w:hint="eastAsia" w:ascii="仿宋_GB2312" w:hAnsi="宋体" w:eastAsia="仿宋_GB2312"/>
          <w:b/>
          <w:bCs/>
          <w:color w:val="000000" w:themeColor="text1"/>
          <w:sz w:val="32"/>
          <w:szCs w:val="32"/>
          <w:lang w:val="en-US" w:eastAsia="zh-CN"/>
          <w14:textFill>
            <w14:solidFill>
              <w14:schemeClr w14:val="tx1"/>
            </w14:solidFill>
          </w14:textFill>
        </w:rPr>
        <w:t>二是</w:t>
      </w:r>
      <w:r>
        <w:rPr>
          <w:rFonts w:hint="default" w:ascii="仿宋_GB2312" w:hAnsi="宋体" w:eastAsia="仿宋_GB2312"/>
          <w:b/>
          <w:bCs/>
          <w:color w:val="000000" w:themeColor="text1"/>
          <w:sz w:val="32"/>
          <w:szCs w:val="32"/>
          <w:lang w:val="en-US" w:eastAsia="zh-CN"/>
          <w14:textFill>
            <w14:solidFill>
              <w14:schemeClr w14:val="tx1"/>
            </w14:solidFill>
          </w14:textFill>
        </w:rPr>
        <w:t>推进信用体系建设</w:t>
      </w:r>
      <w:r>
        <w:rPr>
          <w:rFonts w:hint="eastAsia" w:ascii="仿宋_GB2312" w:hAnsi="宋体" w:eastAsia="仿宋_GB2312"/>
          <w:b/>
          <w:bCs/>
          <w:color w:val="000000" w:themeColor="text1"/>
          <w:sz w:val="32"/>
          <w:szCs w:val="32"/>
          <w:lang w:val="en-US" w:eastAsia="zh-CN"/>
          <w14:textFill>
            <w14:solidFill>
              <w14:schemeClr w14:val="tx1"/>
            </w14:solidFill>
          </w14:textFill>
        </w:rPr>
        <w:t>。</w:t>
      </w:r>
      <w:r>
        <w:rPr>
          <w:rFonts w:hint="default" w:ascii="仿宋_GB2312" w:hAnsi="宋体" w:eastAsia="仿宋_GB2312"/>
          <w:color w:val="000000" w:themeColor="text1"/>
          <w:sz w:val="32"/>
          <w:szCs w:val="32"/>
          <w:lang w:val="en-US" w:eastAsia="zh-CN"/>
          <w14:textFill>
            <w14:solidFill>
              <w14:schemeClr w14:val="tx1"/>
            </w14:solidFill>
          </w14:textFill>
        </w:rPr>
        <w:t>组织开展</w:t>
      </w:r>
      <w:r>
        <w:rPr>
          <w:rFonts w:hint="eastAsia" w:ascii="仿宋_GB2312" w:hAnsi="宋体" w:eastAsia="仿宋_GB2312"/>
          <w:color w:val="000000" w:themeColor="text1"/>
          <w:sz w:val="32"/>
          <w:szCs w:val="32"/>
          <w:lang w:val="en-US" w:eastAsia="zh-CN"/>
          <w14:textFill>
            <w14:solidFill>
              <w14:schemeClr w14:val="tx1"/>
            </w14:solidFill>
          </w14:textFill>
        </w:rPr>
        <w:t>用人单位劳动保障信用分级分类监管、民办职业培训机构培训质量评估工作，目前东丽区信用等级评价系统共录入企业5200户，对辖区内应参加年检的61家民办培训机构进行了等级评价，实现对各等级用人单位的动态管理。制定《东丽区人社局开展骗取社会保险诚信缺失突出问题专项治理实施方案》，开展骗取社会保险专项治理专项行动，打造不敢失信、不能失信、不愿失信的社会环境，</w:t>
      </w:r>
      <w:r>
        <w:rPr>
          <w:rFonts w:hint="default" w:ascii="仿宋_GB2312" w:hAnsi="宋体" w:eastAsia="仿宋_GB2312"/>
          <w:color w:val="000000" w:themeColor="text1"/>
          <w:sz w:val="32"/>
          <w:szCs w:val="32"/>
          <w:lang w:val="en-US" w:eastAsia="zh-CN"/>
          <w14:textFill>
            <w14:solidFill>
              <w14:schemeClr w14:val="tx1"/>
            </w14:solidFill>
          </w14:textFill>
        </w:rPr>
        <w:t>达到了较强的警示和震慑效果。</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firstLine="643" w:firstLineChars="200"/>
        <w:jc w:val="both"/>
        <w:textAlignment w:val="auto"/>
        <w:rPr>
          <w:rFonts w:hint="eastAsia" w:ascii="楷体_GB2312" w:hAnsi="楷体_GB2312" w:eastAsia="楷体_GB2312" w:cs="楷体_GB2312"/>
          <w:color w:val="000000" w:themeColor="text1"/>
          <w:kern w:val="2"/>
          <w:sz w:val="32"/>
          <w:szCs w:val="32"/>
          <w14:textFill>
            <w14:solidFill>
              <w14:schemeClr w14:val="tx1"/>
            </w14:solidFill>
          </w14:textFill>
        </w:rPr>
      </w:pPr>
      <w:r>
        <w:rPr>
          <w:rFonts w:hint="eastAsia" w:ascii="仿宋_GB2312" w:hAnsi="宋体" w:eastAsia="仿宋_GB2312"/>
          <w:b/>
          <w:bCs/>
          <w:color w:val="000000" w:themeColor="text1"/>
          <w:sz w:val="32"/>
          <w:szCs w:val="32"/>
          <w:lang w:val="en-US" w:eastAsia="zh-CN"/>
          <w14:textFill>
            <w14:solidFill>
              <w14:schemeClr w14:val="tx1"/>
            </w14:solidFill>
          </w14:textFill>
        </w:rPr>
        <w:t>三是</w:t>
      </w:r>
      <w:r>
        <w:rPr>
          <w:rFonts w:hint="default" w:ascii="仿宋_GB2312" w:hAnsi="宋体" w:eastAsia="仿宋_GB2312"/>
          <w:b/>
          <w:bCs/>
          <w:color w:val="000000" w:themeColor="text1"/>
          <w:sz w:val="32"/>
          <w:szCs w:val="32"/>
          <w:lang w:val="en-US" w:eastAsia="zh-CN"/>
          <w14:textFill>
            <w14:solidFill>
              <w14:schemeClr w14:val="tx1"/>
            </w14:solidFill>
          </w14:textFill>
        </w:rPr>
        <w:t>认真办理建议提案</w:t>
      </w:r>
      <w:r>
        <w:rPr>
          <w:rFonts w:hint="eastAsia" w:ascii="仿宋_GB2312" w:hAnsi="宋体" w:eastAsia="仿宋_GB2312"/>
          <w:b/>
          <w:bCs/>
          <w:color w:val="000000" w:themeColor="text1"/>
          <w:sz w:val="32"/>
          <w:szCs w:val="32"/>
          <w:lang w:val="en-US" w:eastAsia="zh-CN"/>
          <w14:textFill>
            <w14:solidFill>
              <w14:schemeClr w14:val="tx1"/>
            </w14:solidFill>
          </w14:textFill>
        </w:rPr>
        <w:t>。</w:t>
      </w:r>
      <w:r>
        <w:rPr>
          <w:rFonts w:hint="default" w:ascii="仿宋_GB2312" w:hAnsi="宋体" w:eastAsia="仿宋_GB2312"/>
          <w:color w:val="000000" w:themeColor="text1"/>
          <w:sz w:val="32"/>
          <w:szCs w:val="32"/>
          <w:lang w:val="en-US" w:eastAsia="zh-CN"/>
          <w14:textFill>
            <w14:solidFill>
              <w14:schemeClr w14:val="tx1"/>
            </w14:solidFill>
          </w14:textFill>
        </w:rPr>
        <w:t>建立健全领办落实机制、规范办理机制、沟通协调机制以及检查督办机制。20</w:t>
      </w:r>
      <w:r>
        <w:rPr>
          <w:rFonts w:hint="eastAsia" w:ascii="仿宋_GB2312" w:hAnsi="宋体" w:eastAsia="仿宋_GB2312"/>
          <w:color w:val="000000" w:themeColor="text1"/>
          <w:sz w:val="32"/>
          <w:szCs w:val="32"/>
          <w:lang w:val="en-US" w:eastAsia="zh-CN"/>
          <w14:textFill>
            <w14:solidFill>
              <w14:schemeClr w14:val="tx1"/>
            </w14:solidFill>
          </w14:textFill>
        </w:rPr>
        <w:t>22</w:t>
      </w:r>
      <w:r>
        <w:rPr>
          <w:rFonts w:hint="default" w:ascii="仿宋_GB2312" w:hAnsi="宋体" w:eastAsia="仿宋_GB2312"/>
          <w:color w:val="000000" w:themeColor="text1"/>
          <w:sz w:val="32"/>
          <w:szCs w:val="32"/>
          <w:lang w:val="en-US" w:eastAsia="zh-CN"/>
          <w14:textFill>
            <w14:solidFill>
              <w14:schemeClr w14:val="tx1"/>
            </w14:solidFill>
          </w14:textFill>
        </w:rPr>
        <w:t>年办理答复区人大代表建议</w:t>
      </w:r>
      <w:r>
        <w:rPr>
          <w:rFonts w:hint="eastAsia" w:ascii="仿宋_GB2312" w:hAnsi="宋体" w:eastAsia="仿宋_GB2312"/>
          <w:color w:val="000000" w:themeColor="text1"/>
          <w:sz w:val="32"/>
          <w:szCs w:val="32"/>
          <w:lang w:val="en-US" w:eastAsia="zh-CN"/>
          <w14:textFill>
            <w14:solidFill>
              <w14:schemeClr w14:val="tx1"/>
            </w14:solidFill>
          </w14:textFill>
        </w:rPr>
        <w:t>、</w:t>
      </w:r>
      <w:r>
        <w:rPr>
          <w:rFonts w:hint="default" w:ascii="仿宋_GB2312" w:hAnsi="宋体" w:eastAsia="仿宋_GB2312"/>
          <w:color w:val="000000" w:themeColor="text1"/>
          <w:sz w:val="32"/>
          <w:szCs w:val="32"/>
          <w:lang w:val="en-US" w:eastAsia="zh-CN"/>
          <w14:textFill>
            <w14:solidFill>
              <w14:schemeClr w14:val="tx1"/>
            </w14:solidFill>
          </w14:textFill>
        </w:rPr>
        <w:t>政协委员提案</w:t>
      </w:r>
      <w:r>
        <w:rPr>
          <w:rFonts w:hint="eastAsia" w:ascii="仿宋_GB2312" w:hAnsi="宋体" w:eastAsia="仿宋_GB2312"/>
          <w:color w:val="000000" w:themeColor="text1"/>
          <w:sz w:val="32"/>
          <w:szCs w:val="32"/>
          <w:lang w:val="en-US" w:eastAsia="zh-CN"/>
          <w14:textFill>
            <w14:solidFill>
              <w14:schemeClr w14:val="tx1"/>
            </w14:solidFill>
          </w14:textFill>
        </w:rPr>
        <w:t>共15</w:t>
      </w:r>
      <w:r>
        <w:rPr>
          <w:rFonts w:hint="default" w:ascii="仿宋_GB2312" w:hAnsi="宋体" w:eastAsia="仿宋_GB2312"/>
          <w:color w:val="000000" w:themeColor="text1"/>
          <w:sz w:val="32"/>
          <w:szCs w:val="32"/>
          <w:lang w:val="en-US" w:eastAsia="zh-CN"/>
          <w14:textFill>
            <w14:solidFill>
              <w14:schemeClr w14:val="tx1"/>
            </w14:solidFill>
          </w14:textFill>
        </w:rPr>
        <w:t>件（其中主办</w:t>
      </w:r>
      <w:r>
        <w:rPr>
          <w:rFonts w:hint="eastAsia" w:ascii="仿宋_GB2312" w:hAnsi="宋体" w:eastAsia="仿宋_GB2312"/>
          <w:color w:val="000000" w:themeColor="text1"/>
          <w:sz w:val="32"/>
          <w:szCs w:val="32"/>
          <w:lang w:val="en-US" w:eastAsia="zh-CN"/>
          <w14:textFill>
            <w14:solidFill>
              <w14:schemeClr w14:val="tx1"/>
            </w14:solidFill>
          </w14:textFill>
        </w:rPr>
        <w:t>单独办</w:t>
      </w:r>
      <w:r>
        <w:rPr>
          <w:rFonts w:hint="default" w:ascii="仿宋_GB2312" w:hAnsi="宋体" w:eastAsia="仿宋_GB2312"/>
          <w:color w:val="000000" w:themeColor="text1"/>
          <w:sz w:val="32"/>
          <w:szCs w:val="32"/>
          <w:lang w:val="en-US" w:eastAsia="zh-CN"/>
          <w14:textFill>
            <w14:solidFill>
              <w14:schemeClr w14:val="tx1"/>
            </w14:solidFill>
          </w14:textFill>
        </w:rPr>
        <w:t>件</w:t>
      </w:r>
      <w:r>
        <w:rPr>
          <w:rFonts w:hint="eastAsia" w:ascii="仿宋_GB2312" w:hAnsi="宋体" w:eastAsia="仿宋_GB2312"/>
          <w:color w:val="000000" w:themeColor="text1"/>
          <w:sz w:val="32"/>
          <w:szCs w:val="32"/>
          <w:lang w:val="en-US" w:eastAsia="zh-CN"/>
          <w14:textFill>
            <w14:solidFill>
              <w14:schemeClr w14:val="tx1"/>
            </w14:solidFill>
          </w14:textFill>
        </w:rPr>
        <w:t>5</w:t>
      </w:r>
      <w:r>
        <w:rPr>
          <w:rFonts w:hint="default" w:ascii="仿宋_GB2312" w:hAnsi="宋体" w:eastAsia="仿宋_GB2312"/>
          <w:color w:val="000000" w:themeColor="text1"/>
          <w:sz w:val="32"/>
          <w:szCs w:val="32"/>
          <w:lang w:val="en-US" w:eastAsia="zh-CN"/>
          <w14:textFill>
            <w14:solidFill>
              <w14:schemeClr w14:val="tx1"/>
            </w14:solidFill>
          </w14:textFill>
        </w:rPr>
        <w:t>件），办结率和满意率均达100%。</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黑体" w:hAnsi="黑体" w:eastAsia="黑体" w:cs="黑体"/>
          <w:color w:val="000000" w:themeColor="text1"/>
          <w:kern w:val="0"/>
          <w:sz w:val="32"/>
          <w:szCs w:val="32"/>
          <w:lang w:val="en-US" w:eastAsia="zh-CN" w:bidi="ar"/>
          <w14:textFill>
            <w14:solidFill>
              <w14:schemeClr w14:val="tx1"/>
            </w14:solidFill>
          </w14:textFill>
        </w:rPr>
      </w:pPr>
      <w:r>
        <w:rPr>
          <w:rFonts w:hint="eastAsia" w:ascii="黑体" w:hAnsi="黑体" w:eastAsia="黑体" w:cs="黑体"/>
          <w:color w:val="000000" w:themeColor="text1"/>
          <w:kern w:val="0"/>
          <w:sz w:val="32"/>
          <w:szCs w:val="32"/>
          <w:lang w:val="en-US" w:eastAsia="zh-CN" w:bidi="ar"/>
          <w14:textFill>
            <w14:solidFill>
              <w14:schemeClr w14:val="tx1"/>
            </w14:solidFill>
          </w14:textFill>
        </w:rPr>
        <w:t>二、存在问题</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ascii="仿宋_GB2312" w:hAnsi="宋体" w:eastAsia="仿宋_GB2312" w:cs="仿宋_GB2312"/>
          <w:i w:val="0"/>
          <w:caps w:val="0"/>
          <w:color w:val="000000"/>
          <w:spacing w:val="0"/>
          <w:sz w:val="32"/>
          <w:szCs w:val="32"/>
          <w:shd w:val="clear" w:fill="FFFFFF"/>
        </w:rPr>
        <w:t>尽管我们在</w:t>
      </w:r>
      <w:r>
        <w:rPr>
          <w:rFonts w:hint="eastAsia" w:ascii="仿宋_GB2312" w:hAnsi="宋体" w:eastAsia="仿宋_GB2312" w:cs="仿宋_GB2312"/>
          <w:i w:val="0"/>
          <w:caps w:val="0"/>
          <w:color w:val="000000"/>
          <w:spacing w:val="0"/>
          <w:sz w:val="32"/>
          <w:szCs w:val="32"/>
          <w:shd w:val="clear" w:fill="FFFFFF"/>
          <w:lang w:eastAsia="zh-CN"/>
        </w:rPr>
        <w:t>依法行政</w:t>
      </w:r>
      <w:r>
        <w:rPr>
          <w:rFonts w:ascii="仿宋_GB2312" w:hAnsi="宋体" w:eastAsia="仿宋_GB2312" w:cs="仿宋_GB2312"/>
          <w:i w:val="0"/>
          <w:caps w:val="0"/>
          <w:color w:val="000000"/>
          <w:spacing w:val="0"/>
          <w:sz w:val="32"/>
          <w:szCs w:val="32"/>
          <w:shd w:val="clear" w:fill="FFFFFF"/>
        </w:rPr>
        <w:t>工作中</w:t>
      </w:r>
      <w:r>
        <w:rPr>
          <w:rFonts w:hint="eastAsia" w:ascii="仿宋_GB2312" w:hAnsi="宋体" w:eastAsia="仿宋_GB2312" w:cs="仿宋_GB2312"/>
          <w:i w:val="0"/>
          <w:caps w:val="0"/>
          <w:color w:val="000000"/>
          <w:spacing w:val="0"/>
          <w:sz w:val="32"/>
          <w:szCs w:val="32"/>
          <w:shd w:val="clear" w:fill="FFFFFF"/>
          <w:lang w:val="en-US" w:eastAsia="zh-CN"/>
        </w:rPr>
        <w:t>取得了一些成效，但也存在薄弱环节。</w:t>
      </w:r>
      <w:r>
        <w:rPr>
          <w:rFonts w:hint="eastAsia" w:ascii="仿宋_GB2312" w:hAnsi="仿宋_GB2312" w:eastAsia="仿宋_GB2312" w:cs="仿宋_GB2312"/>
          <w:b/>
          <w:bCs/>
          <w:color w:val="000000"/>
          <w:sz w:val="32"/>
          <w:szCs w:val="32"/>
          <w:lang w:val="en-US" w:eastAsia="zh-CN"/>
        </w:rPr>
        <w:t>一是全</w:t>
      </w:r>
      <w:r>
        <w:rPr>
          <w:rFonts w:hint="eastAsia" w:ascii="仿宋_GB2312" w:hAnsi="仿宋_GB2312" w:eastAsia="仿宋_GB2312" w:cs="仿宋_GB2312"/>
          <w:color w:val="000000"/>
          <w:sz w:val="32"/>
          <w:szCs w:val="32"/>
          <w:lang w:val="en-US" w:eastAsia="zh-CN"/>
        </w:rPr>
        <w:t>局系统法治意识还不够强化，自觉运用法治思维、法治理念、法治方法服务发展、深化改革、化解矛盾、解决难题还不够收入。</w:t>
      </w:r>
      <w:r>
        <w:rPr>
          <w:rFonts w:hint="eastAsia" w:ascii="仿宋_GB2312" w:hAnsi="仿宋_GB2312" w:eastAsia="仿宋_GB2312" w:cs="仿宋_GB2312"/>
          <w:b/>
          <w:bCs/>
          <w:color w:val="000000"/>
          <w:sz w:val="32"/>
          <w:szCs w:val="32"/>
          <w:lang w:val="en-US" w:eastAsia="zh-CN"/>
        </w:rPr>
        <w:t>二是</w:t>
      </w:r>
      <w:r>
        <w:rPr>
          <w:rFonts w:hint="eastAsia" w:ascii="仿宋_GB2312" w:hAnsi="仿宋_GB2312" w:eastAsia="仿宋_GB2312" w:cs="仿宋_GB2312"/>
          <w:color w:val="000000"/>
          <w:sz w:val="32"/>
          <w:szCs w:val="32"/>
          <w:lang w:val="en-US" w:eastAsia="zh-CN"/>
        </w:rPr>
        <w:t>执法队伍专业培训亟待加强，随着履职过程中新情况、新问题不断出现，部分执法人员的执法水平和法律素质有待进一步提高，执法能力有待加强。</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黑体" w:hAnsi="黑体" w:eastAsia="黑体" w:cs="黑体"/>
          <w:color w:val="000000" w:themeColor="text1"/>
          <w:kern w:val="0"/>
          <w:sz w:val="32"/>
          <w:szCs w:val="32"/>
          <w:lang w:val="en-US" w:eastAsia="zh-CN" w:bidi="ar"/>
          <w14:textFill>
            <w14:solidFill>
              <w14:schemeClr w14:val="tx1"/>
            </w14:solidFill>
          </w14:textFill>
        </w:rPr>
      </w:pPr>
      <w:r>
        <w:rPr>
          <w:rFonts w:hint="eastAsia" w:ascii="黑体" w:hAnsi="黑体" w:eastAsia="黑体" w:cs="黑体"/>
          <w:color w:val="000000" w:themeColor="text1"/>
          <w:kern w:val="0"/>
          <w:sz w:val="32"/>
          <w:szCs w:val="32"/>
          <w:lang w:val="en-US" w:eastAsia="zh-CN" w:bidi="ar"/>
          <w14:textFill>
            <w14:solidFill>
              <w14:schemeClr w14:val="tx1"/>
            </w14:solidFill>
          </w14:textFill>
        </w:rPr>
        <w:t>三、下一步举措</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接下来我局将进一步推进尊法守法学法用法，提高人社系统法治思维和依法行政能力，确保法治政府建设各项任务落到实处。</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600" w:lineRule="exact"/>
        <w:ind w:left="0" w:right="0" w:firstLine="643" w:firstLineChars="200"/>
        <w:jc w:val="both"/>
        <w:textAlignment w:val="auto"/>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1.</w:t>
      </w:r>
      <w:r>
        <w:rPr>
          <w:rFonts w:hint="default" w:ascii="仿宋_GB2312" w:hAnsi="仿宋_GB2312" w:eastAsia="仿宋_GB2312" w:cs="仿宋_GB2312"/>
          <w:b/>
          <w:bCs/>
          <w:color w:val="000000" w:themeColor="text1"/>
          <w:sz w:val="32"/>
          <w:szCs w:val="32"/>
          <w:lang w:val="en-US" w:eastAsia="zh-CN"/>
          <w14:textFill>
            <w14:solidFill>
              <w14:schemeClr w14:val="tx1"/>
            </w14:solidFill>
          </w14:textFill>
        </w:rPr>
        <w:t>进一步夯实法治建设推进机制。</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完善法治工作顶层设计，发挥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领导</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班子在推进法治政府建设工作中的作用，实现人社法治建设横向到边、纵向到底。</w:t>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严格落实党政主要负责人履行推进法治建设第一责任人职责，严肃法治责任，深入推进依法行政，压实依法履职责任。积极做好行政复议和行政应诉工作，提高行政复议质量，完善以行政机关负责人及相关工作人员为主的出庭应诉机制，积极开展应诉工作。</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600" w:lineRule="exact"/>
        <w:ind w:left="0" w:right="0" w:firstLine="643" w:firstLineChars="200"/>
        <w:jc w:val="both"/>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2.</w:t>
      </w:r>
      <w:r>
        <w:rPr>
          <w:rFonts w:hint="default" w:ascii="仿宋_GB2312" w:hAnsi="仿宋_GB2312" w:eastAsia="仿宋_GB2312" w:cs="仿宋_GB2312"/>
          <w:b/>
          <w:bCs/>
          <w:color w:val="000000" w:themeColor="text1"/>
          <w:sz w:val="32"/>
          <w:szCs w:val="32"/>
          <w:lang w:val="en-US" w:eastAsia="zh-CN"/>
          <w14:textFill>
            <w14:solidFill>
              <w14:schemeClr w14:val="tx1"/>
            </w14:solidFill>
          </w14:textFill>
        </w:rPr>
        <w:t>进一步提高人社依法决策水平。</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推进行政决策科学化、民主化、法治化</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持续开展学法用法，突出学法重点内容，创新学法方式方法，提高领导干部依法行政、依法办事意识和能力。开展人社政策法规培训，全局干部职工共同交流学习，切实提升工作人员依法行政能力。</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进一步壮大公职律师队伍，充分发挥法律顾问、公职律师在制定重大行政决策</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、处理行政争议</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中的积极作用。</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600" w:lineRule="exact"/>
        <w:ind w:left="0" w:right="0" w:firstLine="643" w:firstLineChars="200"/>
        <w:jc w:val="both"/>
        <w:textAlignment w:val="auto"/>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3.进一步加强人社法治宣传教育。</w:t>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坚持局内普法与社会普法相结合，重点是积极承担社会普法责任，将普法渗透到执法和服务全过程；坚持日常宣传与集中宣传相结合，重点是结合人社职能，在重点领域或重要时段，向重点人群进行定向宣传；创新宣传方式，采取群众喜闻乐见的形式，把法治宣传融入群众生活，把法律法规传递给千家万户。</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3"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kern w:val="0"/>
          <w:sz w:val="32"/>
          <w:szCs w:val="32"/>
          <w:lang w:val="en-US" w:eastAsia="zh-CN" w:bidi="ar"/>
          <w14:textFill>
            <w14:solidFill>
              <w14:schemeClr w14:val="tx1"/>
            </w14:solidFill>
          </w14:textFill>
        </w:rPr>
        <w:t>4.</w:t>
      </w:r>
      <w:r>
        <w:rPr>
          <w:rFonts w:hint="default" w:ascii="仿宋_GB2312" w:hAnsi="仿宋_GB2312" w:eastAsia="仿宋_GB2312" w:cs="仿宋_GB2312"/>
          <w:b/>
          <w:bCs/>
          <w:color w:val="000000" w:themeColor="text1"/>
          <w:kern w:val="0"/>
          <w:sz w:val="32"/>
          <w:szCs w:val="32"/>
          <w:lang w:val="en-US" w:eastAsia="zh-CN" w:bidi="ar"/>
          <w14:textFill>
            <w14:solidFill>
              <w14:schemeClr w14:val="tx1"/>
            </w14:solidFill>
          </w14:textFill>
        </w:rPr>
        <w:t>进一步推进严格公正文明执法。</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全面推行规范执法“三项制度”，进一步规范行政执法行为，加强行政执法监督检查，抓好执法队伍建设。将继续秉持“法治就是最好的营商环境”的工作理念，为维护本区社会和谐稳定，经济社会健康发展作出新的贡献。</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p>
    <w:p>
      <w:pPr>
        <w:pStyle w:val="2"/>
        <w:keepNext w:val="0"/>
        <w:keepLines w:val="0"/>
        <w:pageBreakBefore w:val="0"/>
        <w:kinsoku/>
        <w:wordWrap/>
        <w:overflowPunct/>
        <w:topLinePunct w:val="0"/>
        <w:autoSpaceDE/>
        <w:autoSpaceDN/>
        <w:bidi w:val="0"/>
        <w:adjustRightInd w:val="0"/>
        <w:snapToGrid w:val="0"/>
        <w:spacing w:line="600" w:lineRule="exact"/>
        <w:ind w:firstLine="640" w:firstLineChars="200"/>
        <w:jc w:val="both"/>
        <w:textAlignment w:val="auto"/>
        <w:rPr>
          <w:rFonts w:hint="eastAsia"/>
          <w:color w:val="000000" w:themeColor="text1"/>
          <w:lang w:val="en-US" w:eastAsia="zh-CN"/>
          <w14:textFill>
            <w14:solidFill>
              <w14:schemeClr w14:val="tx1"/>
            </w14:solidFill>
          </w14:textFill>
        </w:rPr>
      </w:pPr>
    </w:p>
    <w:p>
      <w:pPr>
        <w:pStyle w:val="7"/>
        <w:keepNext w:val="0"/>
        <w:keepLines w:val="0"/>
        <w:pageBreakBefore w:val="0"/>
        <w:widowControl/>
        <w:kinsoku/>
        <w:wordWrap/>
        <w:overflowPunct/>
        <w:topLinePunct w:val="0"/>
        <w:autoSpaceDE/>
        <w:autoSpaceDN/>
        <w:bidi w:val="0"/>
        <w:adjustRightInd w:val="0"/>
        <w:snapToGrid w:val="0"/>
        <w:spacing w:before="0" w:beforeAutospacing="0" w:after="0" w:afterAutospacing="0" w:line="600" w:lineRule="exact"/>
        <w:jc w:val="both"/>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文星仿宋">
    <w:altName w:val="宋体"/>
    <w:panose1 w:val="00000000000000000000"/>
    <w:charset w:val="00"/>
    <w:family w:val="modern"/>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608330" cy="285115"/>
              <wp:effectExtent l="0" t="0" r="0" b="0"/>
              <wp:wrapNone/>
              <wp:docPr id="1" name="文本框 1"/>
              <wp:cNvGraphicFramePr/>
              <a:graphic xmlns:a="http://schemas.openxmlformats.org/drawingml/2006/main">
                <a:graphicData uri="http://schemas.microsoft.com/office/word/2010/wordprocessingShape">
                  <wps:wsp>
                    <wps:cNvSpPr txBox="1"/>
                    <wps:spPr>
                      <a:xfrm>
                        <a:off x="0" y="0"/>
                        <a:ext cx="608330" cy="28511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inorEastAsia" w:hAnsiTheme="minorEastAsia" w:eastAsiaTheme="minorEastAsia" w:cstheme="minorEastAsia"/>
                              <w:sz w:val="30"/>
                              <w:szCs w:val="30"/>
                              <w:lang w:eastAsia="zh-CN"/>
                            </w:rPr>
                          </w:pPr>
                          <w:r>
                            <w:rPr>
                              <w:rFonts w:hint="eastAsia" w:asciiTheme="minorEastAsia" w:hAnsiTheme="minorEastAsia" w:eastAsiaTheme="minorEastAsia" w:cstheme="minorEastAsia"/>
                              <w:sz w:val="30"/>
                              <w:szCs w:val="30"/>
                              <w:lang w:eastAsia="zh-CN"/>
                            </w:rPr>
                            <w:fldChar w:fldCharType="begin"/>
                          </w:r>
                          <w:r>
                            <w:rPr>
                              <w:rFonts w:hint="eastAsia" w:asciiTheme="minorEastAsia" w:hAnsiTheme="minorEastAsia" w:eastAsiaTheme="minorEastAsia" w:cstheme="minorEastAsia"/>
                              <w:sz w:val="30"/>
                              <w:szCs w:val="30"/>
                              <w:lang w:eastAsia="zh-CN"/>
                            </w:rPr>
                            <w:instrText xml:space="preserve"> PAGE  \* MERGEFORMAT </w:instrText>
                          </w:r>
                          <w:r>
                            <w:rPr>
                              <w:rFonts w:hint="eastAsia" w:asciiTheme="minorEastAsia" w:hAnsiTheme="minorEastAsia" w:eastAsiaTheme="minorEastAsia" w:cstheme="minorEastAsia"/>
                              <w:sz w:val="30"/>
                              <w:szCs w:val="30"/>
                              <w:lang w:eastAsia="zh-CN"/>
                            </w:rPr>
                            <w:fldChar w:fldCharType="separate"/>
                          </w:r>
                          <w:r>
                            <w:rPr>
                              <w:rFonts w:hint="eastAsia" w:asciiTheme="minorEastAsia" w:hAnsiTheme="minorEastAsia" w:eastAsiaTheme="minorEastAsia" w:cstheme="minorEastAsia"/>
                              <w:sz w:val="30"/>
                              <w:szCs w:val="30"/>
                              <w:lang w:eastAsia="zh-CN"/>
                            </w:rPr>
                            <w:t>1</w:t>
                          </w:r>
                          <w:r>
                            <w:rPr>
                              <w:rFonts w:hint="eastAsia" w:asciiTheme="minorEastAsia" w:hAnsiTheme="minorEastAsia" w:eastAsiaTheme="minorEastAsia" w:cstheme="minorEastAsia"/>
                              <w:sz w:val="30"/>
                              <w:szCs w:val="30"/>
                              <w:lang w:eastAsia="zh-CN"/>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0pt;height:22.45pt;width:47.9pt;mso-position-horizontal:outside;mso-position-horizontal-relative:margin;z-index:251659264;mso-width-relative:page;mso-height-relative:page;" filled="f" stroked="f" coordsize="21600,21600" o:gfxdata="UEsDBAoAAAAAAIdO4kAAAAAAAAAAAAAAAAAEAAAAZHJzL1BLAwQUAAAACACHTuJAwz6v09MAAAAD&#10;AQAADwAAAGRycy9kb3ducmV2LnhtbE2PS0/DMBCE70j8B2uRuFE7qCAa4vTA48ajFJDg5sRLEmGv&#10;I3uTln+P4QKXkVazmvmmWu+9EzPGNATSUCwUCKQ22IE6DS/PtycXIBIbssYFQg1fmGBdHx5UprRh&#10;R084b7kTOYRSaTT0zGMpZWp79CYtwoiUvY8QveF8xk7aaHY53Dt5qtS59Gag3NCbEa96bD+3k9fg&#10;3lK8axS/z9fdPW8e5fR6UzxofXxUqEsQjHv+e4Yf/IwOdWZqwkQ2CachD+Ffzd7qLK9oNCyXK5B1&#10;Jf+z199QSwMEFAAAAAgAh07iQPsMaT02AgAAYQQAAA4AAABkcnMvZTJvRG9jLnhtbK1UwW4TMRC9&#10;I/EPlu90k1atqiibKrQqQqpopYI4O15v1pLtMbbT3fAB8AecuHDvd+U7eN7dpKhw6IGLMzszfjPv&#10;zTjzi84a9qBC1ORKPj2acKacpEq7dck/fbx+c85ZTMJVwpBTJd+qyC8Wr1/NWz9Tx9SQqVRgAHFx&#10;1vqSNyn5WVFE2Sgr4hF55RCsKViR8BnWRRVEC3RriuPJ5KxoKVQ+kFQxwns1BPmIGF4CSHWtpboi&#10;ubHKpQE1KCMSKMVG+8gXfbd1rWS6reuoEjMlB9PUnygCe5XPYjEXs3UQvtFybEG8pIVnnKzQDkUP&#10;UFciCbYJ+i8oq2WgSHU6kmSLgUivCFhMJ8+0uW+EVz0XSB39QfT4/2Dlh4e7wHSFTeDMCYuB7358&#10;3/183P36xqZZntbHGbLuPfJS95a6nDr6I5yZdVcHm3/BhyEOcbcHcVWXmITzbHJ+coKIROj4/HQ6&#10;Pc0oxdNlH2J6p8iybJQ8YHa9pOLhJqYhdZ+Sazm61sbAL2bGsRYFTk4n/YVDBODGoUamMLSardSt&#10;urH/FVVb0Ao07EX08lqj+I2I6U4ELAL6xVNJtzhqQyhCo8VZQ+Hrv/w5H/NBlLMWi1Xy+GUjguLM&#10;vHeYHCDT3gh7Y7U33MZeEnYV00A3vYkLIZm9WQeyn/GClrkKQsJJ1Cp52puXaVhvvECplss+aeOD&#10;XjfDBeydF+nG3XuZywxSLjeJat2rnCUadBmVw+b1cxpfSV7tP7/7rKd/hsV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wz6v09MAAAADAQAADwAAAAAAAAABACAAAAAiAAAAZHJzL2Rvd25yZXYueG1s&#10;UEsBAhQAFAAAAAgAh07iQPsMaT02AgAAYQQAAA4AAAAAAAAAAQAgAAAAIgEAAGRycy9lMm9Eb2Mu&#10;eG1sUEsFBgAAAAAGAAYAWQEAAMoFAAAAAA==&#10;">
              <v:fill on="f" focussize="0,0"/>
              <v:stroke on="f" weight="0.5pt"/>
              <v:imagedata o:title=""/>
              <o:lock v:ext="edit" aspectratio="f"/>
              <v:textbox inset="0mm,0mm,0mm,0mm">
                <w:txbxContent>
                  <w:p>
                    <w:pPr>
                      <w:pStyle w:val="5"/>
                      <w:rPr>
                        <w:rFonts w:hint="eastAsia" w:asciiTheme="minorEastAsia" w:hAnsiTheme="minorEastAsia" w:eastAsiaTheme="minorEastAsia" w:cstheme="minorEastAsia"/>
                        <w:sz w:val="30"/>
                        <w:szCs w:val="30"/>
                        <w:lang w:eastAsia="zh-CN"/>
                      </w:rPr>
                    </w:pPr>
                    <w:r>
                      <w:rPr>
                        <w:rFonts w:hint="eastAsia" w:asciiTheme="minorEastAsia" w:hAnsiTheme="minorEastAsia" w:eastAsiaTheme="minorEastAsia" w:cstheme="minorEastAsia"/>
                        <w:sz w:val="30"/>
                        <w:szCs w:val="30"/>
                        <w:lang w:eastAsia="zh-CN"/>
                      </w:rPr>
                      <w:fldChar w:fldCharType="begin"/>
                    </w:r>
                    <w:r>
                      <w:rPr>
                        <w:rFonts w:hint="eastAsia" w:asciiTheme="minorEastAsia" w:hAnsiTheme="minorEastAsia" w:eastAsiaTheme="minorEastAsia" w:cstheme="minorEastAsia"/>
                        <w:sz w:val="30"/>
                        <w:szCs w:val="30"/>
                        <w:lang w:eastAsia="zh-CN"/>
                      </w:rPr>
                      <w:instrText xml:space="preserve"> PAGE  \* MERGEFORMAT </w:instrText>
                    </w:r>
                    <w:r>
                      <w:rPr>
                        <w:rFonts w:hint="eastAsia" w:asciiTheme="minorEastAsia" w:hAnsiTheme="minorEastAsia" w:eastAsiaTheme="minorEastAsia" w:cstheme="minorEastAsia"/>
                        <w:sz w:val="30"/>
                        <w:szCs w:val="30"/>
                        <w:lang w:eastAsia="zh-CN"/>
                      </w:rPr>
                      <w:fldChar w:fldCharType="separate"/>
                    </w:r>
                    <w:r>
                      <w:rPr>
                        <w:rFonts w:hint="eastAsia" w:asciiTheme="minorEastAsia" w:hAnsiTheme="minorEastAsia" w:eastAsiaTheme="minorEastAsia" w:cstheme="minorEastAsia"/>
                        <w:sz w:val="30"/>
                        <w:szCs w:val="30"/>
                        <w:lang w:eastAsia="zh-CN"/>
                      </w:rPr>
                      <w:t>1</w:t>
                    </w:r>
                    <w:r>
                      <w:rPr>
                        <w:rFonts w:hint="eastAsia" w:asciiTheme="minorEastAsia" w:hAnsiTheme="minorEastAsia" w:eastAsiaTheme="minorEastAsia" w:cstheme="minorEastAsia"/>
                        <w:sz w:val="30"/>
                        <w:szCs w:val="30"/>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6E9167"/>
    <w:multiLevelType w:val="singleLevel"/>
    <w:tmpl w:val="9A6E9167"/>
    <w:lvl w:ilvl="0" w:tentative="0">
      <w:start w:val="1"/>
      <w:numFmt w:val="chineseCounting"/>
      <w:suff w:val="nothing"/>
      <w:lvlText w:val="（%1）"/>
      <w:lvlJc w:val="left"/>
      <w:pPr>
        <w:ind w:left="-220"/>
      </w:pPr>
      <w:rPr>
        <w:rFonts w:hint="eastAsia"/>
      </w:rPr>
    </w:lvl>
  </w:abstractNum>
  <w:abstractNum w:abstractNumId="1">
    <w:nsid w:val="2F748FFD"/>
    <w:multiLevelType w:val="singleLevel"/>
    <w:tmpl w:val="2F748FFD"/>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Q4ODBjMDI3N2EwYzVhYTdhYzE1MjJiMDFkNzIzMzgifQ=="/>
  </w:docVars>
  <w:rsids>
    <w:rsidRoot w:val="2D7A0FDB"/>
    <w:rsid w:val="027E1513"/>
    <w:rsid w:val="041476CE"/>
    <w:rsid w:val="04800220"/>
    <w:rsid w:val="0589712E"/>
    <w:rsid w:val="07435086"/>
    <w:rsid w:val="08015CF5"/>
    <w:rsid w:val="0B2101FD"/>
    <w:rsid w:val="0EBD3A09"/>
    <w:rsid w:val="19A068D7"/>
    <w:rsid w:val="19A94445"/>
    <w:rsid w:val="1A786268"/>
    <w:rsid w:val="20470380"/>
    <w:rsid w:val="24691288"/>
    <w:rsid w:val="252039D1"/>
    <w:rsid w:val="278962C8"/>
    <w:rsid w:val="2D7A0FDB"/>
    <w:rsid w:val="31633599"/>
    <w:rsid w:val="333C677F"/>
    <w:rsid w:val="34607891"/>
    <w:rsid w:val="382D5989"/>
    <w:rsid w:val="3A954D03"/>
    <w:rsid w:val="3E4968ED"/>
    <w:rsid w:val="410E2FA0"/>
    <w:rsid w:val="434F2E66"/>
    <w:rsid w:val="4D7F057F"/>
    <w:rsid w:val="4E336773"/>
    <w:rsid w:val="55A00F4B"/>
    <w:rsid w:val="56980F2E"/>
    <w:rsid w:val="5844683C"/>
    <w:rsid w:val="610A3232"/>
    <w:rsid w:val="63BE7B0A"/>
    <w:rsid w:val="65FB02B9"/>
    <w:rsid w:val="68D5246F"/>
    <w:rsid w:val="69794D27"/>
    <w:rsid w:val="69B306CB"/>
    <w:rsid w:val="70A37E16"/>
    <w:rsid w:val="72D6586B"/>
    <w:rsid w:val="740B3E82"/>
    <w:rsid w:val="75022074"/>
    <w:rsid w:val="78305298"/>
    <w:rsid w:val="7B3961AC"/>
    <w:rsid w:val="7C891570"/>
    <w:rsid w:val="7C8C28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仿宋_GB2312"/>
      <w:sz w:val="32"/>
      <w:szCs w:val="32"/>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rPr>
      <w:rFonts w:eastAsia="文星仿宋"/>
      <w:sz w:val="32"/>
    </w:rPr>
  </w:style>
  <w:style w:type="paragraph" w:styleId="3">
    <w:name w:val="index 5"/>
    <w:basedOn w:val="1"/>
    <w:next w:val="1"/>
    <w:qFormat/>
    <w:uiPriority w:val="0"/>
    <w:pPr>
      <w:ind w:left="1680"/>
    </w:pPr>
  </w:style>
  <w:style w:type="paragraph" w:styleId="4">
    <w:name w:val="Body Text Indent"/>
    <w:basedOn w:val="1"/>
    <w:qFormat/>
    <w:uiPriority w:val="0"/>
    <w:pPr>
      <w:ind w:left="420"/>
      <w:jc w:val="left"/>
    </w:pPr>
    <w:rPr>
      <w:rFonts w:ascii="Times New Roman" w:hAnsi="Times New Roman" w:cs="Times New Roman"/>
      <w:szCs w:val="24"/>
    </w:rPr>
  </w:style>
  <w:style w:type="paragraph" w:styleId="5">
    <w:name w:val="footer"/>
    <w:basedOn w:val="1"/>
    <w:next w:val="3"/>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8">
    <w:name w:val="Body Text First Indent 2"/>
    <w:basedOn w:val="4"/>
    <w:unhideWhenUsed/>
    <w:qFormat/>
    <w:uiPriority w:val="0"/>
    <w:pPr>
      <w:ind w:firstLine="420" w:firstLineChars="200"/>
    </w:pPr>
    <w:rPr>
      <w:rFonts w:asciiTheme="minorHAnsi" w:hAnsiTheme="minorHAnsi" w:eastAsiaTheme="minorEastAsia" w:cstheme="minorBidi"/>
    </w:rPr>
  </w:style>
  <w:style w:type="character" w:styleId="11">
    <w:name w:val="FollowedHyperlink"/>
    <w:basedOn w:val="10"/>
    <w:qFormat/>
    <w:uiPriority w:val="0"/>
    <w:rPr>
      <w:color w:val="333333"/>
      <w:u w:val="none"/>
    </w:rPr>
  </w:style>
  <w:style w:type="character" w:styleId="12">
    <w:name w:val="Emphasis"/>
    <w:basedOn w:val="10"/>
    <w:qFormat/>
    <w:uiPriority w:val="0"/>
  </w:style>
  <w:style w:type="character" w:styleId="13">
    <w:name w:val="Hyperlink"/>
    <w:basedOn w:val="10"/>
    <w:qFormat/>
    <w:uiPriority w:val="0"/>
    <w:rPr>
      <w:color w:val="333333"/>
      <w:u w:val="none"/>
    </w:rPr>
  </w:style>
  <w:style w:type="character" w:styleId="14">
    <w:name w:val="HTML Code"/>
    <w:basedOn w:val="10"/>
    <w:qFormat/>
    <w:uiPriority w:val="0"/>
    <w:rPr>
      <w:rFonts w:ascii="Courier New" w:hAnsi="Courier New"/>
      <w:sz w:val="20"/>
    </w:rPr>
  </w:style>
  <w:style w:type="character" w:customStyle="1" w:styleId="15">
    <w:name w:val="calendar-head__next-year-btn"/>
    <w:basedOn w:val="10"/>
    <w:qFormat/>
    <w:uiPriority w:val="0"/>
  </w:style>
  <w:style w:type="character" w:customStyle="1" w:styleId="16">
    <w:name w:val="active4"/>
    <w:basedOn w:val="10"/>
    <w:qFormat/>
    <w:uiPriority w:val="0"/>
    <w:rPr>
      <w:color w:val="333333"/>
    </w:rPr>
  </w:style>
  <w:style w:type="character" w:customStyle="1" w:styleId="17">
    <w:name w:val="calendar-head__text-display"/>
    <w:basedOn w:val="10"/>
    <w:qFormat/>
    <w:uiPriority w:val="0"/>
    <w:rPr>
      <w:vanish/>
    </w:rPr>
  </w:style>
  <w:style w:type="character" w:customStyle="1" w:styleId="18">
    <w:name w:val="calendar-head__prev-range-btn"/>
    <w:basedOn w:val="10"/>
    <w:qFormat/>
    <w:uiPriority w:val="0"/>
    <w:rPr>
      <w:vanish/>
    </w:rPr>
  </w:style>
  <w:style w:type="character" w:customStyle="1" w:styleId="19">
    <w:name w:val="hover2"/>
    <w:basedOn w:val="10"/>
    <w:qFormat/>
    <w:uiPriority w:val="0"/>
    <w:rPr>
      <w:color w:val="2F6EA2"/>
    </w:rPr>
  </w:style>
  <w:style w:type="character" w:customStyle="1" w:styleId="20">
    <w:name w:val="calendar-head__next-range-btn"/>
    <w:basedOn w:val="10"/>
    <w:qFormat/>
    <w:uiPriority w:val="0"/>
    <w:rPr>
      <w:vanish/>
    </w:rPr>
  </w:style>
  <w:style w:type="character" w:customStyle="1" w:styleId="21">
    <w:name w:val="calendar-head__year-range"/>
    <w:basedOn w:val="10"/>
    <w:qFormat/>
    <w:uiPriority w:val="0"/>
    <w:rPr>
      <w:vanish/>
    </w:rPr>
  </w:style>
  <w:style w:type="character" w:customStyle="1" w:styleId="22">
    <w:name w:val="calendar-head__next-month-btn"/>
    <w:basedOn w:val="10"/>
    <w:qFormat/>
    <w:uiPriority w:val="0"/>
  </w:style>
  <w:style w:type="character" w:customStyle="1" w:styleId="23">
    <w:name w:val="hover"/>
    <w:basedOn w:val="10"/>
    <w:qFormat/>
    <w:uiPriority w:val="0"/>
    <w:rPr>
      <w:color w:val="2F6EA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3081</Words>
  <Characters>3118</Characters>
  <Lines>0</Lines>
  <Paragraphs>0</Paragraphs>
  <TotalTime>3</TotalTime>
  <ScaleCrop>false</ScaleCrop>
  <LinksUpToDate>false</LinksUpToDate>
  <CharactersWithSpaces>3118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2020-09-30T01:21:00Z</dcterms:created>
  <dc:creator>一个赛艇</dc:creator>
  <cp:lastModifiedBy>马竞怡</cp:lastModifiedBy>
  <cp:lastPrinted>2021-12-21T08:03:00Z</cp:lastPrinted>
  <dcterms:modified xsi:type="dcterms:W3CDTF">2023-03-03T04:30:19Z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6CFB1270C8D14E42BEE6BD3322173FD8</vt:lpwstr>
  </property>
</Properties>
</file>