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79A9729A">
      <w:pPr>
        <w:spacing w:line="560" w:lineRule="exact"/>
        <w:jc w:val="center"/>
        <w:rPr>
          <w:rFonts w:hint="eastAsia" w:ascii="方正小标宋简体" w:eastAsia="方正小标宋简体"/>
          <w:sz w:val="44"/>
          <w:szCs w:val="44"/>
        </w:rPr>
      </w:pPr>
      <w:bookmarkStart w:id="0" w:name="_GoBack"/>
    </w:p>
    <w:p w14:paraId="526C3650">
      <w:pPr>
        <w:spacing w:line="560" w:lineRule="exact"/>
        <w:jc w:val="center"/>
        <w:rPr>
          <w:rFonts w:hint="eastAsia" w:ascii="方正小标宋简体" w:eastAsia="方正小标宋简体"/>
          <w:sz w:val="44"/>
          <w:szCs w:val="44"/>
        </w:rPr>
      </w:pPr>
      <w:r>
        <w:rPr>
          <w:rFonts w:hint="eastAsia" w:ascii="方正小标宋简体" w:eastAsia="方正小标宋简体"/>
          <w:sz w:val="44"/>
          <w:szCs w:val="44"/>
        </w:rPr>
        <w:t>东丽区生态环境局202</w:t>
      </w:r>
      <w:r>
        <w:rPr>
          <w:rFonts w:hint="default" w:ascii="方正小标宋简体" w:eastAsia="方正小标宋简体"/>
          <w:sz w:val="44"/>
          <w:szCs w:val="44"/>
          <w:lang w:val="en"/>
        </w:rPr>
        <w:t>4</w:t>
      </w:r>
      <w:r>
        <w:rPr>
          <w:rFonts w:hint="eastAsia" w:ascii="方正小标宋简体" w:eastAsia="方正小标宋简体"/>
          <w:sz w:val="44"/>
          <w:szCs w:val="44"/>
          <w:lang w:val="en" w:eastAsia="zh-CN"/>
        </w:rPr>
        <w:t>年</w:t>
      </w:r>
      <w:r>
        <w:rPr>
          <w:rFonts w:hint="eastAsia" w:ascii="方正小标宋简体" w:eastAsia="方正小标宋简体"/>
          <w:sz w:val="44"/>
          <w:szCs w:val="44"/>
        </w:rPr>
        <w:t>行政执法工作报告</w:t>
      </w:r>
    </w:p>
    <w:p w14:paraId="04B6E205">
      <w:pPr>
        <w:jc w:val="center"/>
        <w:rPr>
          <w:rFonts w:hint="eastAsia" w:ascii="方正小标宋简体" w:hAnsi="方正小标宋简体" w:eastAsia="方正小标宋简体" w:cs="方正小标宋简体"/>
          <w:sz w:val="36"/>
          <w:szCs w:val="36"/>
        </w:rPr>
      </w:pPr>
    </w:p>
    <w:p w14:paraId="1566D97C">
      <w:pPr>
        <w:keepNext w:val="0"/>
        <w:keepLines w:val="0"/>
        <w:pageBreakBefore w:val="0"/>
        <w:kinsoku/>
        <w:wordWrap/>
        <w:overflowPunct/>
        <w:topLinePunct w:val="0"/>
        <w:autoSpaceDE/>
        <w:autoSpaceDN/>
        <w:bidi w:val="0"/>
        <w:adjustRightInd/>
        <w:snapToGrid/>
        <w:spacing w:line="240" w:lineRule="auto"/>
        <w:ind w:firstLine="640"/>
        <w:jc w:val="both"/>
        <w:rPr>
          <w:rFonts w:hint="eastAsia" w:ascii="仿宋_GB2312" w:hAnsi="黑体" w:eastAsia="仿宋_GB2312"/>
          <w:sz w:val="32"/>
          <w:szCs w:val="32"/>
        </w:rPr>
      </w:pPr>
      <w:r>
        <w:rPr>
          <w:rFonts w:hint="eastAsia" w:ascii="仿宋_GB2312" w:hAnsi="宋体" w:eastAsia="仿宋_GB2312" w:cs="宋体"/>
          <w:kern w:val="0"/>
          <w:sz w:val="32"/>
          <w:szCs w:val="32"/>
          <w:lang w:val="en-US" w:eastAsia="zh-CN" w:bidi="ar"/>
        </w:rPr>
        <w:t>2024年，</w:t>
      </w:r>
      <w:r>
        <w:rPr>
          <w:rFonts w:hint="eastAsia" w:ascii="仿宋_GB2312" w:hAnsi="仿宋_GB2312" w:eastAsia="仿宋_GB2312" w:cs="仿宋_GB2312"/>
          <w:sz w:val="32"/>
          <w:szCs w:val="32"/>
        </w:rPr>
        <w:t>东丽区生态环境局坚持以习近平新时代中国特色社会主义思想为指导，深入贯彻习近平生态文明思想</w:t>
      </w:r>
      <w:r>
        <w:rPr>
          <w:rFonts w:hint="eastAsia" w:ascii="仿宋_GB2312" w:hAnsi="仿宋_GB2312" w:eastAsia="仿宋_GB2312" w:cs="仿宋_GB2312"/>
          <w:sz w:val="32"/>
          <w:szCs w:val="32"/>
          <w:lang w:val="en-US" w:eastAsia="zh-CN"/>
        </w:rPr>
        <w:t>和习近平法治思想</w:t>
      </w:r>
      <w:r>
        <w:rPr>
          <w:rFonts w:hint="eastAsia" w:ascii="仿宋_GB2312" w:hAnsi="仿宋_GB2312" w:eastAsia="仿宋_GB2312" w:cs="仿宋_GB2312"/>
          <w:sz w:val="32"/>
          <w:szCs w:val="32"/>
        </w:rPr>
        <w:t>，</w:t>
      </w:r>
      <w:r>
        <w:rPr>
          <w:rFonts w:hint="eastAsia" w:ascii="仿宋_GB2312" w:hAnsi="宋体" w:eastAsia="仿宋_GB2312" w:cs="宋体"/>
          <w:kern w:val="0"/>
          <w:sz w:val="32"/>
          <w:szCs w:val="32"/>
          <w:lang w:val="en-US" w:eastAsia="zh-CN" w:bidi="ar"/>
        </w:rPr>
        <w:t>以执法大练兵为抓手，不断提升执法队伍能力水平，</w:t>
      </w:r>
      <w:r>
        <w:rPr>
          <w:rFonts w:hint="eastAsia" w:ascii="仿宋_GB2312" w:hAnsi="仿宋_GB2312" w:eastAsia="仿宋_GB2312" w:cs="仿宋_GB2312"/>
          <w:sz w:val="32"/>
          <w:szCs w:val="32"/>
          <w:lang w:val="en-US" w:eastAsia="zh-CN"/>
        </w:rPr>
        <w:t>以改善生态环境质量为主线，</w:t>
      </w:r>
      <w:r>
        <w:rPr>
          <w:rFonts w:hint="eastAsia" w:ascii="仿宋_GB2312" w:hAnsi="仿宋_GB2312" w:eastAsia="仿宋_GB2312" w:cs="仿宋_GB2312"/>
          <w:sz w:val="32"/>
          <w:szCs w:val="32"/>
          <w:lang w:eastAsia="zh-CN"/>
        </w:rPr>
        <w:t>不断深化生态文明建设，</w:t>
      </w:r>
      <w:r>
        <w:rPr>
          <w:rFonts w:hint="eastAsia" w:ascii="仿宋_GB2312" w:eastAsia="仿宋_GB2312" w:cs="宋体"/>
          <w:kern w:val="0"/>
          <w:sz w:val="32"/>
          <w:szCs w:val="32"/>
          <w:lang w:val="en-US" w:eastAsia="zh-CN" w:bidi="ar"/>
        </w:rPr>
        <w:t>坚持</w:t>
      </w:r>
      <w:r>
        <w:rPr>
          <w:rFonts w:hint="eastAsia" w:ascii="仿宋_GB2312" w:hAnsi="宋体" w:eastAsia="仿宋_GB2312" w:cs="宋体"/>
          <w:b w:val="0"/>
          <w:bCs w:val="0"/>
          <w:kern w:val="0"/>
          <w:sz w:val="32"/>
          <w:szCs w:val="32"/>
          <w:lang w:val="en-US" w:eastAsia="zh-CN" w:bidi="ar"/>
        </w:rPr>
        <w:t>“</w:t>
      </w:r>
      <w:r>
        <w:rPr>
          <w:rFonts w:hint="eastAsia" w:ascii="仿宋_GB2312" w:eastAsia="仿宋_GB2312" w:cs="宋体"/>
          <w:b w:val="0"/>
          <w:bCs w:val="0"/>
          <w:kern w:val="0"/>
          <w:sz w:val="32"/>
          <w:szCs w:val="32"/>
          <w:lang w:val="en-US" w:eastAsia="zh-CN" w:bidi="ar"/>
        </w:rPr>
        <w:t>支持有力度、</w:t>
      </w:r>
      <w:r>
        <w:rPr>
          <w:rFonts w:hint="eastAsia" w:ascii="仿宋_GB2312" w:hAnsi="宋体" w:eastAsia="仿宋_GB2312" w:cs="宋体"/>
          <w:b w:val="0"/>
          <w:bCs w:val="0"/>
          <w:kern w:val="0"/>
          <w:sz w:val="32"/>
          <w:szCs w:val="32"/>
          <w:lang w:val="en-US" w:eastAsia="zh-CN" w:bidi="ar"/>
        </w:rPr>
        <w:t>服务有</w:t>
      </w:r>
      <w:r>
        <w:rPr>
          <w:rFonts w:hint="eastAsia" w:ascii="仿宋_GB2312" w:hAnsi="宋体" w:eastAsia="仿宋_GB2312" w:cs="宋体"/>
          <w:kern w:val="0"/>
          <w:sz w:val="32"/>
          <w:szCs w:val="32"/>
          <w:lang w:val="en-US" w:eastAsia="zh-CN" w:bidi="ar"/>
        </w:rPr>
        <w:t>温度</w:t>
      </w:r>
      <w:r>
        <w:rPr>
          <w:rFonts w:hint="eastAsia" w:ascii="仿宋_GB2312" w:eastAsia="仿宋_GB2312" w:cs="宋体"/>
          <w:kern w:val="0"/>
          <w:sz w:val="32"/>
          <w:szCs w:val="32"/>
          <w:lang w:val="en-US" w:eastAsia="zh-CN" w:bidi="ar"/>
        </w:rPr>
        <w:t>、</w:t>
      </w:r>
      <w:r>
        <w:rPr>
          <w:rFonts w:hint="eastAsia" w:ascii="仿宋_GB2312" w:hAnsi="宋体" w:eastAsia="仿宋_GB2312" w:cs="宋体"/>
          <w:b w:val="0"/>
          <w:bCs w:val="0"/>
          <w:kern w:val="0"/>
          <w:sz w:val="32"/>
          <w:szCs w:val="32"/>
          <w:lang w:val="en-US" w:eastAsia="zh-CN" w:bidi="ar"/>
        </w:rPr>
        <w:t>执法有</w:t>
      </w:r>
      <w:r>
        <w:rPr>
          <w:rFonts w:hint="eastAsia" w:ascii="仿宋_GB2312" w:eastAsia="仿宋_GB2312" w:cs="宋体"/>
          <w:b w:val="0"/>
          <w:bCs w:val="0"/>
          <w:kern w:val="0"/>
          <w:sz w:val="32"/>
          <w:szCs w:val="32"/>
          <w:lang w:val="en-US" w:eastAsia="zh-CN" w:bidi="ar"/>
        </w:rPr>
        <w:t>刚度、反应有速度</w:t>
      </w:r>
      <w:r>
        <w:rPr>
          <w:rFonts w:hint="eastAsia" w:ascii="仿宋_GB2312" w:hAnsi="宋体" w:eastAsia="仿宋_GB2312" w:cs="宋体"/>
          <w:kern w:val="0"/>
          <w:sz w:val="32"/>
          <w:szCs w:val="32"/>
          <w:lang w:val="en-US" w:eastAsia="zh-CN" w:bidi="ar"/>
        </w:rPr>
        <w:t>”</w:t>
      </w:r>
      <w:r>
        <w:rPr>
          <w:rFonts w:hint="eastAsia" w:ascii="仿宋_GB2312" w:eastAsia="仿宋_GB2312" w:cs="宋体"/>
          <w:kern w:val="0"/>
          <w:sz w:val="32"/>
          <w:szCs w:val="32"/>
          <w:lang w:val="en-US" w:eastAsia="zh-CN" w:bidi="ar"/>
        </w:rPr>
        <w:t>的工作原则</w:t>
      </w:r>
      <w:r>
        <w:rPr>
          <w:rFonts w:hint="eastAsia" w:ascii="仿宋_GB2312" w:hAnsi="宋体" w:eastAsia="仿宋_GB2312" w:cs="宋体"/>
          <w:kern w:val="0"/>
          <w:sz w:val="32"/>
          <w:szCs w:val="32"/>
          <w:lang w:val="en-US" w:eastAsia="zh-CN" w:bidi="ar"/>
        </w:rPr>
        <w:t>，</w:t>
      </w:r>
      <w:r>
        <w:rPr>
          <w:rFonts w:hint="eastAsia" w:ascii="仿宋_GB2312" w:hAnsi="仿宋_GB2312" w:eastAsia="仿宋_GB2312" w:cs="仿宋_GB2312"/>
          <w:sz w:val="32"/>
          <w:szCs w:val="32"/>
          <w:lang w:eastAsia="zh-CN"/>
        </w:rPr>
        <w:t>强化环境执法监管，</w:t>
      </w:r>
      <w:r>
        <w:rPr>
          <w:rFonts w:hint="eastAsia" w:ascii="仿宋_GB2312" w:hAnsi="仿宋_GB2312" w:eastAsia="仿宋_GB2312" w:cs="仿宋_GB2312"/>
          <w:sz w:val="32"/>
          <w:szCs w:val="32"/>
          <w:lang w:val="en-US" w:eastAsia="zh-CN"/>
        </w:rPr>
        <w:t>全面落实生态环境保护各项工作任务，</w:t>
      </w:r>
      <w:r>
        <w:rPr>
          <w:rFonts w:hint="eastAsia" w:ascii="仿宋_GB2312" w:hAnsi="仿宋_GB2312" w:eastAsia="仿宋_GB2312" w:cs="仿宋_GB2312"/>
          <w:sz w:val="32"/>
          <w:szCs w:val="32"/>
          <w:lang w:eastAsia="zh-CN"/>
        </w:rPr>
        <w:t>厉打击环境违法行为，</w:t>
      </w:r>
      <w:r>
        <w:rPr>
          <w:rFonts w:ascii="仿宋_GB2312" w:hAnsi="黑体" w:eastAsia="仿宋_GB2312"/>
          <w:sz w:val="32"/>
          <w:szCs w:val="32"/>
        </w:rPr>
        <w:t>不断</w:t>
      </w:r>
      <w:r>
        <w:rPr>
          <w:rFonts w:hint="eastAsia" w:ascii="仿宋_GB2312" w:hAnsi="黑体" w:eastAsia="仿宋_GB2312"/>
          <w:sz w:val="32"/>
          <w:szCs w:val="32"/>
        </w:rPr>
        <w:t>提高依法行政能力和水平。现将202</w:t>
      </w:r>
      <w:r>
        <w:rPr>
          <w:rFonts w:hint="eastAsia" w:ascii="仿宋_GB2312" w:hAnsi="黑体" w:eastAsia="仿宋_GB2312"/>
          <w:sz w:val="32"/>
          <w:szCs w:val="32"/>
          <w:lang w:val="en-US" w:eastAsia="zh-CN"/>
        </w:rPr>
        <w:t>4年</w:t>
      </w:r>
      <w:r>
        <w:rPr>
          <w:rFonts w:hint="eastAsia" w:ascii="仿宋_GB2312" w:hAnsi="黑体" w:eastAsia="仿宋_GB2312"/>
          <w:sz w:val="32"/>
          <w:szCs w:val="32"/>
        </w:rPr>
        <w:t>行政执法工作报告如下：</w:t>
      </w:r>
    </w:p>
    <w:p w14:paraId="5001A789">
      <w:pPr>
        <w:keepNext w:val="0"/>
        <w:keepLines w:val="0"/>
        <w:pageBreakBefore w:val="0"/>
        <w:numPr>
          <w:ilvl w:val="0"/>
          <w:numId w:val="1"/>
        </w:numPr>
        <w:kinsoku/>
        <w:wordWrap/>
        <w:overflowPunct/>
        <w:topLinePunct w:val="0"/>
        <w:autoSpaceDE/>
        <w:autoSpaceDN/>
        <w:bidi w:val="0"/>
        <w:adjustRightInd/>
        <w:snapToGrid/>
        <w:spacing w:line="240" w:lineRule="auto"/>
        <w:ind w:firstLine="640" w:firstLineChars="200"/>
        <w:jc w:val="both"/>
        <w:rPr>
          <w:rFonts w:hint="eastAsia" w:ascii="黑体" w:hAnsi="黑体" w:eastAsia="黑体"/>
          <w:color w:val="000000"/>
          <w:sz w:val="32"/>
          <w:szCs w:val="32"/>
        </w:rPr>
      </w:pPr>
      <w:r>
        <w:rPr>
          <w:rFonts w:hint="eastAsia" w:ascii="黑体" w:hAnsi="黑体" w:eastAsia="黑体"/>
          <w:color w:val="000000"/>
          <w:sz w:val="32"/>
          <w:szCs w:val="32"/>
        </w:rPr>
        <w:t>基本情况</w:t>
      </w:r>
    </w:p>
    <w:p w14:paraId="172B3EF2">
      <w:pPr>
        <w:pStyle w:val="9"/>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200"/>
        <w:jc w:val="both"/>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行政执法人员情况</w:t>
      </w:r>
    </w:p>
    <w:p w14:paraId="35F0ABC9">
      <w:pPr>
        <w:pStyle w:val="9"/>
        <w:keepNext w:val="0"/>
        <w:keepLines w:val="0"/>
        <w:pageBreakBefore w:val="0"/>
        <w:widowControl/>
        <w:kinsoku/>
        <w:wordWrap/>
        <w:overflowPunct/>
        <w:topLinePunct w:val="0"/>
        <w:autoSpaceDE/>
        <w:autoSpaceDN/>
        <w:bidi w:val="0"/>
        <w:adjustRightInd/>
        <w:snapToGrid/>
        <w:spacing w:line="240" w:lineRule="auto"/>
        <w:ind w:firstLine="640" w:firstLineChars="200"/>
        <w:jc w:val="both"/>
        <w:rPr>
          <w:sz w:val="32"/>
          <w:szCs w:val="32"/>
        </w:rPr>
      </w:pPr>
      <w:r>
        <w:rPr>
          <w:rFonts w:ascii="仿宋_GB2312" w:hAnsi="仿宋_GB2312" w:eastAsia="仿宋_GB2312" w:cs="仿宋_GB2312"/>
          <w:color w:val="000000"/>
          <w:sz w:val="32"/>
          <w:szCs w:val="32"/>
        </w:rPr>
        <w:t>东丽区生态环境保护综合行政执法支队现有持证执法人员2</w:t>
      </w:r>
      <w:r>
        <w:rPr>
          <w:rFonts w:hint="default" w:ascii="仿宋_GB2312" w:hAnsi="仿宋_GB2312" w:eastAsia="仿宋_GB2312" w:cs="仿宋_GB2312"/>
          <w:color w:val="000000"/>
          <w:sz w:val="32"/>
          <w:szCs w:val="32"/>
          <w:lang w:val="en" w:eastAsia="zh-CN"/>
        </w:rPr>
        <w:t>9</w:t>
      </w:r>
      <w:r>
        <w:rPr>
          <w:rFonts w:ascii="仿宋_GB2312" w:hAnsi="仿宋_GB2312" w:eastAsia="仿宋_GB2312" w:cs="仿宋_GB2312"/>
          <w:color w:val="000000"/>
          <w:sz w:val="32"/>
          <w:szCs w:val="32"/>
        </w:rPr>
        <w:t>人，其中</w:t>
      </w:r>
      <w:r>
        <w:rPr>
          <w:rFonts w:hint="eastAsia" w:ascii="仿宋_GB2312" w:hAnsi="仿宋_GB2312" w:eastAsia="仿宋_GB2312" w:cs="仿宋_GB2312"/>
          <w:color w:val="000000"/>
          <w:sz w:val="32"/>
          <w:szCs w:val="32"/>
          <w:lang w:eastAsia="zh-CN"/>
        </w:rPr>
        <w:t>在编在岗参与执法人员</w:t>
      </w:r>
      <w:r>
        <w:rPr>
          <w:rFonts w:hint="eastAsia" w:ascii="仿宋_GB2312" w:hAnsi="仿宋_GB2312" w:eastAsia="仿宋_GB2312" w:cs="仿宋_GB2312"/>
          <w:color w:val="000000"/>
          <w:sz w:val="32"/>
          <w:szCs w:val="32"/>
          <w:lang w:val="en-US" w:eastAsia="zh-CN"/>
        </w:rPr>
        <w:t>25人，</w:t>
      </w:r>
      <w:r>
        <w:rPr>
          <w:rFonts w:hint="default" w:ascii="仿宋_GB2312" w:hAnsi="仿宋_GB2312" w:eastAsia="仿宋_GB2312" w:cs="仿宋_GB2312"/>
          <w:color w:val="000000"/>
          <w:sz w:val="32"/>
          <w:szCs w:val="32"/>
          <w:lang w:val="en"/>
        </w:rPr>
        <w:t>202</w:t>
      </w:r>
      <w:r>
        <w:rPr>
          <w:rFonts w:hint="eastAsia" w:ascii="仿宋_GB2312" w:hAnsi="仿宋_GB2312" w:eastAsia="仿宋_GB2312" w:cs="仿宋_GB2312"/>
          <w:color w:val="000000"/>
          <w:sz w:val="32"/>
          <w:szCs w:val="32"/>
          <w:lang w:val="en-US" w:eastAsia="zh-CN"/>
        </w:rPr>
        <w:t>4</w:t>
      </w:r>
      <w:r>
        <w:rPr>
          <w:rFonts w:hint="eastAsia" w:ascii="仿宋_GB2312" w:hAnsi="仿宋_GB2312" w:eastAsia="仿宋_GB2312" w:cs="仿宋_GB2312"/>
          <w:color w:val="000000"/>
          <w:sz w:val="32"/>
          <w:szCs w:val="32"/>
          <w:lang w:val="en" w:eastAsia="zh-CN"/>
        </w:rPr>
        <w:t>年</w:t>
      </w:r>
      <w:r>
        <w:rPr>
          <w:rFonts w:ascii="仿宋_GB2312" w:hAnsi="仿宋_GB2312" w:eastAsia="仿宋_GB2312" w:cs="仿宋_GB2312"/>
          <w:color w:val="000000"/>
          <w:sz w:val="32"/>
          <w:szCs w:val="32"/>
        </w:rPr>
        <w:t>新</w:t>
      </w:r>
      <w:r>
        <w:rPr>
          <w:rFonts w:hint="eastAsia" w:ascii="仿宋_GB2312" w:hAnsi="仿宋_GB2312" w:eastAsia="仿宋_GB2312" w:cs="仿宋_GB2312"/>
          <w:color w:val="000000"/>
          <w:sz w:val="32"/>
          <w:szCs w:val="32"/>
          <w:lang w:eastAsia="zh-CN"/>
        </w:rPr>
        <w:t>增执法人员</w:t>
      </w:r>
      <w:r>
        <w:rPr>
          <w:rFonts w:hint="eastAsia" w:ascii="仿宋_GB2312" w:hAnsi="仿宋_GB2312" w:eastAsia="仿宋_GB2312" w:cs="仿宋_GB2312"/>
          <w:color w:val="000000"/>
          <w:sz w:val="32"/>
          <w:szCs w:val="32"/>
          <w:lang w:val="en-US" w:eastAsia="zh-CN"/>
        </w:rPr>
        <w:t>1人</w:t>
      </w:r>
      <w:r>
        <w:rPr>
          <w:rFonts w:hint="default"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US" w:eastAsia="zh-CN"/>
        </w:rPr>
        <w:t>退休1人</w:t>
      </w:r>
      <w:r>
        <w:rPr>
          <w:rFonts w:ascii="仿宋_GB2312" w:hAnsi="仿宋_GB2312" w:eastAsia="仿宋_GB2312" w:cs="仿宋_GB2312"/>
          <w:color w:val="000000"/>
          <w:sz w:val="32"/>
          <w:szCs w:val="32"/>
        </w:rPr>
        <w:t>。</w:t>
      </w:r>
    </w:p>
    <w:p w14:paraId="43645DF1">
      <w:pPr>
        <w:pStyle w:val="9"/>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200"/>
        <w:jc w:val="both"/>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行政执法案件情况</w:t>
      </w:r>
    </w:p>
    <w:p w14:paraId="06C04320">
      <w:pPr>
        <w:keepNext w:val="0"/>
        <w:keepLines w:val="0"/>
        <w:pageBreakBefore w:val="0"/>
        <w:widowControl/>
        <w:suppressLineNumbers w:val="0"/>
        <w:kinsoku/>
        <w:wordWrap/>
        <w:topLinePunct w:val="0"/>
        <w:autoSpaceDE/>
        <w:autoSpaceDN/>
        <w:bidi w:val="0"/>
        <w:spacing w:line="240" w:lineRule="auto"/>
        <w:ind w:firstLine="640" w:firstLineChars="200"/>
        <w:jc w:val="both"/>
        <w:rPr>
          <w:rFonts w:ascii="仿宋_GB2312" w:hAnsi="黑体" w:eastAsia="仿宋_GB2312"/>
          <w:sz w:val="32"/>
          <w:szCs w:val="32"/>
        </w:rPr>
      </w:pPr>
      <w:r>
        <w:rPr>
          <w:rFonts w:hint="eastAsia" w:ascii="仿宋_GB2312" w:hAnsi="仿宋_GB2312" w:eastAsia="仿宋_GB2312" w:cs="仿宋_GB2312"/>
          <w:color w:val="000000"/>
          <w:sz w:val="32"/>
          <w:szCs w:val="32"/>
          <w:lang w:val="en-US" w:eastAsia="zh-CN"/>
        </w:rPr>
        <w:t>2024年共</w:t>
      </w:r>
      <w:r>
        <w:rPr>
          <w:rFonts w:hint="eastAsia" w:ascii="仿宋_GB2312" w:hAnsi="黑体" w:eastAsia="仿宋_GB2312" w:cs="Times New Roman"/>
          <w:sz w:val="32"/>
          <w:szCs w:val="32"/>
          <w:lang w:val="en-US" w:eastAsia="zh-CN"/>
        </w:rPr>
        <w:t>立案查处环境违法行为</w:t>
      </w:r>
      <w:r>
        <w:rPr>
          <w:rFonts w:hint="default" w:ascii="仿宋_GB2312" w:hAnsi="黑体" w:eastAsia="仿宋_GB2312" w:cs="Times New Roman"/>
          <w:color w:val="auto"/>
          <w:sz w:val="32"/>
          <w:szCs w:val="32"/>
          <w:lang w:val="en" w:eastAsia="zh-CN"/>
        </w:rPr>
        <w:t>39</w:t>
      </w:r>
      <w:r>
        <w:rPr>
          <w:rFonts w:hint="eastAsia" w:ascii="仿宋_GB2312" w:hAnsi="黑体" w:eastAsia="仿宋_GB2312" w:cs="Times New Roman"/>
          <w:sz w:val="32"/>
          <w:szCs w:val="32"/>
          <w:lang w:val="en-US" w:eastAsia="zh-CN"/>
        </w:rPr>
        <w:t>起，拟</w:t>
      </w:r>
      <w:r>
        <w:rPr>
          <w:rFonts w:hint="eastAsia" w:ascii="仿宋_GB2312" w:hAnsi="宋体" w:eastAsia="仿宋_GB2312" w:cs="宋体"/>
          <w:kern w:val="0"/>
          <w:sz w:val="32"/>
          <w:szCs w:val="32"/>
          <w:lang w:val="en-US" w:eastAsia="zh-CN" w:bidi="ar"/>
        </w:rPr>
        <w:t>处罚金额共计</w:t>
      </w:r>
      <w:r>
        <w:rPr>
          <w:rFonts w:hint="default" w:ascii="仿宋_GB2312" w:eastAsia="仿宋_GB2312" w:cs="宋体"/>
          <w:kern w:val="0"/>
          <w:sz w:val="32"/>
          <w:szCs w:val="32"/>
          <w:lang w:val="en" w:eastAsia="zh-CN" w:bidi="ar"/>
        </w:rPr>
        <w:t>180.41</w:t>
      </w:r>
      <w:r>
        <w:rPr>
          <w:rFonts w:hint="eastAsia" w:ascii="仿宋_GB2312" w:hAnsi="宋体" w:eastAsia="仿宋_GB2312" w:cs="宋体"/>
          <w:kern w:val="0"/>
          <w:sz w:val="32"/>
          <w:szCs w:val="32"/>
          <w:lang w:val="en-US" w:eastAsia="zh-CN" w:bidi="ar"/>
        </w:rPr>
        <w:t>万元</w:t>
      </w:r>
      <w:r>
        <w:rPr>
          <w:rFonts w:hint="eastAsia" w:ascii="仿宋_GB2312" w:eastAsia="仿宋_GB2312" w:cs="宋体"/>
          <w:kern w:val="0"/>
          <w:sz w:val="32"/>
          <w:szCs w:val="32"/>
          <w:lang w:val="en-US" w:eastAsia="zh-CN" w:bidi="ar"/>
        </w:rPr>
        <w:t>，没收违法所得</w:t>
      </w:r>
      <w:r>
        <w:rPr>
          <w:rFonts w:hint="default" w:ascii="仿宋_GB2312" w:eastAsia="仿宋_GB2312" w:cs="宋体"/>
          <w:kern w:val="0"/>
          <w:sz w:val="32"/>
          <w:szCs w:val="32"/>
          <w:lang w:val="en" w:eastAsia="zh-CN" w:bidi="ar"/>
        </w:rPr>
        <w:t>1.853441</w:t>
      </w:r>
      <w:r>
        <w:rPr>
          <w:rFonts w:hint="eastAsia" w:ascii="仿宋_GB2312" w:eastAsia="仿宋_GB2312" w:cs="宋体"/>
          <w:kern w:val="0"/>
          <w:sz w:val="32"/>
          <w:szCs w:val="32"/>
          <w:lang w:val="en" w:eastAsia="zh-CN" w:bidi="ar"/>
        </w:rPr>
        <w:t>万元</w:t>
      </w:r>
      <w:r>
        <w:rPr>
          <w:rFonts w:hint="eastAsia" w:ascii="仿宋_GB2312" w:hAnsi="宋体" w:eastAsia="仿宋_GB2312" w:cs="宋体"/>
          <w:kern w:val="0"/>
          <w:sz w:val="32"/>
          <w:szCs w:val="32"/>
          <w:lang w:val="en-US" w:eastAsia="zh-CN" w:bidi="ar"/>
        </w:rPr>
        <w:t>。</w:t>
      </w:r>
      <w:r>
        <w:rPr>
          <w:rFonts w:hint="eastAsia" w:ascii="仿宋_GB2312" w:eastAsia="仿宋_GB2312" w:cs="宋体"/>
          <w:kern w:val="0"/>
          <w:sz w:val="32"/>
          <w:szCs w:val="32"/>
          <w:lang w:val="en-US" w:eastAsia="zh-CN" w:bidi="ar"/>
        </w:rPr>
        <w:t>较上一年度</w:t>
      </w:r>
      <w:r>
        <w:rPr>
          <w:rFonts w:hint="default" w:ascii="仿宋_GB2312" w:hAnsi="仿宋_GB2312" w:eastAsia="仿宋_GB2312" w:cs="仿宋_GB2312"/>
          <w:b w:val="0"/>
          <w:bCs w:val="0"/>
          <w:color w:val="auto"/>
          <w:kern w:val="0"/>
          <w:sz w:val="32"/>
          <w:szCs w:val="32"/>
          <w:lang w:val="en-US" w:eastAsia="zh-CN" w:bidi="ar"/>
        </w:rPr>
        <w:t>立案查处各类环境违法行为</w:t>
      </w:r>
      <w:r>
        <w:rPr>
          <w:rFonts w:hint="eastAsia" w:ascii="仿宋_GB2312" w:hAnsi="仿宋_GB2312" w:eastAsia="仿宋_GB2312" w:cs="仿宋_GB2312"/>
          <w:b w:val="0"/>
          <w:bCs w:val="0"/>
          <w:color w:val="auto"/>
          <w:kern w:val="0"/>
          <w:sz w:val="32"/>
          <w:szCs w:val="32"/>
          <w:lang w:val="en-US" w:eastAsia="zh-CN" w:bidi="ar"/>
        </w:rPr>
        <w:t>61</w:t>
      </w:r>
      <w:r>
        <w:rPr>
          <w:rFonts w:hint="default" w:ascii="仿宋_GB2312" w:hAnsi="仿宋_GB2312" w:eastAsia="仿宋_GB2312" w:cs="仿宋_GB2312"/>
          <w:b w:val="0"/>
          <w:bCs w:val="0"/>
          <w:color w:val="auto"/>
          <w:kern w:val="0"/>
          <w:sz w:val="32"/>
          <w:szCs w:val="32"/>
          <w:lang w:val="en-US" w:eastAsia="zh-CN" w:bidi="ar"/>
        </w:rPr>
        <w:t>起，处罚金额</w:t>
      </w:r>
      <w:r>
        <w:rPr>
          <w:rFonts w:hint="eastAsia" w:ascii="仿宋_GB2312" w:hAnsi="仿宋_GB2312" w:eastAsia="仿宋_GB2312" w:cs="仿宋_GB2312"/>
          <w:b w:val="0"/>
          <w:bCs w:val="0"/>
          <w:color w:val="auto"/>
          <w:kern w:val="0"/>
          <w:sz w:val="32"/>
          <w:szCs w:val="32"/>
          <w:lang w:val="en-US" w:eastAsia="zh-CN" w:bidi="ar"/>
        </w:rPr>
        <w:t>363.88</w:t>
      </w:r>
      <w:r>
        <w:rPr>
          <w:rFonts w:hint="default" w:ascii="仿宋_GB2312" w:hAnsi="仿宋_GB2312" w:eastAsia="仿宋_GB2312" w:cs="仿宋_GB2312"/>
          <w:b w:val="0"/>
          <w:bCs w:val="0"/>
          <w:color w:val="auto"/>
          <w:kern w:val="0"/>
          <w:sz w:val="32"/>
          <w:szCs w:val="32"/>
          <w:lang w:val="en-US" w:eastAsia="zh-CN" w:bidi="ar"/>
        </w:rPr>
        <w:t>万元</w:t>
      </w:r>
      <w:r>
        <w:rPr>
          <w:rFonts w:hint="eastAsia" w:ascii="仿宋_GB2312" w:hAnsi="仿宋_GB2312" w:eastAsia="仿宋_GB2312" w:cs="仿宋_GB2312"/>
          <w:b w:val="0"/>
          <w:bCs w:val="0"/>
          <w:color w:val="auto"/>
          <w:kern w:val="0"/>
          <w:sz w:val="32"/>
          <w:szCs w:val="32"/>
          <w:lang w:val="en-US" w:eastAsia="zh-CN" w:bidi="ar"/>
        </w:rPr>
        <w:t>相比，呈现出双下降态势，立案数同比下降</w:t>
      </w:r>
      <w:r>
        <w:rPr>
          <w:rFonts w:hint="default" w:ascii="仿宋_GB2312" w:hAnsi="仿宋_GB2312" w:eastAsia="仿宋_GB2312" w:cs="仿宋_GB2312"/>
          <w:b w:val="0"/>
          <w:bCs w:val="0"/>
          <w:color w:val="auto"/>
          <w:kern w:val="0"/>
          <w:sz w:val="32"/>
          <w:szCs w:val="32"/>
          <w:lang w:val="en" w:eastAsia="zh-CN" w:bidi="ar"/>
        </w:rPr>
        <w:t>36</w:t>
      </w:r>
      <w:r>
        <w:rPr>
          <w:rFonts w:hint="eastAsia" w:ascii="仿宋_GB2312" w:hAnsi="仿宋_GB2312" w:eastAsia="仿宋_GB2312" w:cs="仿宋_GB2312"/>
          <w:b w:val="0"/>
          <w:bCs w:val="0"/>
          <w:color w:val="auto"/>
          <w:kern w:val="0"/>
          <w:sz w:val="32"/>
          <w:szCs w:val="32"/>
          <w:lang w:val="en-US" w:eastAsia="zh-CN" w:bidi="ar"/>
        </w:rPr>
        <w:t>.</w:t>
      </w:r>
      <w:r>
        <w:rPr>
          <w:rFonts w:hint="default" w:ascii="仿宋_GB2312" w:hAnsi="仿宋_GB2312" w:eastAsia="仿宋_GB2312" w:cs="仿宋_GB2312"/>
          <w:b w:val="0"/>
          <w:bCs w:val="0"/>
          <w:color w:val="auto"/>
          <w:kern w:val="0"/>
          <w:sz w:val="32"/>
          <w:szCs w:val="32"/>
          <w:lang w:val="en" w:eastAsia="zh-CN" w:bidi="ar"/>
        </w:rPr>
        <w:t>07</w:t>
      </w:r>
      <w:r>
        <w:rPr>
          <w:rFonts w:hint="eastAsia" w:ascii="仿宋_GB2312" w:hAnsi="仿宋_GB2312" w:eastAsia="仿宋_GB2312" w:cs="仿宋_GB2312"/>
          <w:b w:val="0"/>
          <w:bCs w:val="0"/>
          <w:color w:val="auto"/>
          <w:kern w:val="0"/>
          <w:sz w:val="32"/>
          <w:szCs w:val="32"/>
          <w:lang w:val="en-US" w:eastAsia="zh-CN" w:bidi="ar"/>
        </w:rPr>
        <w:t>%，处罚金额同比下降50.42%。</w:t>
      </w:r>
      <w:r>
        <w:rPr>
          <w:rFonts w:hint="eastAsia" w:ascii="仿宋_GB2312" w:hAnsi="仿宋_GB2312" w:eastAsia="仿宋_GB2312" w:cs="仿宋_GB2312"/>
          <w:color w:val="000000"/>
          <w:sz w:val="32"/>
          <w:szCs w:val="32"/>
          <w:lang w:val="en-US" w:eastAsia="zh-CN"/>
        </w:rPr>
        <w:t>一年来，东丽区生态环境局围绕生态环境质量持续改善这一核心目标，始终保持执法高压态势，重拳出击，依法严厉查处各类生态环境违法行为。通过严查违法案件形成强有力震慑作用，目前绝大多数企业和个人都已清楚地知晓，任何破坏生态环境的行为都将面临严厉的惩处，不仅会受到高额罚款、停产整顿，甚至还会被追究刑事责任。越来越多的企业更加敬畏法律，不敢乱为、不想妄为，破坏生态环境违法案件呈现下降态势。同时，执法部门加大对企业的指导帮扶力度，提前介入、主动服务，有助于企业在生产经营过程中提前感知和预防可能发生的生态环境问题，助力企业绿色稳健发展，进一步提升企业守法意识、管理水平和治污能力，从而有助于减少违法案件发生。</w:t>
      </w:r>
    </w:p>
    <w:p w14:paraId="609188E7">
      <w:pPr>
        <w:pStyle w:val="9"/>
        <w:keepNext w:val="0"/>
        <w:keepLines w:val="0"/>
        <w:pageBreakBefore w:val="0"/>
        <w:widowControl/>
        <w:numPr>
          <w:ilvl w:val="0"/>
          <w:numId w:val="2"/>
        </w:numPr>
        <w:kinsoku/>
        <w:wordWrap/>
        <w:overflowPunct/>
        <w:topLinePunct w:val="0"/>
        <w:autoSpaceDE/>
        <w:autoSpaceDN/>
        <w:bidi w:val="0"/>
        <w:adjustRightInd/>
        <w:snapToGrid/>
        <w:spacing w:line="240" w:lineRule="auto"/>
        <w:ind w:left="420" w:leftChars="200"/>
        <w:jc w:val="both"/>
        <w:rPr>
          <w:rFonts w:ascii="楷体_GB2312" w:hAnsi="楷体_GB2312" w:eastAsia="楷体_GB2312" w:cs="楷体_GB2312"/>
          <w:color w:val="000000"/>
          <w:sz w:val="32"/>
          <w:szCs w:val="32"/>
        </w:rPr>
      </w:pPr>
      <w:r>
        <w:rPr>
          <w:rFonts w:ascii="楷体_GB2312" w:hAnsi="楷体_GB2312" w:eastAsia="楷体_GB2312" w:cs="楷体_GB2312"/>
          <w:color w:val="000000"/>
          <w:sz w:val="32"/>
          <w:szCs w:val="32"/>
        </w:rPr>
        <w:t>行政执法年度计划完成情况</w:t>
      </w:r>
    </w:p>
    <w:p w14:paraId="592A7559">
      <w:pPr>
        <w:keepNext w:val="0"/>
        <w:keepLines w:val="0"/>
        <w:pageBreakBefore w:val="0"/>
        <w:widowControl/>
        <w:suppressLineNumbers w:val="0"/>
        <w:kinsoku/>
        <w:wordWrap/>
        <w:overflowPunct/>
        <w:topLinePunct w:val="0"/>
        <w:autoSpaceDE/>
        <w:autoSpaceDN/>
        <w:bidi w:val="0"/>
        <w:adjustRightInd/>
        <w:snapToGrid/>
        <w:spacing w:line="240" w:lineRule="auto"/>
        <w:ind w:firstLine="640" w:firstLineChars="200"/>
        <w:jc w:val="both"/>
        <w:textAlignment w:val="auto"/>
        <w:rPr>
          <w:rFonts w:hint="eastAsia" w:ascii="仿宋_GB2312" w:hAnsi="仿宋_GB2312" w:eastAsia="仿宋_GB2312" w:cs="仿宋_GB2312"/>
          <w:color w:val="auto"/>
          <w:sz w:val="32"/>
          <w:szCs w:val="32"/>
          <w:lang w:val="en-US" w:eastAsia="zh-CN"/>
        </w:rPr>
      </w:pPr>
      <w:r>
        <w:rPr>
          <w:rFonts w:hint="eastAsia" w:ascii="仿宋_GB2312" w:hAnsi="仿宋_GB2312" w:eastAsia="仿宋_GB2312" w:cs="仿宋_GB2312"/>
          <w:sz w:val="32"/>
          <w:szCs w:val="32"/>
        </w:rPr>
        <w:t>一是完成系统内部抽查情况。</w:t>
      </w:r>
      <w:r>
        <w:rPr>
          <w:rFonts w:hint="eastAsia" w:ascii="仿宋_GB2312" w:hAnsi="仿宋_GB2312" w:eastAsia="仿宋_GB2312" w:cs="仿宋_GB2312"/>
          <w:sz w:val="32"/>
          <w:szCs w:val="32"/>
          <w:lang w:eastAsia="zh-CN"/>
        </w:rPr>
        <w:t>东丽区</w:t>
      </w:r>
      <w:r>
        <w:rPr>
          <w:rFonts w:hint="eastAsia" w:ascii="仿宋_GB2312" w:hAnsi="仿宋_GB2312" w:eastAsia="仿宋_GB2312" w:cs="仿宋_GB2312"/>
          <w:sz w:val="32"/>
          <w:szCs w:val="32"/>
        </w:rPr>
        <w:t>生态环境</w:t>
      </w:r>
      <w:r>
        <w:rPr>
          <w:rFonts w:hint="eastAsia" w:ascii="仿宋_GB2312" w:hAnsi="仿宋_GB2312" w:eastAsia="仿宋_GB2312" w:cs="仿宋_GB2312"/>
          <w:sz w:val="32"/>
          <w:szCs w:val="32"/>
          <w:lang w:eastAsia="zh-CN"/>
        </w:rPr>
        <w:t>局严格</w:t>
      </w:r>
      <w:r>
        <w:rPr>
          <w:rFonts w:hint="eastAsia" w:ascii="仿宋_GB2312" w:hAnsi="仿宋_GB2312" w:eastAsia="仿宋_GB2312" w:cs="仿宋_GB2312"/>
          <w:sz w:val="32"/>
          <w:szCs w:val="32"/>
        </w:rPr>
        <w:t>贯彻落实</w:t>
      </w:r>
      <w:r>
        <w:rPr>
          <w:rFonts w:hint="eastAsia" w:ascii="仿宋_GB2312" w:hAnsi="仿宋_GB2312" w:eastAsia="仿宋_GB2312" w:cs="仿宋_GB2312"/>
          <w:sz w:val="32"/>
          <w:szCs w:val="32"/>
          <w:lang w:eastAsia="zh-CN"/>
        </w:rPr>
        <w:t>生态环境</w:t>
      </w:r>
      <w:r>
        <w:rPr>
          <w:rFonts w:hint="eastAsia" w:ascii="仿宋_GB2312" w:hAnsi="仿宋_GB2312" w:eastAsia="仿宋_GB2312" w:cs="仿宋_GB2312"/>
          <w:sz w:val="32"/>
          <w:szCs w:val="32"/>
        </w:rPr>
        <w:t>部</w:t>
      </w:r>
      <w:r>
        <w:rPr>
          <w:rFonts w:hint="eastAsia" w:ascii="仿宋_GB2312" w:hAnsi="仿宋_GB2312" w:eastAsia="仿宋_GB2312" w:cs="仿宋_GB2312"/>
          <w:sz w:val="32"/>
          <w:szCs w:val="32"/>
          <w:lang w:eastAsia="zh-CN"/>
        </w:rPr>
        <w:t>、市生态环境局关于开展“双随机、一公开”监管工作有关要求，</w:t>
      </w:r>
      <w:r>
        <w:rPr>
          <w:rFonts w:hint="eastAsia" w:ascii="仿宋_GB2312" w:hAnsi="仿宋_GB2312" w:eastAsia="仿宋_GB2312" w:cs="仿宋_GB2312"/>
          <w:sz w:val="32"/>
          <w:szCs w:val="32"/>
        </w:rPr>
        <w:t>认真落实污染源日常环境监管随机抽查制度</w:t>
      </w:r>
      <w:r>
        <w:rPr>
          <w:rFonts w:hint="eastAsia" w:ascii="仿宋_GB2312" w:hAnsi="仿宋_GB2312" w:eastAsia="仿宋_GB2312" w:cs="仿宋_GB2312"/>
          <w:sz w:val="32"/>
          <w:szCs w:val="32"/>
          <w:lang w:eastAsia="zh-CN"/>
        </w:rPr>
        <w:t>，</w:t>
      </w:r>
      <w:r>
        <w:rPr>
          <w:rFonts w:hint="eastAsia" w:ascii="仿宋_GB2312" w:hAnsi="仿宋_GB2312" w:eastAsia="仿宋_GB2312" w:cs="仿宋_GB2312"/>
          <w:kern w:val="0"/>
          <w:sz w:val="32"/>
          <w:szCs w:val="32"/>
          <w:lang w:val="en-US" w:eastAsia="zh-CN" w:bidi="ar"/>
        </w:rPr>
        <w:t>建立系统内部“双随机、一公开”监管抽查事项清单和抽查计划，进一步强化依法行政和责任担当意识，确保各项执法工作规范有序运行。动态更新“执法检查人员名录库”、“检查对象名录库”，运用标签化管理实现精准、智能、科学监管，</w:t>
      </w:r>
      <w:r>
        <w:rPr>
          <w:rFonts w:hint="eastAsia" w:ascii="仿宋_GB2312" w:hAnsi="仿宋_GB2312" w:eastAsia="仿宋_GB2312" w:cs="仿宋_GB2312"/>
          <w:sz w:val="32"/>
          <w:szCs w:val="32"/>
          <w:lang w:eastAsia="zh-CN"/>
        </w:rPr>
        <w:t>进一步</w:t>
      </w:r>
      <w:r>
        <w:rPr>
          <w:rFonts w:hint="eastAsia" w:ascii="仿宋_GB2312" w:hAnsi="仿宋_GB2312" w:eastAsia="仿宋_GB2312" w:cs="仿宋_GB2312"/>
          <w:sz w:val="32"/>
          <w:szCs w:val="32"/>
        </w:rPr>
        <w:t>规范日常环境监管，加强事中事后监管。</w:t>
      </w:r>
      <w:r>
        <w:rPr>
          <w:rFonts w:hint="eastAsia" w:ascii="仿宋_GB2312" w:hAnsi="仿宋_GB2312" w:eastAsia="仿宋_GB2312" w:cs="仿宋_GB2312"/>
          <w:sz w:val="32"/>
          <w:szCs w:val="32"/>
          <w:lang w:eastAsia="zh-CN"/>
        </w:rPr>
        <w:t>按照抽取比例（</w:t>
      </w:r>
      <w:r>
        <w:rPr>
          <w:rFonts w:hint="eastAsia" w:ascii="仿宋_GB2312" w:hAnsi="仿宋_GB2312" w:eastAsia="仿宋_GB2312" w:cs="仿宋_GB2312"/>
          <w:sz w:val="32"/>
          <w:szCs w:val="32"/>
        </w:rPr>
        <w:t>重点监管单位</w:t>
      </w:r>
      <w:r>
        <w:rPr>
          <w:rFonts w:hint="eastAsia" w:ascii="仿宋_GB2312" w:hAnsi="仿宋_GB2312" w:eastAsia="仿宋_GB2312" w:cs="仿宋_GB2312"/>
          <w:sz w:val="32"/>
          <w:szCs w:val="32"/>
          <w:lang w:eastAsia="zh-CN"/>
        </w:rPr>
        <w:t>抽查比例为</w:t>
      </w:r>
      <w:r>
        <w:rPr>
          <w:rFonts w:hint="eastAsia" w:ascii="仿宋_GB2312" w:hAnsi="仿宋_GB2312" w:eastAsia="仿宋_GB2312" w:cs="仿宋_GB2312"/>
          <w:sz w:val="32"/>
          <w:szCs w:val="32"/>
          <w:lang w:val="en-US" w:eastAsia="zh-CN"/>
        </w:rPr>
        <w:t>100%；一般监管单位抽取比例为1：10；建设项目</w:t>
      </w:r>
      <w:r>
        <w:rPr>
          <w:rFonts w:hint="eastAsia" w:ascii="仿宋_GB2312" w:hAnsi="仿宋_GB2312" w:eastAsia="仿宋_GB2312" w:cs="仿宋_GB2312"/>
          <w:sz w:val="32"/>
          <w:szCs w:val="32"/>
          <w:lang w:eastAsia="zh-CN"/>
        </w:rPr>
        <w:t>重点行业抽取比例为每年10%、一般行业报告书抽取比例为每年10%、一般行业报告表抽取比例为每年5%、一般行业登记表抽取比例为每年0.5%），</w:t>
      </w:r>
      <w:r>
        <w:rPr>
          <w:rFonts w:hint="eastAsia" w:ascii="仿宋_GB2312" w:hAnsi="仿宋_GB2312" w:eastAsia="仿宋_GB2312" w:cs="仿宋_GB2312"/>
          <w:color w:val="auto"/>
          <w:sz w:val="32"/>
          <w:szCs w:val="32"/>
          <w:lang w:val="en-US" w:eastAsia="zh-CN"/>
        </w:rPr>
        <w:t>全年共抽取总任务数265家次，已全部完成调查取证，并按要求在区政务网站进行公示公开。</w:t>
      </w:r>
    </w:p>
    <w:p w14:paraId="1C6CA09B">
      <w:pPr>
        <w:keepNext w:val="0"/>
        <w:keepLines w:val="0"/>
        <w:pageBreakBefore w:val="0"/>
        <w:kinsoku/>
        <w:wordWrap/>
        <w:overflowPunct/>
        <w:topLinePunct w:val="0"/>
        <w:autoSpaceDE/>
        <w:autoSpaceDN/>
        <w:bidi w:val="0"/>
        <w:adjustRightInd/>
        <w:snapToGrid/>
        <w:spacing w:line="240" w:lineRule="auto"/>
        <w:ind w:firstLine="640" w:firstLineChars="200"/>
        <w:jc w:val="both"/>
        <w:rPr>
          <w:rFonts w:hint="eastAsia" w:ascii="仿宋_GB2312" w:hAnsi="宋体" w:eastAsia="仿宋_GB2312" w:cs="宋体"/>
          <w:kern w:val="0"/>
          <w:sz w:val="32"/>
          <w:szCs w:val="32"/>
          <w:lang w:val="en-US" w:eastAsia="zh-CN" w:bidi="ar"/>
        </w:rPr>
      </w:pPr>
      <w:r>
        <w:rPr>
          <w:rFonts w:hint="eastAsia" w:ascii="仿宋_GB2312" w:hAnsi="仿宋_GB2312" w:eastAsia="仿宋_GB2312" w:cs="仿宋_GB2312"/>
          <w:sz w:val="32"/>
          <w:szCs w:val="32"/>
        </w:rPr>
        <w:t>二是完成部门联合抽查情况。按照《关于在市场监管领域全面推行部门联合“双随机、一公开”监管的实施办法》</w:t>
      </w:r>
      <w:r>
        <w:rPr>
          <w:rFonts w:hint="eastAsia" w:ascii="仿宋_GB2312" w:hAnsi="仿宋_GB2312" w:eastAsia="仿宋_GB2312" w:cs="仿宋_GB2312"/>
          <w:sz w:val="32"/>
          <w:szCs w:val="32"/>
          <w:lang w:eastAsia="zh-CN"/>
        </w:rPr>
        <w:t>有关要求</w:t>
      </w:r>
      <w:r>
        <w:rPr>
          <w:rFonts w:hint="eastAsia" w:ascii="仿宋_GB2312" w:hAnsi="仿宋_GB2312" w:eastAsia="仿宋_GB2312" w:cs="仿宋_GB2312"/>
          <w:sz w:val="32"/>
          <w:szCs w:val="32"/>
        </w:rPr>
        <w:t>，</w:t>
      </w:r>
      <w:r>
        <w:rPr>
          <w:rFonts w:hint="eastAsia" w:ascii="仿宋_GB2312" w:eastAsia="仿宋_GB2312"/>
          <w:kern w:val="0"/>
          <w:sz w:val="32"/>
          <w:szCs w:val="32"/>
          <w:lang w:eastAsia="zh-CN"/>
        </w:rPr>
        <w:t>东丽区生态环境局深入</w:t>
      </w:r>
      <w:r>
        <w:rPr>
          <w:rFonts w:hint="eastAsia" w:ascii="仿宋_GB2312" w:eastAsia="仿宋_GB2312"/>
          <w:kern w:val="0"/>
          <w:sz w:val="32"/>
          <w:szCs w:val="32"/>
        </w:rPr>
        <w:t>推动</w:t>
      </w:r>
      <w:r>
        <w:rPr>
          <w:rFonts w:hint="eastAsia" w:ascii="仿宋_GB2312" w:eastAsia="仿宋_GB2312"/>
          <w:kern w:val="0"/>
          <w:sz w:val="32"/>
          <w:szCs w:val="32"/>
          <w:lang w:val="en-US" w:eastAsia="zh-CN"/>
        </w:rPr>
        <w:t>生态环境</w:t>
      </w:r>
      <w:r>
        <w:rPr>
          <w:rFonts w:hint="eastAsia" w:ascii="仿宋_GB2312" w:eastAsia="仿宋_GB2312"/>
          <w:kern w:val="0"/>
          <w:sz w:val="32"/>
          <w:szCs w:val="32"/>
        </w:rPr>
        <w:t>监管领域“双随机、一公开”监管工作</w:t>
      </w:r>
      <w:r>
        <w:rPr>
          <w:rFonts w:hint="eastAsia" w:ascii="仿宋_GB2312" w:eastAsia="仿宋_GB2312"/>
          <w:kern w:val="0"/>
          <w:sz w:val="32"/>
          <w:szCs w:val="32"/>
          <w:lang w:eastAsia="zh-CN"/>
        </w:rPr>
        <w:t>，</w:t>
      </w:r>
      <w:r>
        <w:rPr>
          <w:rFonts w:hint="eastAsia" w:ascii="仿宋_GB2312" w:hAnsi="仿宋_GB2312" w:eastAsia="仿宋_GB2312" w:cs="仿宋_GB2312"/>
          <w:kern w:val="0"/>
          <w:sz w:val="32"/>
          <w:szCs w:val="32"/>
          <w:lang w:val="en-US" w:eastAsia="zh-CN" w:bidi="ar"/>
        </w:rPr>
        <w:t>积极发挥部门联合执法优势，以部门协同联动提高执法效能</w:t>
      </w:r>
      <w:r>
        <w:rPr>
          <w:rFonts w:hint="eastAsia" w:ascii="仿宋_GB2312" w:hAnsi="仿宋_GB2312" w:eastAsia="仿宋_GB2312" w:cs="仿宋_GB2312"/>
          <w:sz w:val="32"/>
          <w:szCs w:val="32"/>
          <w:lang w:val="en-US" w:eastAsia="zh-CN"/>
        </w:rPr>
        <w:t>。</w:t>
      </w:r>
      <w:r>
        <w:rPr>
          <w:rFonts w:hint="eastAsia" w:ascii="Times New Roman" w:hAnsi="Times New Roman" w:eastAsia="仿宋_GB2312" w:cs="Times New Roman"/>
          <w:color w:val="auto"/>
          <w:sz w:val="32"/>
          <w:szCs w:val="32"/>
          <w:lang w:val="en-US" w:eastAsia="zh-CN"/>
        </w:rPr>
        <w:t>针对生态环境监测机构监督检查、城镇污水处理厂监管、涉消耗臭氧层物质生产和使用的监管3个领域，分别制定联合抽查事项清单，</w:t>
      </w:r>
      <w:r>
        <w:rPr>
          <w:rFonts w:hint="default" w:ascii="Times New Roman" w:hAnsi="Times New Roman" w:eastAsia="仿宋_GB2312" w:cs="Times New Roman"/>
          <w:color w:val="auto"/>
          <w:sz w:val="32"/>
          <w:szCs w:val="32"/>
          <w:lang w:val="en-US" w:eastAsia="zh-CN"/>
        </w:rPr>
        <w:t>靠前做好检查清单搜集汇总、对接被抽查企业、制定时间表、路线图和“一企一表”等准备工作</w:t>
      </w:r>
      <w:r>
        <w:rPr>
          <w:rFonts w:hint="eastAsia" w:ascii="Times New Roman" w:hAnsi="Times New Roman" w:eastAsia="仿宋_GB2312" w:cs="Times New Roman"/>
          <w:color w:val="auto"/>
          <w:sz w:val="32"/>
          <w:szCs w:val="32"/>
          <w:lang w:val="en-US" w:eastAsia="zh-CN"/>
        </w:rPr>
        <w:t>。截至目前，我局牵头的</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sz w:val="32"/>
          <w:szCs w:val="32"/>
        </w:rPr>
        <w:t>个领域</w:t>
      </w:r>
      <w:r>
        <w:rPr>
          <w:rFonts w:hint="default" w:ascii="Times New Roman" w:hAnsi="Times New Roman" w:eastAsia="仿宋_GB2312" w:cs="Times New Roman"/>
          <w:sz w:val="32"/>
          <w:szCs w:val="32"/>
          <w:lang w:eastAsia="zh-CN"/>
        </w:rPr>
        <w:t>联查工作已</w:t>
      </w:r>
      <w:r>
        <w:rPr>
          <w:rFonts w:hint="eastAsia" w:ascii="Times New Roman" w:hAnsi="Times New Roman" w:eastAsia="仿宋_GB2312" w:cs="Times New Roman"/>
          <w:sz w:val="32"/>
          <w:szCs w:val="32"/>
          <w:lang w:eastAsia="zh-CN"/>
        </w:rPr>
        <w:t>全部</w:t>
      </w:r>
      <w:r>
        <w:rPr>
          <w:rFonts w:hint="default" w:ascii="Times New Roman" w:hAnsi="Times New Roman" w:eastAsia="仿宋_GB2312" w:cs="Times New Roman"/>
          <w:sz w:val="32"/>
          <w:szCs w:val="32"/>
          <w:lang w:eastAsia="zh-CN"/>
        </w:rPr>
        <w:t>完成</w:t>
      </w:r>
      <w:r>
        <w:rPr>
          <w:rFonts w:hint="default" w:ascii="Times New Roman" w:hAnsi="Times New Roman" w:eastAsia="仿宋_GB2312" w:cs="Times New Roman"/>
          <w:sz w:val="32"/>
          <w:szCs w:val="32"/>
        </w:rPr>
        <w:t>，</w:t>
      </w:r>
      <w:r>
        <w:rPr>
          <w:rFonts w:hint="eastAsia" w:ascii="Times New Roman" w:hAnsi="Times New Roman" w:eastAsia="仿宋_GB2312" w:cs="Times New Roman"/>
          <w:sz w:val="32"/>
          <w:szCs w:val="32"/>
          <w:lang w:eastAsia="zh-CN"/>
        </w:rPr>
        <w:t>以</w:t>
      </w:r>
      <w:r>
        <w:rPr>
          <w:rFonts w:hint="default" w:ascii="Times New Roman" w:hAnsi="Times New Roman" w:eastAsia="仿宋_GB2312" w:cs="Times New Roman"/>
          <w:sz w:val="32"/>
          <w:szCs w:val="32"/>
        </w:rPr>
        <w:t>现场</w:t>
      </w:r>
      <w:r>
        <w:rPr>
          <w:rFonts w:hint="eastAsia" w:ascii="Times New Roman" w:hAnsi="Times New Roman" w:eastAsia="仿宋_GB2312" w:cs="Times New Roman"/>
          <w:sz w:val="32"/>
          <w:szCs w:val="32"/>
          <w:lang w:eastAsia="zh-CN"/>
        </w:rPr>
        <w:t>执法</w:t>
      </w:r>
      <w:r>
        <w:rPr>
          <w:rFonts w:hint="default" w:ascii="Times New Roman" w:hAnsi="Times New Roman" w:eastAsia="仿宋_GB2312" w:cs="Times New Roman"/>
          <w:sz w:val="32"/>
          <w:szCs w:val="32"/>
        </w:rPr>
        <w:t>的方式</w:t>
      </w:r>
      <w:r>
        <w:rPr>
          <w:rFonts w:hint="eastAsia" w:ascii="Times New Roman" w:hAnsi="Times New Roman" w:eastAsia="仿宋_GB2312" w:cs="Times New Roman"/>
          <w:sz w:val="32"/>
          <w:szCs w:val="32"/>
          <w:lang w:eastAsia="zh-CN"/>
        </w:rPr>
        <w:t>完成</w:t>
      </w:r>
      <w:r>
        <w:rPr>
          <w:rFonts w:hint="eastAsia" w:ascii="Times New Roman" w:hAnsi="Times New Roman" w:eastAsia="仿宋_GB2312" w:cs="Times New Roman"/>
          <w:sz w:val="32"/>
          <w:szCs w:val="32"/>
          <w:lang w:val="en-US" w:eastAsia="zh-CN"/>
        </w:rPr>
        <w:t>7</w:t>
      </w:r>
      <w:r>
        <w:rPr>
          <w:rFonts w:hint="default" w:ascii="Times New Roman" w:hAnsi="Times New Roman" w:eastAsia="仿宋_GB2312" w:cs="Times New Roman"/>
          <w:sz w:val="32"/>
          <w:szCs w:val="32"/>
        </w:rPr>
        <w:t>项</w:t>
      </w:r>
      <w:r>
        <w:rPr>
          <w:rFonts w:hint="eastAsia" w:ascii="Times New Roman" w:hAnsi="Times New Roman" w:eastAsia="仿宋_GB2312" w:cs="Times New Roman"/>
          <w:sz w:val="32"/>
          <w:szCs w:val="32"/>
          <w:lang w:eastAsia="zh-CN"/>
        </w:rPr>
        <w:t>抽</w:t>
      </w:r>
      <w:r>
        <w:rPr>
          <w:rFonts w:hint="default" w:ascii="Times New Roman" w:hAnsi="Times New Roman" w:eastAsia="仿宋_GB2312" w:cs="Times New Roman"/>
          <w:sz w:val="32"/>
          <w:szCs w:val="32"/>
        </w:rPr>
        <w:t>查事项</w:t>
      </w:r>
      <w:r>
        <w:rPr>
          <w:rFonts w:hint="eastAsia" w:ascii="Times New Roman" w:hAnsi="Times New Roman" w:eastAsia="仿宋_GB2312" w:cs="Times New Roman"/>
          <w:sz w:val="32"/>
          <w:szCs w:val="32"/>
          <w:lang w:eastAsia="zh-CN"/>
        </w:rPr>
        <w:t>执法检查，</w:t>
      </w:r>
      <w:r>
        <w:rPr>
          <w:rFonts w:hint="default" w:ascii="Times New Roman" w:hAnsi="Times New Roman" w:eastAsia="仿宋_GB2312" w:cs="Times New Roman"/>
          <w:color w:val="auto"/>
          <w:sz w:val="32"/>
          <w:szCs w:val="32"/>
          <w:lang w:val="en-US" w:eastAsia="zh-CN"/>
        </w:rPr>
        <w:t>检查结果在天津市</w:t>
      </w:r>
      <w:r>
        <w:rPr>
          <w:rFonts w:hint="eastAsia" w:ascii="Times New Roman" w:hAnsi="Times New Roman" w:eastAsia="仿宋_GB2312" w:cs="Times New Roman"/>
          <w:color w:val="auto"/>
          <w:sz w:val="32"/>
          <w:szCs w:val="32"/>
          <w:lang w:val="en-US" w:eastAsia="zh-CN"/>
        </w:rPr>
        <w:t>“双随机、一公开”监管工作平台及区政府网站进行了</w:t>
      </w:r>
      <w:r>
        <w:rPr>
          <w:rFonts w:hint="default" w:ascii="Times New Roman" w:hAnsi="Times New Roman" w:eastAsia="仿宋_GB2312" w:cs="Times New Roman"/>
          <w:color w:val="auto"/>
          <w:sz w:val="32"/>
          <w:szCs w:val="32"/>
          <w:lang w:val="en-US" w:eastAsia="zh-CN"/>
        </w:rPr>
        <w:t>统一公示</w:t>
      </w:r>
      <w:r>
        <w:rPr>
          <w:rFonts w:hint="eastAsia" w:ascii="Times New Roman" w:hAnsi="Times New Roman" w:eastAsia="仿宋_GB2312" w:cs="Times New Roman"/>
          <w:color w:val="auto"/>
          <w:sz w:val="32"/>
          <w:szCs w:val="32"/>
          <w:lang w:val="en-US" w:eastAsia="zh-CN"/>
        </w:rPr>
        <w:t>。此外，我局积极</w:t>
      </w:r>
      <w:r>
        <w:rPr>
          <w:rFonts w:hint="eastAsia" w:ascii="Times New Roman" w:hAnsi="Times New Roman" w:eastAsia="仿宋_GB2312" w:cs="Times New Roman"/>
          <w:sz w:val="32"/>
          <w:szCs w:val="32"/>
          <w:lang w:eastAsia="zh-CN"/>
        </w:rPr>
        <w:t>配合市场监管局等部门开展机动车排放检验机构检测情况监管</w:t>
      </w:r>
      <w:r>
        <w:rPr>
          <w:rFonts w:hint="eastAsia" w:ascii="Times New Roman" w:hAnsi="Times New Roman" w:eastAsia="仿宋_GB2312" w:cs="Times New Roman"/>
          <w:sz w:val="32"/>
          <w:szCs w:val="32"/>
          <w:lang w:val="en-US" w:eastAsia="zh-CN"/>
        </w:rPr>
        <w:t>领域的联查工作，</w:t>
      </w:r>
      <w:r>
        <w:rPr>
          <w:rFonts w:hint="eastAsia" w:ascii="仿宋_GB2312" w:hAnsi="仿宋_GB2312" w:eastAsia="仿宋_GB2312" w:cs="仿宋_GB2312"/>
          <w:kern w:val="0"/>
          <w:sz w:val="32"/>
          <w:szCs w:val="32"/>
          <w:lang w:val="en-US" w:eastAsia="zh-CN" w:bidi="ar"/>
        </w:rPr>
        <w:t>最大程度减少对企业正常生产活动的干扰，切实减轻企业负担，</w:t>
      </w:r>
      <w:r>
        <w:rPr>
          <w:rFonts w:hint="eastAsia" w:ascii="仿宋_GB2312" w:hAnsi="仿宋_GB2312" w:eastAsia="仿宋_GB2312" w:cs="仿宋_GB2312"/>
          <w:sz w:val="32"/>
          <w:szCs w:val="32"/>
          <w:lang w:val="en-US" w:eastAsia="zh-CN"/>
        </w:rPr>
        <w:t>营造良好营商环境。</w:t>
      </w:r>
    </w:p>
    <w:p w14:paraId="2260B890">
      <w:pPr>
        <w:pStyle w:val="9"/>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jc w:val="both"/>
        <w:rPr>
          <w:rFonts w:ascii="黑体" w:hAnsi="黑体" w:eastAsia="黑体" w:cs="黑体"/>
          <w:color w:val="000000"/>
          <w:sz w:val="32"/>
          <w:szCs w:val="32"/>
        </w:rPr>
      </w:pPr>
      <w:r>
        <w:rPr>
          <w:rFonts w:ascii="黑体" w:hAnsi="黑体" w:eastAsia="黑体" w:cs="黑体"/>
          <w:color w:val="000000"/>
          <w:sz w:val="32"/>
          <w:szCs w:val="32"/>
        </w:rPr>
        <w:t>主要工作措施及成效</w:t>
      </w:r>
    </w:p>
    <w:p w14:paraId="7C8B72AE">
      <w:pPr>
        <w:pStyle w:val="14"/>
        <w:keepNext w:val="0"/>
        <w:keepLines w:val="0"/>
        <w:pageBreakBefore w:val="0"/>
        <w:kinsoku/>
        <w:wordWrap/>
        <w:overflowPunct/>
        <w:topLinePunct w:val="0"/>
        <w:autoSpaceDE/>
        <w:autoSpaceDN/>
        <w:bidi w:val="0"/>
        <w:adjustRightInd/>
        <w:snapToGrid/>
        <w:spacing w:line="240" w:lineRule="auto"/>
        <w:ind w:left="0" w:firstLine="640" w:firstLineChars="200"/>
        <w:jc w:val="both"/>
        <w:rPr>
          <w:rFonts w:hint="eastAsia" w:ascii="楷体_GB2312" w:hAnsi="楷体_GB2312" w:eastAsia="楷体_GB2312" w:cs="楷体_GB2312"/>
          <w:sz w:val="32"/>
          <w:szCs w:val="32"/>
          <w:lang w:val="en-US"/>
        </w:rPr>
      </w:pPr>
      <w:r>
        <w:rPr>
          <w:rFonts w:hint="eastAsia" w:ascii="楷体" w:hAnsi="楷体" w:eastAsia="楷体" w:cs="楷体"/>
          <w:kern w:val="0"/>
          <w:sz w:val="32"/>
          <w:szCs w:val="32"/>
          <w:lang w:val="en-US" w:eastAsia="zh-CN" w:bidi="ar"/>
        </w:rPr>
        <w:t>（一）</w:t>
      </w:r>
      <w:r>
        <w:rPr>
          <w:rFonts w:hint="eastAsia" w:ascii="楷体_GB2312" w:hAnsi="楷体_GB2312" w:eastAsia="楷体_GB2312" w:cs="楷体_GB2312"/>
          <w:sz w:val="32"/>
          <w:szCs w:val="32"/>
          <w:lang w:val="en-US"/>
        </w:rPr>
        <w:t>以“大练兵”活动为抓手，提高</w:t>
      </w:r>
      <w:r>
        <w:rPr>
          <w:rFonts w:hint="eastAsia" w:ascii="楷体_GB2312" w:hAnsi="楷体_GB2312" w:eastAsia="楷体_GB2312" w:cs="楷体_GB2312"/>
          <w:sz w:val="32"/>
          <w:szCs w:val="32"/>
          <w:lang w:val="en-US" w:eastAsia="zh-CN"/>
        </w:rPr>
        <w:t>队伍</w:t>
      </w:r>
      <w:r>
        <w:rPr>
          <w:rFonts w:hint="eastAsia" w:ascii="楷体_GB2312" w:hAnsi="楷体_GB2312" w:eastAsia="楷体_GB2312" w:cs="楷体_GB2312"/>
          <w:sz w:val="32"/>
          <w:szCs w:val="32"/>
          <w:lang w:val="en-US"/>
        </w:rPr>
        <w:t>依法行政能力</w:t>
      </w:r>
    </w:p>
    <w:p w14:paraId="773E0849">
      <w:pPr>
        <w:keepNext w:val="0"/>
        <w:keepLines w:val="0"/>
        <w:pageBreakBefore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东丽区生态环境局以执法大练兵为抓手，始终坚持全年、全员、全过程，以“实训、实战、实效”为目标，聚焦污染防治攻坚战，聚焦重点专项行动，坚持以训备战、以赛促学，通过实训练兵补短板、强基础、激活力，练就召必来、来必战、战必胜的生态环境保护铁军。截至目前，共参加总队业务培训9次，强化监督帮扶培训4次，开展行政执法业务培训3次，开展案卷评查1次。与稷下学宫（天津）实训基地签订战略合作协议，开展实训教学2次，不断强化执法人员在打击自动监测在线数据弄虚作假、打击第三方环保服务机构弄虚作假案件办理方面的实战能力。按照《2024年东丽区生态环境执法大练兵技能比武实施方案》要求，组织开展法律法规知识竞赛、执法队伍队列训练、无人机使用培训实战比武以及污染源自动监控现场执法实战比武等多项活动。</w:t>
      </w:r>
    </w:p>
    <w:p w14:paraId="629E7EA6">
      <w:pPr>
        <w:pStyle w:val="9"/>
        <w:keepNext w:val="0"/>
        <w:keepLines w:val="0"/>
        <w:pageBreakBefore w:val="0"/>
        <w:widowControl/>
        <w:numPr>
          <w:ilvl w:val="0"/>
          <w:numId w:val="3"/>
        </w:numPr>
        <w:kinsoku/>
        <w:wordWrap/>
        <w:overflowPunct/>
        <w:topLinePunct w:val="0"/>
        <w:autoSpaceDE/>
        <w:autoSpaceDN/>
        <w:bidi w:val="0"/>
        <w:adjustRightInd/>
        <w:snapToGrid/>
        <w:spacing w:line="240" w:lineRule="auto"/>
        <w:ind w:firstLine="640" w:firstLineChars="200"/>
        <w:jc w:val="both"/>
        <w:rPr>
          <w:rFonts w:hint="eastAsia" w:ascii="楷体" w:hAnsi="楷体" w:eastAsia="楷体" w:cs="楷体"/>
          <w:kern w:val="0"/>
          <w:sz w:val="32"/>
          <w:szCs w:val="32"/>
          <w:lang w:val="en-US" w:eastAsia="zh-CN" w:bidi="ar"/>
        </w:rPr>
      </w:pPr>
      <w:r>
        <w:rPr>
          <w:rFonts w:hint="eastAsia" w:ascii="楷体" w:hAnsi="楷体" w:eastAsia="楷体" w:cs="楷体"/>
          <w:kern w:val="0"/>
          <w:sz w:val="32"/>
          <w:szCs w:val="32"/>
          <w:lang w:val="en-US" w:eastAsia="zh-CN" w:bidi="ar"/>
        </w:rPr>
        <w:t>以执法监管为抓手，打击环境违法行为</w:t>
      </w:r>
    </w:p>
    <w:p w14:paraId="0229643C">
      <w:pPr>
        <w:keepNext w:val="0"/>
        <w:keepLines w:val="0"/>
        <w:pageBreakBefore w:val="0"/>
        <w:kinsoku/>
        <w:wordWrap/>
        <w:overflowPunct/>
        <w:topLinePunct w:val="0"/>
        <w:autoSpaceDE/>
        <w:autoSpaceDN/>
        <w:bidi w:val="0"/>
        <w:adjustRightInd/>
        <w:snapToGrid/>
        <w:spacing w:line="240" w:lineRule="auto"/>
        <w:ind w:firstLine="640" w:firstLineChars="200"/>
        <w:jc w:val="both"/>
        <w:rPr>
          <w:rFonts w:hint="eastAsia" w:ascii="仿宋_GB2312" w:hAnsi="宋体" w:eastAsia="仿宋_GB2312" w:cs="宋体"/>
          <w:color w:val="auto"/>
          <w:kern w:val="0"/>
          <w:sz w:val="32"/>
          <w:szCs w:val="32"/>
          <w:lang w:val="en-US" w:eastAsia="zh-CN" w:bidi="ar"/>
        </w:rPr>
      </w:pPr>
      <w:r>
        <w:rPr>
          <w:rFonts w:hint="eastAsia" w:ascii="仿宋_GB2312" w:hAnsi="仿宋_GB2312" w:eastAsia="仿宋_GB2312" w:cs="仿宋_GB2312"/>
          <w:sz w:val="32"/>
          <w:szCs w:val="32"/>
          <w:lang w:val="en-US" w:eastAsia="zh-CN"/>
        </w:rPr>
        <w:t>树牢“严”的主基调，不动摇、不松劲、不开口子，对屡查屡犯、恶意排污、群众反响强烈、严重危害生态环境的违法行为“零容忍”</w:t>
      </w:r>
      <w:r>
        <w:rPr>
          <w:rFonts w:hint="eastAsia" w:ascii="仿宋_GB2312" w:hAnsi="仿宋_GB2312" w:eastAsia="仿宋_GB2312" w:cs="仿宋_GB2312"/>
          <w:sz w:val="32"/>
          <w:szCs w:val="32"/>
          <w:lang w:val="en" w:eastAsia="zh-CN"/>
        </w:rPr>
        <w:t>,</w:t>
      </w:r>
      <w:r>
        <w:rPr>
          <w:rFonts w:hint="eastAsia" w:ascii="仿宋_GB2312" w:hAnsi="仿宋_GB2312" w:eastAsia="仿宋_GB2312" w:cs="仿宋_GB2312"/>
          <w:sz w:val="32"/>
          <w:szCs w:val="32"/>
          <w:lang w:val="en-US" w:eastAsia="zh-CN"/>
        </w:rPr>
        <w:t>坚持用重典、出重拳，敢于亮剑、铁腕执法，对违法行为形成高压态势和震慑效果。全年围绕大气污染防治、重污染天气应急响应、危险废物、核与辐射环境安全等内容开展专项行动，累计出动执法人员</w:t>
      </w:r>
      <w:r>
        <w:rPr>
          <w:rFonts w:hint="eastAsia" w:ascii="仿宋_GB2312" w:hAnsi="仿宋_GB2312" w:eastAsia="仿宋_GB2312" w:cs="仿宋_GB2312"/>
          <w:color w:val="auto"/>
          <w:sz w:val="32"/>
          <w:szCs w:val="32"/>
          <w:lang w:val="en-US" w:eastAsia="zh-CN"/>
        </w:rPr>
        <w:t>6485人次，检查各类工业企业3179家次，查处环境违法行为39起，拟罚款金额180.41万元，没收违法所得</w:t>
      </w:r>
      <w:r>
        <w:rPr>
          <w:rFonts w:hint="default" w:ascii="仿宋_GB2312" w:eastAsia="仿宋_GB2312" w:cs="宋体"/>
          <w:color w:val="auto"/>
          <w:kern w:val="0"/>
          <w:sz w:val="32"/>
          <w:szCs w:val="32"/>
          <w:lang w:val="en" w:eastAsia="zh-CN" w:bidi="ar"/>
        </w:rPr>
        <w:t>1.853441</w:t>
      </w:r>
      <w:r>
        <w:rPr>
          <w:rFonts w:hint="eastAsia" w:ascii="仿宋_GB2312" w:hAnsi="仿宋_GB2312" w:eastAsia="仿宋_GB2312" w:cs="仿宋_GB2312"/>
          <w:color w:val="auto"/>
          <w:sz w:val="32"/>
          <w:szCs w:val="32"/>
          <w:lang w:val="en-US" w:eastAsia="zh-CN"/>
        </w:rPr>
        <w:t>万元。</w:t>
      </w:r>
    </w:p>
    <w:p w14:paraId="23B45A02">
      <w:pPr>
        <w:pStyle w:val="9"/>
        <w:keepNext w:val="0"/>
        <w:keepLines w:val="0"/>
        <w:pageBreakBefore w:val="0"/>
        <w:widowControl/>
        <w:numPr>
          <w:ilvl w:val="0"/>
          <w:numId w:val="0"/>
        </w:numPr>
        <w:kinsoku/>
        <w:wordWrap/>
        <w:overflowPunct/>
        <w:topLinePunct w:val="0"/>
        <w:autoSpaceDE/>
        <w:autoSpaceDN/>
        <w:bidi w:val="0"/>
        <w:adjustRightInd/>
        <w:snapToGrid/>
        <w:spacing w:line="240" w:lineRule="auto"/>
        <w:ind w:firstLine="640" w:firstLineChars="200"/>
        <w:jc w:val="both"/>
        <w:textAlignment w:val="auto"/>
        <w:rPr>
          <w:rFonts w:hint="eastAsia" w:ascii="楷体" w:hAnsi="楷体" w:eastAsia="楷体" w:cs="楷体"/>
          <w:kern w:val="0"/>
          <w:sz w:val="32"/>
          <w:szCs w:val="32"/>
          <w:lang w:val="en-US" w:eastAsia="zh-CN" w:bidi="ar"/>
        </w:rPr>
      </w:pPr>
      <w:r>
        <w:rPr>
          <w:rFonts w:hint="eastAsia" w:ascii="楷体_GB2312" w:hAnsi="楷体_GB2312" w:eastAsia="楷体_GB2312" w:cs="楷体_GB2312"/>
          <w:kern w:val="0"/>
          <w:sz w:val="32"/>
          <w:szCs w:val="32"/>
          <w:lang w:val="en-US" w:eastAsia="zh-CN" w:bidi="ar"/>
        </w:rPr>
        <w:t>（三）以企业帮扶为抓手，促进良好营商环境</w:t>
      </w:r>
    </w:p>
    <w:p w14:paraId="43EE0AA4">
      <w:pPr>
        <w:keepNext w:val="0"/>
        <w:keepLines w:val="0"/>
        <w:pageBreakBefore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一是加强普法宣传。组织企业开展各类法律法规集中培训</w:t>
      </w:r>
      <w:r>
        <w:rPr>
          <w:rFonts w:hint="eastAsia" w:ascii="仿宋_GB2312" w:hAnsi="仿宋_GB2312" w:eastAsia="仿宋_GB2312" w:cs="仿宋_GB2312"/>
          <w:color w:val="auto"/>
          <w:sz w:val="32"/>
          <w:szCs w:val="32"/>
          <w:lang w:val="en-US" w:eastAsia="zh-CN"/>
        </w:rPr>
        <w:t>6</w:t>
      </w:r>
      <w:r>
        <w:rPr>
          <w:rFonts w:hint="eastAsia" w:ascii="仿宋_GB2312" w:hAnsi="仿宋_GB2312" w:eastAsia="仿宋_GB2312" w:cs="仿宋_GB2312"/>
          <w:sz w:val="32"/>
          <w:szCs w:val="32"/>
          <w:lang w:val="en-US" w:eastAsia="zh-CN"/>
        </w:rPr>
        <w:t>次，深入企业开展专题宣讲4次</w:t>
      </w:r>
      <w:r>
        <w:rPr>
          <w:rFonts w:hint="default" w:ascii="仿宋_GB2312" w:hAnsi="仿宋_GB2312" w:eastAsia="仿宋_GB2312" w:cs="仿宋_GB2312"/>
          <w:sz w:val="32"/>
          <w:szCs w:val="32"/>
          <w:lang w:val="en" w:eastAsia="zh-CN"/>
        </w:rPr>
        <w:t>,</w:t>
      </w:r>
      <w:r>
        <w:rPr>
          <w:rFonts w:hint="eastAsia" w:ascii="仿宋_GB2312" w:hAnsi="仿宋_GB2312" w:eastAsia="仿宋_GB2312" w:cs="仿宋_GB2312"/>
          <w:color w:val="000000"/>
          <w:sz w:val="32"/>
          <w:szCs w:val="32"/>
          <w:lang w:val="en-US" w:eastAsia="zh-CN"/>
        </w:rPr>
        <w:t>进一步提升企业守法意识</w:t>
      </w:r>
      <w:r>
        <w:rPr>
          <w:rFonts w:hint="default" w:ascii="仿宋_GB2312" w:hAnsi="仿宋_GB2312" w:eastAsia="仿宋_GB2312" w:cs="仿宋_GB2312"/>
          <w:color w:val="000000"/>
          <w:sz w:val="32"/>
          <w:szCs w:val="32"/>
          <w:lang w:val="en" w:eastAsia="zh-CN"/>
        </w:rPr>
        <w:t>,</w:t>
      </w:r>
      <w:r>
        <w:rPr>
          <w:rFonts w:hint="eastAsia" w:ascii="仿宋_GB2312" w:hAnsi="仿宋_GB2312" w:eastAsia="仿宋_GB2312" w:cs="仿宋_GB2312"/>
          <w:color w:val="000000"/>
          <w:sz w:val="32"/>
          <w:szCs w:val="32"/>
          <w:lang w:val="en" w:eastAsia="zh-CN"/>
        </w:rPr>
        <w:t>实现</w:t>
      </w:r>
      <w:r>
        <w:rPr>
          <w:rFonts w:hint="eastAsia" w:ascii="仿宋_GB2312" w:hAnsi="仿宋_GB2312" w:eastAsia="仿宋_GB2312" w:cs="仿宋_GB2312"/>
          <w:color w:val="000000"/>
          <w:sz w:val="32"/>
          <w:szCs w:val="32"/>
          <w:lang w:val="en-US" w:eastAsia="zh-CN"/>
        </w:rPr>
        <w:t>管理水平和治污能力双提高</w:t>
      </w:r>
      <w:r>
        <w:rPr>
          <w:rFonts w:hint="eastAsia" w:ascii="仿宋_GB2312" w:hAnsi="仿宋_GB2312" w:eastAsia="仿宋_GB2312" w:cs="仿宋_GB2312"/>
          <w:sz w:val="32"/>
          <w:szCs w:val="32"/>
          <w:lang w:val="en-US" w:eastAsia="zh-CN"/>
        </w:rPr>
        <w:t>。二是加大对企业帮扶指导力度，优化环境监管方式方法。采取非现场监管、执法正面清单、轻微违法轻罚免罚等制度举措，非现场检查</w:t>
      </w:r>
      <w:r>
        <w:rPr>
          <w:rFonts w:hint="eastAsia" w:ascii="仿宋_GB2312" w:hAnsi="仿宋_GB2312" w:eastAsia="仿宋_GB2312" w:cs="仿宋_GB2312"/>
          <w:color w:val="auto"/>
          <w:sz w:val="32"/>
          <w:szCs w:val="32"/>
          <w:lang w:val="en-US" w:eastAsia="zh-CN"/>
        </w:rPr>
        <w:t>1188家次，将正面清单企业由21家调整为25家；对违法情节轻微免罚10件</w:t>
      </w:r>
      <w:r>
        <w:rPr>
          <w:rFonts w:hint="eastAsia" w:ascii="仿宋_GB2312" w:hAnsi="仿宋_GB2312" w:eastAsia="仿宋_GB2312" w:cs="仿宋_GB2312"/>
          <w:sz w:val="32"/>
          <w:szCs w:val="32"/>
          <w:lang w:val="en-US" w:eastAsia="zh-CN"/>
        </w:rPr>
        <w:t>。三是加大对企业污染治理的帮扶力度。先后走访20余家企业，积极为企业解决生产过程中遇到的环保难题，不断优化营商环境。</w:t>
      </w:r>
    </w:p>
    <w:p w14:paraId="21E8B221">
      <w:pPr>
        <w:pStyle w:val="9"/>
        <w:keepNext w:val="0"/>
        <w:keepLines w:val="0"/>
        <w:pageBreakBefore w:val="0"/>
        <w:widowControl/>
        <w:numPr>
          <w:ilvl w:val="0"/>
          <w:numId w:val="1"/>
        </w:numPr>
        <w:kinsoku/>
        <w:wordWrap/>
        <w:overflowPunct/>
        <w:topLinePunct w:val="0"/>
        <w:autoSpaceDE/>
        <w:autoSpaceDN/>
        <w:bidi w:val="0"/>
        <w:adjustRightInd/>
        <w:snapToGrid/>
        <w:spacing w:line="240" w:lineRule="auto"/>
        <w:ind w:left="0" w:leftChars="0" w:firstLine="640" w:firstLineChars="200"/>
        <w:jc w:val="both"/>
        <w:rPr>
          <w:rFonts w:hint="eastAsia" w:ascii="黑体" w:hAnsi="黑体" w:eastAsia="黑体" w:cs="黑体"/>
          <w:color w:val="000000"/>
          <w:sz w:val="32"/>
          <w:szCs w:val="32"/>
          <w:lang w:eastAsia="zh-CN"/>
        </w:rPr>
      </w:pPr>
      <w:r>
        <w:rPr>
          <w:rFonts w:hint="eastAsia" w:ascii="黑体" w:hAnsi="黑体" w:eastAsia="黑体" w:cs="黑体"/>
          <w:color w:val="000000"/>
          <w:sz w:val="32"/>
          <w:szCs w:val="32"/>
          <w:lang w:eastAsia="zh-CN"/>
        </w:rPr>
        <w:t>存在问题</w:t>
      </w:r>
    </w:p>
    <w:p w14:paraId="56B0DF26">
      <w:pPr>
        <w:keepNext w:val="0"/>
        <w:keepLines w:val="0"/>
        <w:pageBreakBefore w:val="0"/>
        <w:numPr>
          <w:ilvl w:val="0"/>
          <w:numId w:val="0"/>
        </w:numPr>
        <w:kinsoku/>
        <w:wordWrap/>
        <w:topLinePunct w:val="0"/>
        <w:autoSpaceDE/>
        <w:autoSpaceDN/>
        <w:bidi w:val="0"/>
        <w:spacing w:line="240" w:lineRule="auto"/>
        <w:ind w:firstLine="640" w:firstLineChars="200"/>
        <w:jc w:val="left"/>
        <w:textAlignment w:val="auto"/>
        <w:rPr>
          <w:rFonts w:hint="eastAsia" w:ascii="仿宋_GB2312" w:hAnsi="仿宋_GB2312" w:eastAsia="仿宋_GB2312" w:cs="仿宋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（一）依法行政法治思维仍需进一步强化</w:t>
      </w:r>
    </w:p>
    <w:p w14:paraId="69A39DC6">
      <w:pPr>
        <w:keepNext w:val="0"/>
        <w:keepLines w:val="0"/>
        <w:pageBreakBefore w:val="0"/>
        <w:numPr>
          <w:ilvl w:val="0"/>
          <w:numId w:val="0"/>
        </w:numPr>
        <w:kinsoku/>
        <w:wordWrap/>
        <w:topLinePunct w:val="0"/>
        <w:autoSpaceDE/>
        <w:autoSpaceDN/>
        <w:bidi w:val="0"/>
        <w:spacing w:line="240" w:lineRule="auto"/>
        <w:ind w:firstLine="640" w:firstLineChars="200"/>
        <w:jc w:val="left"/>
        <w:textAlignment w:val="auto"/>
        <w:rPr>
          <w:rFonts w:hint="default" w:ascii="仿宋_GB2312" w:eastAsia="仿宋_GB2312" w:cs="Times New Roman"/>
          <w:sz w:val="32"/>
          <w:szCs w:val="32"/>
          <w:lang w:eastAsia="zh-CN"/>
        </w:rPr>
      </w:pPr>
      <w:r>
        <w:rPr>
          <w:rFonts w:hint="eastAsia" w:ascii="仿宋_GB2312" w:hAnsi="Calibri" w:eastAsia="仿宋_GB2312" w:cs="Times New Roman"/>
          <w:sz w:val="32"/>
          <w:szCs w:val="32"/>
          <w:lang w:val="en-US" w:eastAsia="zh-CN"/>
        </w:rPr>
        <w:t>执法人员</w:t>
      </w:r>
      <w:r>
        <w:rPr>
          <w:rFonts w:hint="default" w:ascii="仿宋_GB2312" w:hAnsi="Calibri" w:eastAsia="仿宋_GB2312" w:cs="Times New Roman"/>
          <w:sz w:val="32"/>
          <w:szCs w:val="32"/>
          <w:lang w:val="en-US" w:eastAsia="zh-CN"/>
        </w:rPr>
        <w:t>的法律意识、法治观念与过去相比有较大进步，但部分</w:t>
      </w:r>
      <w:r>
        <w:rPr>
          <w:rFonts w:hint="eastAsia" w:ascii="仿宋_GB2312" w:hAnsi="Calibri" w:eastAsia="仿宋_GB2312" w:cs="Times New Roman"/>
          <w:sz w:val="32"/>
          <w:szCs w:val="32"/>
          <w:lang w:val="en-US" w:eastAsia="zh-CN"/>
        </w:rPr>
        <w:t>执法人员</w:t>
      </w:r>
      <w:r>
        <w:rPr>
          <w:rFonts w:hint="default" w:ascii="仿宋_GB2312" w:hAnsi="Calibri" w:eastAsia="仿宋_GB2312" w:cs="Times New Roman"/>
          <w:sz w:val="32"/>
          <w:szCs w:val="32"/>
          <w:lang w:val="en-US" w:eastAsia="zh-CN"/>
        </w:rPr>
        <w:t>依法行政意识</w:t>
      </w:r>
      <w:r>
        <w:rPr>
          <w:rFonts w:hint="eastAsia" w:ascii="仿宋_GB2312" w:hAnsi="Calibri" w:eastAsia="仿宋_GB2312" w:cs="Times New Roman"/>
          <w:sz w:val="32"/>
          <w:szCs w:val="32"/>
          <w:lang w:val="en-US" w:eastAsia="zh-CN"/>
        </w:rPr>
        <w:t>仍需</w:t>
      </w:r>
      <w:r>
        <w:rPr>
          <w:rFonts w:hint="default" w:ascii="仿宋_GB2312" w:hAnsi="Calibri" w:eastAsia="仿宋_GB2312" w:cs="Times New Roman"/>
          <w:sz w:val="32"/>
          <w:szCs w:val="32"/>
          <w:lang w:val="en-US" w:eastAsia="zh-CN"/>
        </w:rPr>
        <w:t>进一步提高，传统思维方式和工作方法</w:t>
      </w:r>
      <w:r>
        <w:rPr>
          <w:rFonts w:hint="eastAsia" w:ascii="仿宋_GB2312" w:hAnsi="Calibri" w:eastAsia="仿宋_GB2312" w:cs="Times New Roman"/>
          <w:sz w:val="32"/>
          <w:szCs w:val="32"/>
          <w:lang w:val="en-US" w:eastAsia="zh-CN"/>
        </w:rPr>
        <w:t>仍需进一步转变</w:t>
      </w:r>
      <w:r>
        <w:rPr>
          <w:rFonts w:hint="default" w:ascii="仿宋_GB2312" w:hAnsi="Calibri" w:eastAsia="仿宋_GB2312" w:cs="Times New Roman"/>
          <w:sz w:val="32"/>
          <w:szCs w:val="32"/>
          <w:lang w:val="en-US" w:eastAsia="zh-CN"/>
        </w:rPr>
        <w:t>，</w:t>
      </w:r>
      <w:r>
        <w:rPr>
          <w:rFonts w:hint="eastAsia" w:ascii="仿宋_GB2312" w:eastAsia="仿宋_GB2312" w:cs="Times New Roman"/>
          <w:sz w:val="32"/>
          <w:szCs w:val="32"/>
          <w:lang w:eastAsia="zh-CN"/>
        </w:rPr>
        <w:t>提高对</w:t>
      </w:r>
      <w:r>
        <w:rPr>
          <w:rFonts w:hint="eastAsia" w:ascii="仿宋_GB2312" w:hAnsi="Calibri" w:eastAsia="仿宋_GB2312" w:cs="Times New Roman"/>
          <w:sz w:val="32"/>
          <w:szCs w:val="32"/>
          <w:lang w:val="en-US" w:eastAsia="zh-CN"/>
        </w:rPr>
        <w:t>依法行政必要性和重要性的认识</w:t>
      </w:r>
      <w:r>
        <w:rPr>
          <w:rFonts w:hint="default" w:ascii="仿宋_GB2312" w:eastAsia="仿宋_GB2312" w:cs="Times New Roman"/>
          <w:sz w:val="32"/>
          <w:szCs w:val="32"/>
          <w:lang w:eastAsia="zh-CN"/>
        </w:rPr>
        <w:t>。</w:t>
      </w:r>
    </w:p>
    <w:p w14:paraId="7C4C2FA5">
      <w:pPr>
        <w:keepNext w:val="0"/>
        <w:keepLines w:val="0"/>
        <w:pageBreakBefore w:val="0"/>
        <w:numPr>
          <w:ilvl w:val="0"/>
          <w:numId w:val="4"/>
        </w:numPr>
        <w:kinsoku/>
        <w:wordWrap/>
        <w:topLinePunct w:val="0"/>
        <w:autoSpaceDE/>
        <w:autoSpaceDN/>
        <w:bidi w:val="0"/>
        <w:spacing w:line="240" w:lineRule="auto"/>
        <w:ind w:left="0" w:leftChars="0" w:firstLine="640" w:firstLineChars="0"/>
        <w:jc w:val="left"/>
        <w:textAlignment w:val="auto"/>
        <w:rPr>
          <w:rFonts w:hint="eastAsia" w:ascii="楷体_GB2312" w:hAnsi="楷体_GB2312" w:eastAsia="楷体_GB2312" w:cs="楷体_GB2312"/>
          <w:kern w:val="0"/>
          <w:sz w:val="32"/>
          <w:szCs w:val="32"/>
          <w:lang w:val="en-US" w:eastAsia="zh-CN" w:bidi="ar"/>
        </w:rPr>
      </w:pPr>
      <w:r>
        <w:rPr>
          <w:rFonts w:hint="eastAsia" w:ascii="楷体_GB2312" w:hAnsi="楷体_GB2312" w:eastAsia="楷体_GB2312" w:cs="楷体_GB2312"/>
          <w:kern w:val="0"/>
          <w:sz w:val="32"/>
          <w:szCs w:val="32"/>
          <w:lang w:val="en-US" w:eastAsia="zh-CN" w:bidi="ar"/>
        </w:rPr>
        <w:t>执法业务水平仍需进一步提升</w:t>
      </w:r>
    </w:p>
    <w:p w14:paraId="35F144BE">
      <w:pPr>
        <w:keepNext w:val="0"/>
        <w:keepLines w:val="0"/>
        <w:pageBreakBefore w:val="0"/>
        <w:numPr>
          <w:ilvl w:val="0"/>
          <w:numId w:val="0"/>
        </w:numPr>
        <w:kinsoku/>
        <w:wordWrap/>
        <w:topLinePunct w:val="0"/>
        <w:autoSpaceDE/>
        <w:autoSpaceDN/>
        <w:bidi w:val="0"/>
        <w:spacing w:line="240" w:lineRule="auto"/>
        <w:ind w:firstLine="640" w:firstLineChars="200"/>
        <w:jc w:val="left"/>
        <w:textAlignment w:val="auto"/>
        <w:rPr>
          <w:rFonts w:hint="eastAsia"/>
          <w:lang w:val="en-US" w:eastAsia="zh-CN"/>
        </w:rPr>
      </w:pPr>
      <w:r>
        <w:rPr>
          <w:rFonts w:hint="eastAsia" w:ascii="仿宋_GB2312" w:hAnsi="仿宋_GB2312" w:eastAsia="仿宋_GB2312" w:cs="仿宋_GB2312"/>
          <w:kern w:val="0"/>
          <w:sz w:val="32"/>
          <w:szCs w:val="32"/>
          <w:lang w:val="en-US" w:eastAsia="zh-CN" w:bidi="ar"/>
        </w:rPr>
        <w:t>目前，支队共有在编在岗执法人员25人，平均年龄45.16岁，</w:t>
      </w:r>
      <w:r>
        <w:rPr>
          <w:rFonts w:hint="eastAsia" w:ascii="仿宋_GB2312" w:hAnsi="Calibri" w:eastAsia="仿宋_GB2312" w:cs="Times New Roman"/>
          <w:sz w:val="32"/>
          <w:szCs w:val="32"/>
          <w:lang w:val="en-US" w:eastAsia="zh-CN"/>
        </w:rPr>
        <w:t>职业素养和专业能力与当前执法新局面新要求仍有较大差距,面对</w:t>
      </w:r>
      <w:r>
        <w:rPr>
          <w:rFonts w:hint="default" w:ascii="仿宋_GB2312" w:hAnsi="Calibri" w:eastAsia="仿宋_GB2312" w:cs="Times New Roman"/>
          <w:sz w:val="32"/>
          <w:szCs w:val="32"/>
          <w:lang w:eastAsia="zh-CN"/>
        </w:rPr>
        <w:t>新修订</w:t>
      </w:r>
      <w:r>
        <w:rPr>
          <w:rFonts w:hint="eastAsia" w:ascii="仿宋_GB2312" w:hAnsi="Calibri" w:eastAsia="仿宋_GB2312" w:cs="Times New Roman"/>
          <w:sz w:val="32"/>
          <w:szCs w:val="32"/>
          <w:lang w:val="en-US" w:eastAsia="zh-CN"/>
        </w:rPr>
        <w:t>的法律法规,时常暴露出法律法规驾驭能力不足的问题,尤其是在利用</w:t>
      </w:r>
      <w:r>
        <w:rPr>
          <w:rFonts w:hint="eastAsia" w:ascii="仿宋_GB2312" w:hAnsi="仿宋_GB2312" w:eastAsia="仿宋_GB2312" w:cs="仿宋_GB2312"/>
          <w:sz w:val="32"/>
          <w:szCs w:val="32"/>
          <w:lang w:val="en-US" w:eastAsia="zh-CN"/>
        </w:rPr>
        <w:t>污染源自动监控、无人机等</w:t>
      </w:r>
      <w:r>
        <w:rPr>
          <w:rFonts w:hint="eastAsia" w:ascii="仿宋_GB2312" w:hAnsi="Calibri" w:eastAsia="仿宋_GB2312" w:cs="Times New Roman"/>
          <w:sz w:val="32"/>
          <w:szCs w:val="32"/>
          <w:lang w:val="en-US" w:eastAsia="zh-CN"/>
        </w:rPr>
        <w:t>新技术新手段方面，</w:t>
      </w:r>
      <w:r>
        <w:rPr>
          <w:rFonts w:hint="eastAsia" w:ascii="Times New Roman" w:hAnsi="Times New Roman" w:eastAsia="仿宋_GB2312" w:cs="Times New Roman"/>
          <w:b w:val="0"/>
          <w:bCs w:val="0"/>
          <w:color w:val="auto"/>
          <w:kern w:val="2"/>
          <w:sz w:val="32"/>
          <w:szCs w:val="32"/>
          <w:lang w:val="en-US" w:eastAsia="zh-CN" w:bidi="ar-SA"/>
        </w:rPr>
        <w:t>没能将利用高科技方法发现问题线索的能力与日常执法工作进行高效有机融合与应用，</w:t>
      </w:r>
      <w:r>
        <w:rPr>
          <w:rFonts w:hint="eastAsia" w:ascii="仿宋_GB2312" w:hAnsi="Calibri" w:eastAsia="仿宋_GB2312" w:cs="Times New Roman"/>
          <w:sz w:val="32"/>
          <w:szCs w:val="32"/>
          <w:lang w:val="en-US" w:eastAsia="zh-CN"/>
        </w:rPr>
        <w:t>在综合运用各种手段形成有效“组合拳”方面仍需进一步强化</w:t>
      </w:r>
      <w:r>
        <w:rPr>
          <w:rFonts w:hint="eastAsia" w:ascii="Times New Roman" w:hAnsi="Times New Roman" w:eastAsia="仿宋_GB2312" w:cs="Times New Roman"/>
          <w:b w:val="0"/>
          <w:bCs w:val="0"/>
          <w:color w:val="auto"/>
          <w:kern w:val="2"/>
          <w:sz w:val="32"/>
          <w:szCs w:val="32"/>
          <w:lang w:val="en-US" w:eastAsia="zh-CN" w:bidi="ar-SA"/>
        </w:rPr>
        <w:t>。</w:t>
      </w:r>
    </w:p>
    <w:p w14:paraId="4CBC3C9D">
      <w:pPr>
        <w:pStyle w:val="4"/>
        <w:keepNext w:val="0"/>
        <w:keepLines w:val="0"/>
        <w:pageBreakBefore w:val="0"/>
        <w:numPr>
          <w:ilvl w:val="0"/>
          <w:numId w:val="4"/>
        </w:numPr>
        <w:kinsoku/>
        <w:wordWrap/>
        <w:topLinePunct w:val="0"/>
        <w:autoSpaceDE/>
        <w:autoSpaceDN/>
        <w:bidi w:val="0"/>
        <w:spacing w:line="240" w:lineRule="auto"/>
        <w:ind w:left="0" w:leftChars="0" w:firstLine="640" w:firstLineChars="0"/>
        <w:jc w:val="both"/>
        <w:textAlignment w:val="auto"/>
        <w:rPr>
          <w:rFonts w:hint="eastAsia" w:ascii="楷体_GB2312" w:hAnsi="楷体_GB2312" w:eastAsia="楷体_GB2312" w:cs="楷体_GB2312"/>
          <w:b w:val="0"/>
          <w:bCs w:val="0"/>
          <w:color w:val="auto"/>
          <w:kern w:val="2"/>
          <w:sz w:val="32"/>
          <w:szCs w:val="32"/>
          <w:lang w:val="en-US" w:eastAsia="zh-CN" w:bidi="ar-SA"/>
        </w:rPr>
      </w:pPr>
      <w:r>
        <w:rPr>
          <w:rFonts w:hint="eastAsia" w:ascii="楷体_GB2312" w:hAnsi="楷体_GB2312" w:eastAsia="楷体_GB2312" w:cs="楷体_GB2312"/>
          <w:b w:val="0"/>
          <w:bCs w:val="0"/>
          <w:color w:val="auto"/>
          <w:kern w:val="2"/>
          <w:sz w:val="32"/>
          <w:szCs w:val="32"/>
          <w:lang w:val="en-US" w:eastAsia="zh-CN" w:bidi="ar-SA"/>
        </w:rPr>
        <w:t>案卷规范化质量仍需进一步提高</w:t>
      </w:r>
    </w:p>
    <w:p w14:paraId="2522DC96">
      <w:pPr>
        <w:keepNext w:val="0"/>
        <w:keepLines w:val="0"/>
        <w:pageBreakBefore w:val="0"/>
        <w:numPr>
          <w:ilvl w:val="0"/>
          <w:numId w:val="0"/>
        </w:numPr>
        <w:kinsoku/>
        <w:wordWrap/>
        <w:topLinePunct w:val="0"/>
        <w:autoSpaceDE/>
        <w:autoSpaceDN/>
        <w:bidi w:val="0"/>
        <w:spacing w:line="240" w:lineRule="auto"/>
        <w:ind w:firstLine="640" w:firstLineChars="200"/>
        <w:jc w:val="left"/>
        <w:textAlignment w:val="auto"/>
        <w:rPr>
          <w:rFonts w:hint="eastAsia" w:ascii="仿宋_GB2312" w:hAnsi="Calibri" w:eastAsia="仿宋_GB2312" w:cs="Times New Roman"/>
          <w:sz w:val="32"/>
          <w:szCs w:val="32"/>
          <w:lang w:val="en-US" w:eastAsia="zh-CN"/>
        </w:rPr>
      </w:pPr>
      <w:r>
        <w:rPr>
          <w:rFonts w:hint="eastAsia" w:ascii="仿宋_GB2312" w:hAnsi="Calibri" w:eastAsia="仿宋_GB2312" w:cs="Times New Roman"/>
          <w:sz w:val="32"/>
          <w:szCs w:val="32"/>
          <w:lang w:val="en-US" w:eastAsia="zh-CN"/>
        </w:rPr>
        <w:t>在实体调查和程序方面，部分执法案卷还存在执法主体不准确、执法证据不充分、违法事实描述过于简单、法律适用错误等等问题。在规范化制作环境行政处罚案卷方面，部分执法文书仍存在瑕疵，在遵守案件办理各种时限要求方面仍需进一步严格。</w:t>
      </w:r>
    </w:p>
    <w:p w14:paraId="20B6993E">
      <w:pPr>
        <w:pStyle w:val="9"/>
        <w:keepNext w:val="0"/>
        <w:keepLines w:val="0"/>
        <w:pageBreakBefore w:val="0"/>
        <w:widowControl/>
        <w:kinsoku/>
        <w:wordWrap/>
        <w:overflowPunct/>
        <w:topLinePunct w:val="0"/>
        <w:autoSpaceDE/>
        <w:autoSpaceDN/>
        <w:bidi w:val="0"/>
        <w:adjustRightInd/>
        <w:snapToGrid/>
        <w:spacing w:line="240" w:lineRule="auto"/>
        <w:ind w:firstLine="640" w:firstLineChars="200"/>
        <w:jc w:val="both"/>
        <w:rPr>
          <w:rFonts w:ascii="黑体" w:hAnsi="黑体" w:eastAsia="黑体" w:cs="黑体"/>
          <w:color w:val="000000"/>
          <w:sz w:val="32"/>
          <w:szCs w:val="32"/>
        </w:rPr>
      </w:pPr>
      <w:r>
        <w:rPr>
          <w:rFonts w:hint="eastAsia" w:ascii="黑体" w:hAnsi="黑体" w:eastAsia="黑体" w:cs="黑体"/>
          <w:color w:val="000000"/>
          <w:sz w:val="32"/>
          <w:szCs w:val="32"/>
          <w:lang w:eastAsia="zh-CN"/>
        </w:rPr>
        <w:t>四</w:t>
      </w:r>
      <w:r>
        <w:rPr>
          <w:rFonts w:ascii="黑体" w:hAnsi="黑体" w:eastAsia="黑体" w:cs="黑体"/>
          <w:color w:val="000000"/>
          <w:sz w:val="32"/>
          <w:szCs w:val="32"/>
        </w:rPr>
        <w:t>、下一步工作安排</w:t>
      </w:r>
    </w:p>
    <w:p w14:paraId="24B7858D">
      <w:pPr>
        <w:keepNext w:val="0"/>
        <w:keepLines w:val="0"/>
        <w:pageBreakBefore w:val="0"/>
        <w:kinsoku/>
        <w:wordWrap/>
        <w:overflowPunct/>
        <w:topLinePunct w:val="0"/>
        <w:autoSpaceDE/>
        <w:autoSpaceDN/>
        <w:bidi w:val="0"/>
        <w:adjustRightInd/>
        <w:snapToGrid/>
        <w:spacing w:line="240" w:lineRule="auto"/>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（一）继续深入开展执法大练兵活动</w:t>
      </w:r>
    </w:p>
    <w:p w14:paraId="5190CC61">
      <w:pPr>
        <w:keepNext w:val="0"/>
        <w:keepLines w:val="0"/>
        <w:pageBreakBefore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坚持以习近平新时代中国特色社会主义思想为指导，以执法大练兵为抓手，对照短板弱项，深入推进执法队伍规范化建设，提升执法能力水平，注重练兵实效，全面提升执法队伍能力水平，</w:t>
      </w:r>
    </w:p>
    <w:p w14:paraId="3B40C12B">
      <w:pPr>
        <w:keepNext w:val="0"/>
        <w:keepLines w:val="0"/>
        <w:pageBreakBefore w:val="0"/>
        <w:kinsoku/>
        <w:wordWrap/>
        <w:overflowPunct/>
        <w:topLinePunct w:val="0"/>
        <w:autoSpaceDE/>
        <w:autoSpaceDN/>
        <w:bidi w:val="0"/>
        <w:adjustRightInd/>
        <w:snapToGrid/>
        <w:spacing w:line="240" w:lineRule="auto"/>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不断树立执法队伍新形象，打造新时代生态环境保护执法铁军。</w:t>
      </w:r>
    </w:p>
    <w:p w14:paraId="11A62F6C">
      <w:pPr>
        <w:keepNext w:val="0"/>
        <w:keepLines w:val="0"/>
        <w:pageBreakBefore w:val="0"/>
        <w:kinsoku/>
        <w:wordWrap/>
        <w:overflowPunct/>
        <w:topLinePunct w:val="0"/>
        <w:autoSpaceDE/>
        <w:autoSpaceDN/>
        <w:bidi w:val="0"/>
        <w:adjustRightInd/>
        <w:snapToGrid/>
        <w:spacing w:line="240" w:lineRule="auto"/>
        <w:ind w:firstLine="640" w:firstLineChars="200"/>
        <w:jc w:val="both"/>
        <w:rPr>
          <w:rFonts w:hint="eastAsia" w:ascii="楷体_GB2312" w:hAnsi="楷体_GB2312" w:eastAsia="楷体_GB2312" w:cs="楷体_GB2312"/>
          <w:sz w:val="32"/>
          <w:szCs w:val="32"/>
          <w:lang w:eastAsia="zh-CN"/>
        </w:rPr>
      </w:pPr>
      <w:r>
        <w:rPr>
          <w:rFonts w:hint="eastAsia" w:ascii="楷体_GB2312" w:hAnsi="楷体_GB2312" w:eastAsia="楷体_GB2312" w:cs="楷体_GB2312"/>
          <w:sz w:val="32"/>
          <w:szCs w:val="32"/>
          <w:lang w:eastAsia="zh-CN"/>
        </w:rPr>
        <w:t>（二）继续深入开展各领域专项执法工作</w:t>
      </w:r>
    </w:p>
    <w:p w14:paraId="72EE031C">
      <w:pPr>
        <w:keepNext w:val="0"/>
        <w:keepLines w:val="0"/>
        <w:pageBreakBefore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eastAsia="zh-CN"/>
        </w:rPr>
        <w:t>围绕大气污染防治、危险废物、</w:t>
      </w:r>
      <w:r>
        <w:rPr>
          <w:rFonts w:hint="eastAsia" w:ascii="仿宋_GB2312" w:hAnsi="仿宋_GB2312" w:eastAsia="仿宋_GB2312" w:cs="仿宋_GB2312"/>
          <w:sz w:val="32"/>
          <w:szCs w:val="32"/>
          <w:lang w:val="en-US" w:eastAsia="zh-CN"/>
        </w:rPr>
        <w:t>核与辐射环境安全、安全生产等专项内容开展执法检查。紧盯目标任务，加大执法查处力度，</w:t>
      </w:r>
      <w:r>
        <w:rPr>
          <w:rFonts w:hint="eastAsia" w:ascii="仿宋_GB2312" w:hAnsi="仿宋_GB2312" w:eastAsia="仿宋_GB2312" w:cs="仿宋_GB2312"/>
          <w:sz w:val="32"/>
          <w:szCs w:val="32"/>
          <w:lang w:eastAsia="zh-CN"/>
        </w:rPr>
        <w:t>依法严厉查处环境违法行为。</w:t>
      </w:r>
    </w:p>
    <w:p w14:paraId="0A029BA7">
      <w:pPr>
        <w:keepNext w:val="0"/>
        <w:keepLines w:val="0"/>
        <w:pageBreakBefore w:val="0"/>
        <w:kinsoku/>
        <w:wordWrap/>
        <w:overflowPunct/>
        <w:topLinePunct w:val="0"/>
        <w:autoSpaceDE/>
        <w:autoSpaceDN/>
        <w:bidi w:val="0"/>
        <w:adjustRightInd/>
        <w:snapToGrid/>
        <w:spacing w:line="240" w:lineRule="auto"/>
        <w:ind w:firstLine="640" w:firstLineChars="200"/>
        <w:jc w:val="both"/>
        <w:rPr>
          <w:rFonts w:hint="eastAsia" w:ascii="楷体_GB2312" w:hAnsi="楷体_GB2312" w:eastAsia="楷体_GB2312" w:cs="楷体_GB2312"/>
          <w:sz w:val="32"/>
          <w:szCs w:val="32"/>
          <w:lang w:val="en-US" w:eastAsia="zh-CN"/>
        </w:rPr>
      </w:pPr>
      <w:r>
        <w:rPr>
          <w:rFonts w:hint="eastAsia" w:ascii="楷体_GB2312" w:hAnsi="楷体_GB2312" w:eastAsia="楷体_GB2312" w:cs="楷体_GB2312"/>
          <w:sz w:val="32"/>
          <w:szCs w:val="32"/>
          <w:lang w:val="en-US" w:eastAsia="zh-CN"/>
        </w:rPr>
        <w:t>（三）继续深入优化执法方式</w:t>
      </w:r>
    </w:p>
    <w:p w14:paraId="5252B132">
      <w:pPr>
        <w:keepNext w:val="0"/>
        <w:keepLines w:val="0"/>
        <w:pageBreakBefore w:val="0"/>
        <w:kinsoku/>
        <w:wordWrap/>
        <w:overflowPunct/>
        <w:topLinePunct w:val="0"/>
        <w:autoSpaceDE/>
        <w:autoSpaceDN/>
        <w:bidi w:val="0"/>
        <w:adjustRightInd/>
        <w:snapToGrid/>
        <w:spacing w:line="240" w:lineRule="auto"/>
        <w:ind w:firstLine="640" w:firstLineChars="200"/>
        <w:jc w:val="both"/>
        <w:rPr>
          <w:rFonts w:hint="eastAsia" w:ascii="仿宋_GB2312" w:hAnsi="仿宋_GB2312" w:eastAsia="仿宋_GB2312" w:cs="仿宋_GB2312"/>
          <w:sz w:val="32"/>
          <w:szCs w:val="32"/>
          <w:lang w:val="en-US" w:eastAsia="zh-CN"/>
        </w:rPr>
      </w:pPr>
      <w:r>
        <w:rPr>
          <w:rFonts w:hint="eastAsia" w:ascii="仿宋_GB2312" w:hAnsi="仿宋_GB2312" w:eastAsia="仿宋_GB2312" w:cs="仿宋_GB2312"/>
          <w:sz w:val="32"/>
          <w:szCs w:val="32"/>
          <w:lang w:val="en-US" w:eastAsia="zh-CN"/>
        </w:rPr>
        <w:t>不断优化执法方式，强化科技赋能、数据支撑，在日常开展专项行动的基础上，用好走航车、自动监控等科技手段，通过“信息化”监管、“点穴式”执法，不断推进靶向治污、精准治污，以实际行动提升生态环境执法监管效能。</w:t>
      </w:r>
    </w:p>
    <w:p w14:paraId="140BFCA6">
      <w:pPr>
        <w:keepNext w:val="0"/>
        <w:keepLines w:val="0"/>
        <w:pageBreakBefore w:val="0"/>
        <w:kinsoku/>
        <w:wordWrap/>
        <w:overflowPunct/>
        <w:topLinePunct w:val="0"/>
        <w:autoSpaceDE/>
        <w:autoSpaceDN/>
        <w:bidi w:val="0"/>
        <w:adjustRightInd/>
        <w:snapToGrid/>
        <w:spacing w:line="240" w:lineRule="auto"/>
        <w:ind w:firstLine="640" w:firstLineChars="200"/>
        <w:jc w:val="both"/>
        <w:rPr>
          <w:rFonts w:hint="eastAsia" w:ascii="楷体_GB2312" w:hAnsi="楷体_GB2312" w:eastAsia="楷体_GB2312" w:cs="楷体_GB2312"/>
          <w:sz w:val="32"/>
          <w:szCs w:val="32"/>
        </w:rPr>
      </w:pPr>
      <w:r>
        <w:rPr>
          <w:rFonts w:hint="eastAsia" w:ascii="楷体_GB2312" w:hAnsi="楷体_GB2312" w:eastAsia="楷体_GB2312" w:cs="楷体_GB2312"/>
          <w:sz w:val="32"/>
          <w:szCs w:val="32"/>
          <w:lang w:val="en-US" w:eastAsia="zh-CN"/>
        </w:rPr>
        <w:t>（四）</w:t>
      </w:r>
      <w:r>
        <w:rPr>
          <w:rFonts w:hint="eastAsia" w:ascii="楷体_GB2312" w:hAnsi="楷体_GB2312" w:eastAsia="楷体_GB2312" w:cs="楷体_GB2312"/>
          <w:sz w:val="32"/>
          <w:szCs w:val="32"/>
          <w:lang w:eastAsia="zh-CN"/>
        </w:rPr>
        <w:t>继续深入</w:t>
      </w:r>
      <w:r>
        <w:rPr>
          <w:rFonts w:hint="eastAsia" w:ascii="楷体_GB2312" w:hAnsi="楷体_GB2312" w:eastAsia="楷体_GB2312" w:cs="楷体_GB2312"/>
          <w:sz w:val="32"/>
          <w:szCs w:val="32"/>
        </w:rPr>
        <w:t>做好信访工作</w:t>
      </w:r>
    </w:p>
    <w:p w14:paraId="7F5A34D1">
      <w:pPr>
        <w:pStyle w:val="14"/>
        <w:keepNext w:val="0"/>
        <w:keepLines w:val="0"/>
        <w:pageBreakBefore w:val="0"/>
        <w:kinsoku/>
        <w:wordWrap/>
        <w:overflowPunct/>
        <w:topLinePunct w:val="0"/>
        <w:autoSpaceDE/>
        <w:autoSpaceDN/>
        <w:bidi w:val="0"/>
        <w:adjustRightInd/>
        <w:snapToGrid/>
        <w:spacing w:line="240" w:lineRule="auto"/>
        <w:ind w:left="0" w:leftChars="0" w:firstLine="640" w:firstLineChars="200"/>
        <w:jc w:val="both"/>
        <w:rPr>
          <w:rFonts w:hAnsi="黑体"/>
          <w:color w:val="000000"/>
          <w:sz w:val="32"/>
          <w:szCs w:val="32"/>
        </w:rPr>
      </w:pPr>
      <w:r>
        <w:rPr>
          <w:rFonts w:hint="eastAsia" w:ascii="仿宋_GB2312" w:hAnsi="仿宋_GB2312" w:eastAsia="仿宋_GB2312" w:cs="仿宋_GB2312"/>
          <w:sz w:val="32"/>
          <w:szCs w:val="32"/>
          <w:lang w:val="en-US" w:eastAsia="zh-CN"/>
        </w:rPr>
        <w:t>进一步加强环境信访投诉的查处、核实和化解工作，以群众满意为出发点和落脚点，妥善解决各类信访问题，切实维护群众合法权益，消除生态环境安全隐患，提高群众满意度</w:t>
      </w:r>
      <w:r>
        <w:rPr>
          <w:rFonts w:hint="eastAsia" w:cs="仿宋_GB2312"/>
          <w:sz w:val="32"/>
          <w:szCs w:val="32"/>
          <w:lang w:val="en-US" w:eastAsia="zh-CN"/>
        </w:rPr>
        <w:t>。</w:t>
      </w:r>
    </w:p>
    <w:p w14:paraId="243A6374">
      <w:pPr>
        <w:pStyle w:val="14"/>
        <w:keepNext w:val="0"/>
        <w:keepLines w:val="0"/>
        <w:pageBreakBefore w:val="0"/>
        <w:kinsoku/>
        <w:wordWrap/>
        <w:overflowPunct/>
        <w:topLinePunct w:val="0"/>
        <w:autoSpaceDE/>
        <w:autoSpaceDN/>
        <w:bidi w:val="0"/>
        <w:adjustRightInd/>
        <w:snapToGrid/>
        <w:spacing w:line="240" w:lineRule="auto"/>
        <w:jc w:val="both"/>
        <w:rPr>
          <w:rFonts w:hint="eastAsia" w:hAnsi="黑体" w:eastAsia="仿宋_GB2312"/>
          <w:color w:val="000000"/>
          <w:sz w:val="32"/>
          <w:szCs w:val="32"/>
          <w:lang w:eastAsia="zh-CN"/>
        </w:rPr>
      </w:pPr>
    </w:p>
    <w:p w14:paraId="0F811B5E">
      <w:pPr>
        <w:pStyle w:val="14"/>
        <w:keepNext w:val="0"/>
        <w:keepLines w:val="0"/>
        <w:pageBreakBefore w:val="0"/>
        <w:kinsoku/>
        <w:wordWrap/>
        <w:overflowPunct/>
        <w:topLinePunct w:val="0"/>
        <w:autoSpaceDE/>
        <w:autoSpaceDN/>
        <w:bidi w:val="0"/>
        <w:adjustRightInd/>
        <w:snapToGrid/>
        <w:spacing w:line="240" w:lineRule="auto"/>
        <w:jc w:val="both"/>
        <w:rPr>
          <w:rFonts w:hAnsi="黑体"/>
          <w:color w:val="000000"/>
          <w:sz w:val="32"/>
          <w:szCs w:val="32"/>
        </w:rPr>
      </w:pPr>
    </w:p>
    <w:p w14:paraId="66A0B5AF">
      <w:pPr>
        <w:pStyle w:val="14"/>
        <w:keepNext w:val="0"/>
        <w:keepLines w:val="0"/>
        <w:pageBreakBefore w:val="0"/>
        <w:kinsoku/>
        <w:wordWrap/>
        <w:overflowPunct/>
        <w:topLinePunct w:val="0"/>
        <w:autoSpaceDE/>
        <w:autoSpaceDN/>
        <w:bidi w:val="0"/>
        <w:adjustRightInd/>
        <w:snapToGrid/>
        <w:spacing w:line="240" w:lineRule="auto"/>
        <w:ind w:left="0" w:leftChars="0" w:firstLine="0" w:firstLineChars="0"/>
        <w:jc w:val="both"/>
        <w:rPr>
          <w:rFonts w:hAnsi="黑体"/>
          <w:color w:val="000000"/>
          <w:sz w:val="32"/>
          <w:szCs w:val="32"/>
        </w:rPr>
      </w:pPr>
    </w:p>
    <w:p w14:paraId="3485E2AA">
      <w:pPr>
        <w:pStyle w:val="14"/>
        <w:keepNext w:val="0"/>
        <w:keepLines w:val="0"/>
        <w:pageBreakBefore w:val="0"/>
        <w:kinsoku/>
        <w:wordWrap/>
        <w:overflowPunct/>
        <w:topLinePunct w:val="0"/>
        <w:autoSpaceDE/>
        <w:autoSpaceDN/>
        <w:bidi w:val="0"/>
        <w:adjustRightInd/>
        <w:snapToGrid/>
        <w:spacing w:line="240" w:lineRule="auto"/>
        <w:jc w:val="both"/>
        <w:rPr>
          <w:rFonts w:hAnsi="黑体"/>
          <w:color w:val="000000"/>
          <w:sz w:val="32"/>
          <w:szCs w:val="32"/>
        </w:rPr>
      </w:pPr>
    </w:p>
    <w:p w14:paraId="3A2BF7CA">
      <w:pPr>
        <w:pStyle w:val="14"/>
        <w:keepNext w:val="0"/>
        <w:keepLines w:val="0"/>
        <w:pageBreakBefore w:val="0"/>
        <w:kinsoku/>
        <w:wordWrap/>
        <w:overflowPunct/>
        <w:topLinePunct w:val="0"/>
        <w:autoSpaceDE/>
        <w:autoSpaceDN/>
        <w:bidi w:val="0"/>
        <w:adjustRightInd/>
        <w:snapToGrid/>
        <w:spacing w:line="240" w:lineRule="auto"/>
        <w:jc w:val="both"/>
        <w:rPr>
          <w:rFonts w:hAnsi="黑体"/>
          <w:color w:val="000000"/>
          <w:sz w:val="32"/>
          <w:szCs w:val="32"/>
        </w:rPr>
      </w:pPr>
      <w:r>
        <w:rPr>
          <w:rFonts w:hAnsi="黑体"/>
          <w:color w:val="000000"/>
          <w:sz w:val="32"/>
          <w:szCs w:val="32"/>
        </w:rPr>
        <w:t xml:space="preserve">                             </w:t>
      </w:r>
      <w:r>
        <w:rPr>
          <w:rFonts w:hint="eastAsia" w:hAnsi="黑体"/>
          <w:color w:val="000000"/>
          <w:sz w:val="32"/>
          <w:szCs w:val="32"/>
          <w:lang w:val="en-US" w:eastAsia="zh-CN"/>
        </w:rPr>
        <w:t xml:space="preserve">   </w:t>
      </w:r>
      <w:r>
        <w:rPr>
          <w:rFonts w:hAnsi="黑体"/>
          <w:color w:val="000000"/>
          <w:sz w:val="32"/>
          <w:szCs w:val="32"/>
        </w:rPr>
        <w:t>东丽区生态环境局</w:t>
      </w:r>
    </w:p>
    <w:p w14:paraId="562DD643">
      <w:pPr>
        <w:pStyle w:val="14"/>
        <w:keepNext w:val="0"/>
        <w:keepLines w:val="0"/>
        <w:pageBreakBefore w:val="0"/>
        <w:kinsoku/>
        <w:wordWrap/>
        <w:overflowPunct/>
        <w:topLinePunct w:val="0"/>
        <w:autoSpaceDE/>
        <w:autoSpaceDN/>
        <w:bidi w:val="0"/>
        <w:adjustRightInd/>
        <w:snapToGrid/>
        <w:spacing w:line="240" w:lineRule="auto"/>
        <w:jc w:val="both"/>
        <w:rPr>
          <w:rFonts w:hint="default" w:hAnsi="黑体" w:eastAsia="仿宋_GB2312"/>
          <w:color w:val="000000"/>
          <w:sz w:val="32"/>
          <w:szCs w:val="32"/>
          <w:lang w:val="en-US" w:eastAsia="zh-CN"/>
        </w:rPr>
      </w:pPr>
      <w:r>
        <w:rPr>
          <w:rFonts w:hAnsi="黑体"/>
          <w:color w:val="000000"/>
          <w:sz w:val="32"/>
          <w:szCs w:val="32"/>
        </w:rPr>
        <w:t xml:space="preserve">                              </w:t>
      </w:r>
      <w:r>
        <w:rPr>
          <w:rFonts w:hint="eastAsia" w:hAnsi="黑体"/>
          <w:color w:val="000000"/>
          <w:sz w:val="32"/>
          <w:szCs w:val="32"/>
          <w:lang w:val="en-US" w:eastAsia="zh-CN"/>
        </w:rPr>
        <w:t xml:space="preserve">  </w:t>
      </w:r>
      <w:r>
        <w:rPr>
          <w:rFonts w:hAnsi="黑体"/>
          <w:color w:val="000000"/>
          <w:sz w:val="32"/>
          <w:szCs w:val="32"/>
        </w:rPr>
        <w:t>202</w:t>
      </w:r>
      <w:r>
        <w:rPr>
          <w:rFonts w:hint="default" w:hAnsi="黑体"/>
          <w:color w:val="000000"/>
          <w:sz w:val="32"/>
          <w:szCs w:val="32"/>
          <w:lang w:val="en" w:eastAsia="zh-CN"/>
        </w:rPr>
        <w:t>5</w:t>
      </w:r>
      <w:r>
        <w:rPr>
          <w:rFonts w:hAnsi="黑体"/>
          <w:color w:val="000000"/>
          <w:sz w:val="32"/>
          <w:szCs w:val="32"/>
        </w:rPr>
        <w:t>年</w:t>
      </w:r>
      <w:r>
        <w:rPr>
          <w:rFonts w:hint="eastAsia" w:hAnsi="黑体"/>
          <w:color w:val="000000"/>
          <w:sz w:val="32"/>
          <w:szCs w:val="32"/>
          <w:lang w:val="en-US" w:eastAsia="zh-CN"/>
        </w:rPr>
        <w:t>1</w:t>
      </w:r>
      <w:r>
        <w:rPr>
          <w:rFonts w:hAnsi="黑体"/>
          <w:color w:val="000000"/>
          <w:sz w:val="32"/>
          <w:szCs w:val="32"/>
        </w:rPr>
        <w:t>月</w:t>
      </w:r>
      <w:r>
        <w:rPr>
          <w:rFonts w:hint="eastAsia" w:hAnsi="黑体"/>
          <w:color w:val="000000"/>
          <w:sz w:val="32"/>
          <w:szCs w:val="32"/>
          <w:lang w:val="en-US" w:eastAsia="zh-CN"/>
        </w:rPr>
        <w:t>15日</w:t>
      </w:r>
    </w:p>
    <w:p w14:paraId="3D388929">
      <w:pPr>
        <w:pStyle w:val="14"/>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hAnsi="黑体"/>
          <w:color w:val="000000"/>
          <w:sz w:val="32"/>
          <w:szCs w:val="32"/>
          <w:lang w:eastAsia="zh-CN"/>
        </w:rPr>
      </w:pPr>
    </w:p>
    <w:p w14:paraId="680C0A3E">
      <w:pPr>
        <w:pStyle w:val="14"/>
        <w:keepNext w:val="0"/>
        <w:keepLines w:val="0"/>
        <w:pageBreakBefore w:val="0"/>
        <w:kinsoku/>
        <w:wordWrap/>
        <w:overflowPunct/>
        <w:topLinePunct w:val="0"/>
        <w:autoSpaceDE/>
        <w:autoSpaceDN/>
        <w:bidi w:val="0"/>
        <w:adjustRightInd/>
        <w:snapToGrid/>
        <w:spacing w:line="240" w:lineRule="auto"/>
        <w:ind w:left="0" w:leftChars="0" w:firstLine="0" w:firstLineChars="0"/>
        <w:jc w:val="left"/>
        <w:rPr>
          <w:rFonts w:hint="eastAsia" w:hAnsi="黑体" w:eastAsia="仿宋_GB2312"/>
          <w:color w:val="000000"/>
          <w:sz w:val="32"/>
          <w:szCs w:val="32"/>
          <w:lang w:eastAsia="zh-CN"/>
        </w:rPr>
      </w:pPr>
    </w:p>
    <w:bookmarkEnd w:id="0"/>
    <w:sectPr>
      <w:footerReference r:id="rId3" w:type="default"/>
      <w:pgSz w:w="11906" w:h="16838"/>
      <w:pgMar w:top="2098" w:right="1474" w:bottom="2098" w:left="1587"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panose1 w:val="02010609030101010101"/>
    <w:charset w:val="86"/>
    <w:family w:val="modern"/>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11E5B71">
    <w:pPr>
      <w:pStyle w:val="6"/>
    </w:pPr>
    <w:r>
      <w:pict>
        <v:shape id="_x0000_s4097" o:spid="_x0000_s4097" o:spt="202" type="#_x0000_t202" style="position:absolute;left:0pt;margin-top:0pt;height:144pt;width:144pt;mso-position-horizontal:outside;mso-position-horizontal-relative:margin;mso-wrap-style:none;z-index:251659264;mso-width-relative:page;mso-height-relative:page;" filled="f" stroked="f" coordsize="21600,21600">
          <v:path/>
          <v:fill on="f" focussize="0,0"/>
          <v:stroke on="f" joinstyle="miter"/>
          <v:imagedata o:title=""/>
          <o:lock v:ext="edit"/>
          <v:textbox inset="0mm,0mm,0mm,0mm" style="mso-fit-shape-to-text:t;">
            <w:txbxContent>
              <w:p w14:paraId="1BBDC347">
                <w:pPr>
                  <w:pStyle w:val="6"/>
                </w:pPr>
                <w:r>
                  <w:t xml:space="preserve">— </w:t>
                </w:r>
                <w:r>
                  <w:fldChar w:fldCharType="begin"/>
                </w:r>
                <w:r>
                  <w:instrText xml:space="preserve"> PAGE  \* MERGEFORMAT </w:instrText>
                </w:r>
                <w:r>
                  <w:fldChar w:fldCharType="separate"/>
                </w:r>
                <w:r>
                  <w:t>6</w:t>
                </w:r>
                <w:r>
                  <w:fldChar w:fldCharType="end"/>
                </w:r>
                <w:r>
                  <w:t xml:space="preserve"> —</w:t>
                </w:r>
              </w:p>
            </w:txbxContent>
          </v:textbox>
        </v:shape>
      </w:pic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A63E0772"/>
    <w:multiLevelType w:val="singleLevel"/>
    <w:tmpl w:val="A63E0772"/>
    <w:lvl w:ilvl="0" w:tentative="0">
      <w:start w:val="2"/>
      <w:numFmt w:val="chineseCounting"/>
      <w:suff w:val="nothing"/>
      <w:lvlText w:val="（%1）"/>
      <w:lvlJc w:val="left"/>
      <w:rPr>
        <w:rFonts w:hint="eastAsia"/>
      </w:rPr>
    </w:lvl>
  </w:abstractNum>
  <w:abstractNum w:abstractNumId="1">
    <w:nsid w:val="F7DB6F6A"/>
    <w:multiLevelType w:val="singleLevel"/>
    <w:tmpl w:val="F7DB6F6A"/>
    <w:lvl w:ilvl="0" w:tentative="0">
      <w:start w:val="2"/>
      <w:numFmt w:val="chineseCounting"/>
      <w:suff w:val="nothing"/>
      <w:lvlText w:val="（%1）"/>
      <w:lvlJc w:val="left"/>
      <w:rPr>
        <w:rFonts w:hint="eastAsia"/>
      </w:rPr>
    </w:lvl>
  </w:abstractNum>
  <w:abstractNum w:abstractNumId="2">
    <w:nsid w:val="FF8E8BE2"/>
    <w:multiLevelType w:val="singleLevel"/>
    <w:tmpl w:val="FF8E8BE2"/>
    <w:lvl w:ilvl="0" w:tentative="0">
      <w:start w:val="1"/>
      <w:numFmt w:val="chineseCounting"/>
      <w:suff w:val="nothing"/>
      <w:lvlText w:val="（%1）"/>
      <w:lvlJc w:val="left"/>
      <w:rPr>
        <w:rFonts w:hint="eastAsia"/>
      </w:rPr>
    </w:lvl>
  </w:abstractNum>
  <w:abstractNum w:abstractNumId="3">
    <w:nsid w:val="7FBF965C"/>
    <w:multiLevelType w:val="singleLevel"/>
    <w:tmpl w:val="7FBF965C"/>
    <w:lvl w:ilvl="0" w:tentative="0">
      <w:start w:val="1"/>
      <w:numFmt w:val="chineseCounting"/>
      <w:suff w:val="nothing"/>
      <w:lvlText w:val="%1、"/>
      <w:lvlJc w:val="left"/>
      <w:rPr>
        <w:rFonts w:hint="eastAsia"/>
      </w:rPr>
    </w:lvl>
  </w:abstractNum>
  <w:num w:numId="1">
    <w:abstractNumId w:val="3"/>
  </w:num>
  <w:num w:numId="2">
    <w:abstractNumId w:val="2"/>
  </w:num>
  <w:num w:numId="3">
    <w:abstractNumId w:val="1"/>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bordersDoNotSurroundHeader w:val="0"/>
  <w:bordersDoNotSurroundFooter w:val="0"/>
  <w:doNotTrackMoves/>
  <w:documentProtection w:enforcement="0"/>
  <w:defaultTabStop w:val="420"/>
  <w:drawingGridVerticalSpacing w:val="156"/>
  <w:displayHorizontalDrawingGridEvery w:val="1"/>
  <w:displayVerticalDrawingGridEvery w:val="1"/>
  <w:noPunctuationKerning w:val="1"/>
  <w:characterSpacingControl w:val="compressPunctuation"/>
  <w:hdrShapeDefaults>
    <o:shapelayout v:ext="edit">
      <o:idmap v:ext="edit" data="3,4"/>
    </o:shapelayout>
  </w:hdrShapeDefaults>
  <w:compat>
    <w:spaceForUL/>
    <w:balanceSingleByteDoubleByteWidth/>
    <w:doNotLeaveBackslashAlone/>
    <w:ulTrailSpace/>
    <w:doNotExpandShiftReturn/>
    <w:adjustLineHeightInTable/>
    <w:doNotWrapTextWithPunct/>
    <w:doNotUseEastAsianBreakRules/>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7F2FA65D"/>
    <w:rsid w:val="007305EF"/>
    <w:rsid w:val="00962AF1"/>
    <w:rsid w:val="06283B3B"/>
    <w:rsid w:val="06BFB72A"/>
    <w:rsid w:val="07FA05C3"/>
    <w:rsid w:val="0B8F83E3"/>
    <w:rsid w:val="0F3FE27E"/>
    <w:rsid w:val="0FEE9D08"/>
    <w:rsid w:val="15EE0094"/>
    <w:rsid w:val="173FA0C6"/>
    <w:rsid w:val="19F97967"/>
    <w:rsid w:val="1BF51AEB"/>
    <w:rsid w:val="1EEF8C69"/>
    <w:rsid w:val="1FAC5A6C"/>
    <w:rsid w:val="21FF172F"/>
    <w:rsid w:val="2AFF7181"/>
    <w:rsid w:val="2E3D5C9A"/>
    <w:rsid w:val="2F71F7B8"/>
    <w:rsid w:val="2FFBCCB3"/>
    <w:rsid w:val="3BBD5673"/>
    <w:rsid w:val="3BDC066A"/>
    <w:rsid w:val="3DE76BBB"/>
    <w:rsid w:val="3F8BD1D4"/>
    <w:rsid w:val="3FEFDC4C"/>
    <w:rsid w:val="3FFF10C1"/>
    <w:rsid w:val="44E7746B"/>
    <w:rsid w:val="454B0004"/>
    <w:rsid w:val="47E7F1A1"/>
    <w:rsid w:val="49DF43C0"/>
    <w:rsid w:val="5174DEE8"/>
    <w:rsid w:val="57D09A37"/>
    <w:rsid w:val="5857B688"/>
    <w:rsid w:val="5B7314DC"/>
    <w:rsid w:val="5B8F42AB"/>
    <w:rsid w:val="5BBFB580"/>
    <w:rsid w:val="5BD16D62"/>
    <w:rsid w:val="5BD1C9E2"/>
    <w:rsid w:val="5CFA34D9"/>
    <w:rsid w:val="5E9E7F80"/>
    <w:rsid w:val="5EF7C229"/>
    <w:rsid w:val="5F67087E"/>
    <w:rsid w:val="5F9D0E57"/>
    <w:rsid w:val="5FBE8906"/>
    <w:rsid w:val="5FF7777A"/>
    <w:rsid w:val="5FFD560A"/>
    <w:rsid w:val="5FFE9031"/>
    <w:rsid w:val="66BE82E7"/>
    <w:rsid w:val="67DB8920"/>
    <w:rsid w:val="6DD7A0B0"/>
    <w:rsid w:val="6EDDFCFE"/>
    <w:rsid w:val="6EDFCE3B"/>
    <w:rsid w:val="6F7F063D"/>
    <w:rsid w:val="6FBE10F2"/>
    <w:rsid w:val="6FF5C9EF"/>
    <w:rsid w:val="6FFFAD15"/>
    <w:rsid w:val="71FBCFB3"/>
    <w:rsid w:val="73DFDD6D"/>
    <w:rsid w:val="73EFA583"/>
    <w:rsid w:val="73F5624E"/>
    <w:rsid w:val="73F8BC38"/>
    <w:rsid w:val="75B3141C"/>
    <w:rsid w:val="75F1B789"/>
    <w:rsid w:val="775F79B5"/>
    <w:rsid w:val="77977BD0"/>
    <w:rsid w:val="779B5811"/>
    <w:rsid w:val="77C346B0"/>
    <w:rsid w:val="77F7139E"/>
    <w:rsid w:val="78771F4B"/>
    <w:rsid w:val="78A3AC4D"/>
    <w:rsid w:val="79C5DA68"/>
    <w:rsid w:val="79F9FD9A"/>
    <w:rsid w:val="79FDEC3F"/>
    <w:rsid w:val="7ABD66DB"/>
    <w:rsid w:val="7AEF416C"/>
    <w:rsid w:val="7AEFE89B"/>
    <w:rsid w:val="7AFB6C74"/>
    <w:rsid w:val="7AFFAE7D"/>
    <w:rsid w:val="7B37E66B"/>
    <w:rsid w:val="7BF67E9F"/>
    <w:rsid w:val="7BFBA3A8"/>
    <w:rsid w:val="7C350DA8"/>
    <w:rsid w:val="7C6F339D"/>
    <w:rsid w:val="7D731C72"/>
    <w:rsid w:val="7DBF6311"/>
    <w:rsid w:val="7DC13285"/>
    <w:rsid w:val="7DDF3EC6"/>
    <w:rsid w:val="7E7F2AEC"/>
    <w:rsid w:val="7EEFE8B0"/>
    <w:rsid w:val="7F25840B"/>
    <w:rsid w:val="7F2FA65D"/>
    <w:rsid w:val="7F3A50A1"/>
    <w:rsid w:val="7F3FC30C"/>
    <w:rsid w:val="7F76263A"/>
    <w:rsid w:val="7FBD7CAD"/>
    <w:rsid w:val="7FED407E"/>
    <w:rsid w:val="7FEFEFC7"/>
    <w:rsid w:val="7FF758B3"/>
    <w:rsid w:val="8D77C6B4"/>
    <w:rsid w:val="8FFF67DE"/>
    <w:rsid w:val="97B978E6"/>
    <w:rsid w:val="99AD1BEE"/>
    <w:rsid w:val="9DE83505"/>
    <w:rsid w:val="9F7DA33C"/>
    <w:rsid w:val="9FBE0CBB"/>
    <w:rsid w:val="9FEFF69E"/>
    <w:rsid w:val="A5BE820F"/>
    <w:rsid w:val="AD6770EB"/>
    <w:rsid w:val="ADF7BBDE"/>
    <w:rsid w:val="AEFE3CD3"/>
    <w:rsid w:val="AF9FACEC"/>
    <w:rsid w:val="AFFB8BF6"/>
    <w:rsid w:val="B3F94F4A"/>
    <w:rsid w:val="B465145B"/>
    <w:rsid w:val="B5EF1104"/>
    <w:rsid w:val="B77B77D0"/>
    <w:rsid w:val="B99B4321"/>
    <w:rsid w:val="B9D20423"/>
    <w:rsid w:val="BA9914BF"/>
    <w:rsid w:val="BAFDFB89"/>
    <w:rsid w:val="BBFF3032"/>
    <w:rsid w:val="BC5AD85F"/>
    <w:rsid w:val="BCEFA82D"/>
    <w:rsid w:val="BDA7363D"/>
    <w:rsid w:val="BDFFE716"/>
    <w:rsid w:val="BEEEEAE6"/>
    <w:rsid w:val="BF320ED1"/>
    <w:rsid w:val="BF775370"/>
    <w:rsid w:val="BFBD8CD2"/>
    <w:rsid w:val="BFBFC495"/>
    <w:rsid w:val="BFFCF6AD"/>
    <w:rsid w:val="C76E22E6"/>
    <w:rsid w:val="C7FE5C8E"/>
    <w:rsid w:val="CC7D8B80"/>
    <w:rsid w:val="CDB9DB28"/>
    <w:rsid w:val="CFDF24C1"/>
    <w:rsid w:val="D4FF4F01"/>
    <w:rsid w:val="D75664C5"/>
    <w:rsid w:val="D7F798FC"/>
    <w:rsid w:val="DA6FBDAA"/>
    <w:rsid w:val="DBF7DF6A"/>
    <w:rsid w:val="DDDF4051"/>
    <w:rsid w:val="DDFFC4F5"/>
    <w:rsid w:val="DEBFDDE5"/>
    <w:rsid w:val="DEDFA9FC"/>
    <w:rsid w:val="DEE7D992"/>
    <w:rsid w:val="DEFD3D4F"/>
    <w:rsid w:val="DEFF61ED"/>
    <w:rsid w:val="DF1E1097"/>
    <w:rsid w:val="DF7FE718"/>
    <w:rsid w:val="DFB4260C"/>
    <w:rsid w:val="DFBF756D"/>
    <w:rsid w:val="DFDB7894"/>
    <w:rsid w:val="DFED035B"/>
    <w:rsid w:val="E5DA6FFE"/>
    <w:rsid w:val="E7A5ED89"/>
    <w:rsid w:val="E8F70155"/>
    <w:rsid w:val="EBDE1D3E"/>
    <w:rsid w:val="ED7D06EF"/>
    <w:rsid w:val="ED9FAC5D"/>
    <w:rsid w:val="EDAE0780"/>
    <w:rsid w:val="EDDDB4E8"/>
    <w:rsid w:val="EDF544DC"/>
    <w:rsid w:val="EF6E0030"/>
    <w:rsid w:val="EFC7C846"/>
    <w:rsid w:val="EFD9AC2A"/>
    <w:rsid w:val="EFDB94F0"/>
    <w:rsid w:val="EFFD4D89"/>
    <w:rsid w:val="F37F7A2B"/>
    <w:rsid w:val="F67C3B26"/>
    <w:rsid w:val="F73FA0DA"/>
    <w:rsid w:val="F7F6F510"/>
    <w:rsid w:val="F7FE296D"/>
    <w:rsid w:val="F7FFABED"/>
    <w:rsid w:val="FA359E29"/>
    <w:rsid w:val="FB7F058A"/>
    <w:rsid w:val="FB7F1146"/>
    <w:rsid w:val="FBBC4305"/>
    <w:rsid w:val="FCDF56A7"/>
    <w:rsid w:val="FDFD0DF9"/>
    <w:rsid w:val="FDFF1F1A"/>
    <w:rsid w:val="FE76057E"/>
    <w:rsid w:val="FEBB07D0"/>
    <w:rsid w:val="FEEF079C"/>
    <w:rsid w:val="FF1F6AB1"/>
    <w:rsid w:val="FF3D4CBC"/>
    <w:rsid w:val="FF43B165"/>
    <w:rsid w:val="FF6EC0ED"/>
    <w:rsid w:val="FF9602C7"/>
    <w:rsid w:val="FFBDF609"/>
    <w:rsid w:val="FFD5F9EA"/>
    <w:rsid w:val="FFDF380C"/>
    <w:rsid w:val="FFDFC73B"/>
    <w:rsid w:val="FFEBAAEB"/>
    <w:rsid w:val="FFFB3A7D"/>
    <w:rsid w:val="FFFC52A6"/>
    <w:rsid w:val="FFFF5F34"/>
    <w:rsid w:val="FFFF9B1B"/>
    <w:rsid w:val="FFFFE7BE"/>
  </w:rsids>
  <m:mathPr>
    <m:mathFont m:val="Cambria Math"/>
    <m:brkBin m:val="before"/>
    <m:brkBinSub m:val="--"/>
    <m:smallFrac m:val="0"/>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qFormat="1"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99" w:name="Date"/>
    <w:lsdException w:qFormat="1"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qFormat="1"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4"/>
      <w:lang w:val="en-US" w:eastAsia="zh-CN" w:bidi="ar-SA"/>
    </w:rPr>
  </w:style>
  <w:style w:type="character" w:default="1" w:styleId="12">
    <w:name w:val="Default Paragraph Font"/>
    <w:semiHidden/>
    <w:qFormat/>
    <w:uiPriority w:val="0"/>
  </w:style>
  <w:style w:type="table" w:default="1" w:styleId="11">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3"/>
    <w:qFormat/>
    <w:uiPriority w:val="0"/>
    <w:pPr>
      <w:ind w:firstLine="1045" w:firstLineChars="200"/>
    </w:pPr>
  </w:style>
  <w:style w:type="paragraph" w:styleId="3">
    <w:name w:val="Body Text First Indent"/>
    <w:basedOn w:val="4"/>
    <w:qFormat/>
    <w:uiPriority w:val="0"/>
    <w:pPr>
      <w:ind w:firstLine="420" w:firstLineChars="100"/>
    </w:pPr>
  </w:style>
  <w:style w:type="paragraph" w:styleId="4">
    <w:name w:val="Body Text"/>
    <w:basedOn w:val="1"/>
    <w:next w:val="1"/>
    <w:qFormat/>
    <w:uiPriority w:val="0"/>
    <w:rPr>
      <w:sz w:val="28"/>
      <w:szCs w:val="28"/>
    </w:rPr>
  </w:style>
  <w:style w:type="paragraph" w:styleId="5">
    <w:name w:val="Date"/>
    <w:basedOn w:val="1"/>
    <w:next w:val="1"/>
    <w:semiHidden/>
    <w:qFormat/>
    <w:uiPriority w:val="99"/>
    <w:pPr>
      <w:ind w:left="100" w:leftChars="2500"/>
    </w:p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sz w:val="18"/>
    </w:rPr>
  </w:style>
  <w:style w:type="paragraph" w:styleId="8">
    <w:name w:val="footnote text"/>
    <w:basedOn w:val="1"/>
    <w:qFormat/>
    <w:uiPriority w:val="0"/>
    <w:pPr>
      <w:snapToGrid w:val="0"/>
      <w:jc w:val="left"/>
    </w:pPr>
    <w:rPr>
      <w:rFonts w:ascii="Calibri" w:hAnsi="Calibri"/>
      <w:sz w:val="18"/>
      <w:szCs w:val="18"/>
    </w:rPr>
  </w:style>
  <w:style w:type="paragraph" w:styleId="9">
    <w:name w:val="HTML Preformatted"/>
    <w:basedOn w:val="1"/>
    <w:qFormat/>
    <w:uiPriority w:val="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hint="eastAsia" w:ascii="宋体" w:hAnsi="宋体"/>
      <w:kern w:val="0"/>
      <w:sz w:val="24"/>
    </w:rPr>
  </w:style>
  <w:style w:type="paragraph" w:styleId="10">
    <w:name w:val="Normal (Web)"/>
    <w:basedOn w:val="1"/>
    <w:qFormat/>
    <w:uiPriority w:val="0"/>
    <w:pPr>
      <w:spacing w:before="100" w:beforeAutospacing="1" w:after="100" w:afterAutospacing="1"/>
      <w:jc w:val="left"/>
    </w:pPr>
    <w:rPr>
      <w:kern w:val="0"/>
      <w:sz w:val="24"/>
    </w:rPr>
  </w:style>
  <w:style w:type="character" w:styleId="13">
    <w:name w:val="Strong"/>
    <w:basedOn w:val="12"/>
    <w:qFormat/>
    <w:uiPriority w:val="0"/>
    <w:rPr>
      <w:b/>
    </w:rPr>
  </w:style>
  <w:style w:type="paragraph" w:customStyle="1" w:styleId="14">
    <w:name w:val="BodyText"/>
    <w:basedOn w:val="1"/>
    <w:qFormat/>
    <w:uiPriority w:val="0"/>
    <w:pPr>
      <w:ind w:left="600"/>
      <w:textAlignment w:val="baseline"/>
    </w:pPr>
    <w:rPr>
      <w:rFonts w:ascii="仿宋_GB2312" w:hAnsi="仿宋_GB2312" w:eastAsia="仿宋_GB2312"/>
      <w:sz w:val="34"/>
      <w:szCs w:val="34"/>
      <w:lang w:val="zh-CN" w:bidi="zh-CN"/>
    </w:rPr>
  </w:style>
  <w:style w:type="paragraph" w:customStyle="1" w:styleId="15">
    <w:name w:val="列出段落1"/>
    <w:basedOn w:val="1"/>
    <w:next w:val="16"/>
    <w:qFormat/>
    <w:uiPriority w:val="0"/>
    <w:pPr>
      <w:ind w:firstLine="200" w:firstLineChars="200"/>
    </w:pPr>
  </w:style>
  <w:style w:type="paragraph" w:customStyle="1" w:styleId="16">
    <w:name w:val="索引 51"/>
    <w:basedOn w:val="1"/>
    <w:next w:val="1"/>
    <w:qFormat/>
    <w:uiPriority w:val="0"/>
    <w:pPr>
      <w:ind w:left="1680"/>
    </w:pPr>
    <w:rPr>
      <w:rFonts w:hAnsi="Times New Roman"/>
    </w:rPr>
  </w:style>
  <w:style w:type="paragraph" w:styleId="17">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4097"/>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Lenovo</Company>
  <Pages>7</Pages>
  <Words>3108</Words>
  <Characters>3206</Characters>
  <Lines>21</Lines>
  <Paragraphs>6</Paragraphs>
  <TotalTime>6</TotalTime>
  <ScaleCrop>false</ScaleCrop>
  <LinksUpToDate>false</LinksUpToDate>
  <CharactersWithSpaces>3270</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2023-12-16T15:39:00Z</dcterms:created>
  <dc:creator>wxc1</dc:creator>
  <cp:lastModifiedBy>郭浩</cp:lastModifiedBy>
  <dcterms:modified xsi:type="dcterms:W3CDTF">2025-01-20T03:38:20Z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CE3DA67C418546F09EE1201A7CBC848A_13</vt:lpwstr>
  </property>
</Properties>
</file>