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ECEAB">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jc w:val="center"/>
        <w:textAlignment w:val="auto"/>
        <w:rPr>
          <w:rFonts w:hint="eastAsia" w:ascii="方正小标宋简体" w:hAnsi="方正小标宋简体" w:eastAsia="方正小标宋简体" w:cs="方正小标宋简体"/>
          <w:kern w:val="0"/>
          <w:sz w:val="44"/>
          <w:szCs w:val="44"/>
          <w:lang w:val="en-US" w:eastAsia="en-US"/>
        </w:rPr>
      </w:pPr>
      <w:r>
        <w:rPr>
          <w:rFonts w:hint="eastAsia" w:ascii="方正小标宋简体" w:hAnsi="方正小标宋简体" w:eastAsia="方正小标宋简体" w:cs="方正小标宋简体"/>
          <w:kern w:val="0"/>
          <w:sz w:val="44"/>
          <w:szCs w:val="44"/>
          <w:lang w:val="en-US" w:eastAsia="zh-CN"/>
        </w:rPr>
        <w:t>军粮城街2024年</w:t>
      </w:r>
      <w:r>
        <w:rPr>
          <w:rFonts w:hint="eastAsia" w:ascii="方正小标宋简体" w:hAnsi="方正小标宋简体" w:eastAsia="方正小标宋简体" w:cs="方正小标宋简体"/>
          <w:kern w:val="0"/>
          <w:sz w:val="44"/>
          <w:szCs w:val="44"/>
          <w:lang w:val="en-US" w:eastAsia="en-US"/>
        </w:rPr>
        <w:t>法治</w:t>
      </w:r>
      <w:r>
        <w:rPr>
          <w:rFonts w:hint="eastAsia" w:ascii="方正小标宋简体" w:hAnsi="方正小标宋简体" w:eastAsia="方正小标宋简体" w:cs="方正小标宋简体"/>
          <w:kern w:val="0"/>
          <w:sz w:val="44"/>
          <w:szCs w:val="44"/>
          <w:lang w:val="en-US" w:eastAsia="zh-CN"/>
        </w:rPr>
        <w:t>政府</w:t>
      </w:r>
      <w:r>
        <w:rPr>
          <w:rFonts w:hint="eastAsia" w:ascii="方正小标宋简体" w:hAnsi="方正小标宋简体" w:eastAsia="方正小标宋简体" w:cs="方正小标宋简体"/>
          <w:kern w:val="0"/>
          <w:sz w:val="44"/>
          <w:szCs w:val="44"/>
          <w:lang w:val="en-US" w:eastAsia="en-US"/>
        </w:rPr>
        <w:t>建设</w:t>
      </w:r>
      <w:r>
        <w:rPr>
          <w:rFonts w:hint="eastAsia" w:ascii="方正小标宋简体" w:hAnsi="方正小标宋简体" w:eastAsia="方正小标宋简体" w:cs="方正小标宋简体"/>
          <w:kern w:val="0"/>
          <w:sz w:val="44"/>
          <w:szCs w:val="44"/>
          <w:lang w:val="en-US" w:eastAsia="zh-CN"/>
        </w:rPr>
        <w:t>年度</w:t>
      </w:r>
      <w:r>
        <w:rPr>
          <w:rFonts w:hint="eastAsia" w:ascii="方正小标宋简体" w:hAnsi="方正小标宋简体" w:eastAsia="方正小标宋简体" w:cs="方正小标宋简体"/>
          <w:kern w:val="0"/>
          <w:sz w:val="44"/>
          <w:szCs w:val="44"/>
          <w:lang w:val="en-US" w:eastAsia="en-US"/>
        </w:rPr>
        <w:t>报告</w:t>
      </w:r>
    </w:p>
    <w:p w14:paraId="656AA6F7">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p>
    <w:p w14:paraId="51190334">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r>
        <w:rPr>
          <w:rFonts w:hint="eastAsia" w:ascii="仿宋_GB2312" w:hAnsi="仿宋_GB2312" w:eastAsia="仿宋_GB2312" w:cs="仿宋_GB2312"/>
          <w:i w:val="0"/>
          <w:iCs w:val="0"/>
          <w:caps w:val="0"/>
          <w:color w:val="000000"/>
          <w:spacing w:val="0"/>
          <w:sz w:val="32"/>
          <w:szCs w:val="32"/>
        </w:rPr>
        <w:t>2024年</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军粮城街法治政府建设</w:t>
      </w:r>
      <w:r>
        <w:rPr>
          <w:rFonts w:hint="eastAsia" w:ascii="仿宋_GB2312" w:hAnsi="仿宋_GB2312" w:eastAsia="仿宋_GB2312" w:cs="仿宋_GB2312"/>
          <w:i w:val="0"/>
          <w:iCs w:val="0"/>
          <w:caps w:val="0"/>
          <w:color w:val="000000"/>
          <w:spacing w:val="0"/>
          <w:sz w:val="32"/>
          <w:szCs w:val="32"/>
        </w:rPr>
        <w:t>以习近平新时代中国特色社会主义思想为指导，全面贯彻党的二十大和二十届二中</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三中</w:t>
      </w:r>
      <w:r>
        <w:rPr>
          <w:rFonts w:hint="eastAsia" w:ascii="仿宋_GB2312" w:hAnsi="仿宋_GB2312" w:eastAsia="仿宋_GB2312" w:cs="仿宋_GB2312"/>
          <w:i w:val="0"/>
          <w:iCs w:val="0"/>
          <w:caps w:val="0"/>
          <w:color w:val="000000"/>
          <w:spacing w:val="0"/>
          <w:sz w:val="32"/>
          <w:szCs w:val="32"/>
        </w:rPr>
        <w:t>全会精神</w:t>
      </w:r>
      <w:r>
        <w:rPr>
          <w:rFonts w:hint="eastAsia" w:ascii="仿宋_GB2312" w:hAnsi="仿宋_GB2312" w:eastAsia="仿宋_GB2312" w:cs="仿宋_GB2312"/>
          <w:i w:val="0"/>
          <w:iCs w:val="0"/>
          <w:caps w:val="0"/>
          <w:color w:val="000000"/>
          <w:spacing w:val="0"/>
          <w:sz w:val="32"/>
          <w:szCs w:val="32"/>
          <w:lang w:val="en-US" w:eastAsia="zh-CN"/>
        </w:rPr>
        <w:t>及市、区法治建设工作部署</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深入学习贯彻习近平法治思想，认真落实习近平总书记视察天津重要讲话精神和对天津工作的一系列重要指示要求，深刻领悟“两个确立”的决定性意义，增强“四个意识”、坚定“四个自信”、做到“两个维护”，以法治服务保障高质量发展和高水平安全为切入点，持续全面推进法治</w:t>
      </w:r>
      <w:r>
        <w:rPr>
          <w:rFonts w:hint="eastAsia" w:ascii="仿宋_GB2312" w:hAnsi="仿宋_GB2312" w:eastAsia="仿宋_GB2312" w:cs="仿宋_GB2312"/>
          <w:i w:val="0"/>
          <w:iCs w:val="0"/>
          <w:caps w:val="0"/>
          <w:color w:val="000000"/>
          <w:spacing w:val="0"/>
          <w:sz w:val="32"/>
          <w:szCs w:val="32"/>
          <w:lang w:val="en-US" w:eastAsia="zh-CN"/>
        </w:rPr>
        <w:t>政府</w:t>
      </w:r>
      <w:r>
        <w:rPr>
          <w:rFonts w:hint="eastAsia" w:ascii="仿宋_GB2312" w:hAnsi="仿宋_GB2312" w:eastAsia="仿宋_GB2312" w:cs="仿宋_GB2312"/>
          <w:i w:val="0"/>
          <w:iCs w:val="0"/>
          <w:caps w:val="0"/>
          <w:color w:val="000000"/>
          <w:spacing w:val="0"/>
          <w:sz w:val="32"/>
          <w:szCs w:val="32"/>
        </w:rPr>
        <w:t>建设，为</w:t>
      </w:r>
      <w:r>
        <w:rPr>
          <w:rFonts w:hint="eastAsia" w:ascii="仿宋_GB2312" w:hAnsi="仿宋_GB2312" w:eastAsia="仿宋_GB2312" w:cs="仿宋_GB2312"/>
          <w:i w:val="0"/>
          <w:iCs w:val="0"/>
          <w:caps w:val="0"/>
          <w:color w:val="000000"/>
          <w:spacing w:val="0"/>
          <w:sz w:val="32"/>
          <w:szCs w:val="32"/>
          <w:lang w:val="en-US" w:eastAsia="zh-CN"/>
        </w:rPr>
        <w:t>全街各项工作</w:t>
      </w:r>
      <w:r>
        <w:rPr>
          <w:rFonts w:hint="eastAsia" w:ascii="仿宋_GB2312" w:hAnsi="仿宋_GB2312" w:eastAsia="仿宋_GB2312" w:cs="仿宋_GB2312"/>
          <w:i w:val="0"/>
          <w:iCs w:val="0"/>
          <w:caps w:val="0"/>
          <w:color w:val="000000"/>
          <w:spacing w:val="0"/>
          <w:sz w:val="32"/>
          <w:szCs w:val="32"/>
        </w:rPr>
        <w:t>提供</w:t>
      </w:r>
      <w:r>
        <w:rPr>
          <w:rFonts w:hint="eastAsia" w:ascii="仿宋_GB2312" w:hAnsi="仿宋_GB2312" w:eastAsia="仿宋_GB2312" w:cs="仿宋_GB2312"/>
          <w:i w:val="0"/>
          <w:iCs w:val="0"/>
          <w:caps w:val="0"/>
          <w:color w:val="000000"/>
          <w:spacing w:val="0"/>
          <w:sz w:val="32"/>
          <w:szCs w:val="32"/>
          <w:lang w:eastAsia="zh-CN"/>
        </w:rPr>
        <w:t>了</w:t>
      </w:r>
      <w:r>
        <w:rPr>
          <w:rFonts w:hint="eastAsia" w:ascii="仿宋_GB2312" w:hAnsi="仿宋_GB2312" w:eastAsia="仿宋_GB2312" w:cs="仿宋_GB2312"/>
          <w:i w:val="0"/>
          <w:iCs w:val="0"/>
          <w:caps w:val="0"/>
          <w:color w:val="000000"/>
          <w:spacing w:val="0"/>
          <w:sz w:val="32"/>
          <w:szCs w:val="32"/>
        </w:rPr>
        <w:t>有力法治保障。</w:t>
      </w:r>
      <w:r>
        <w:rPr>
          <w:rFonts w:hint="eastAsia" w:ascii="仿宋_GB2312" w:hAnsi="仿宋_GB2312" w:eastAsia="仿宋_GB2312" w:cs="仿宋_GB2312"/>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Times New Roman" w:hAnsi="Times New Roman" w:eastAsia="黑体" w:cs="Times New Roman"/>
          <w:kern w:val="0"/>
          <w:sz w:val="32"/>
          <w:szCs w:val="32"/>
          <w:lang w:eastAsia="en-US"/>
        </w:rPr>
        <w:t>一、工作成效</w:t>
      </w:r>
    </w:p>
    <w:p w14:paraId="430F03B2">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3" w:firstLineChars="200"/>
        <w:jc w:val="both"/>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kern w:val="0"/>
          <w:sz w:val="32"/>
          <w:szCs w:val="32"/>
          <w:lang w:eastAsia="en-US"/>
        </w:rPr>
        <w:t>（一）</w:t>
      </w:r>
      <w:r>
        <w:rPr>
          <w:rFonts w:hint="eastAsia" w:ascii="仿宋_GB2312" w:hAnsi="仿宋_GB2312" w:eastAsia="仿宋_GB2312" w:cs="仿宋_GB2312"/>
          <w:b/>
          <w:bCs/>
          <w:i w:val="0"/>
          <w:iCs w:val="0"/>
          <w:caps w:val="0"/>
          <w:color w:val="000000"/>
          <w:spacing w:val="0"/>
          <w:sz w:val="32"/>
          <w:szCs w:val="32"/>
        </w:rPr>
        <w:t>深入学习贯彻落实习近</w:t>
      </w:r>
      <w:r>
        <w:rPr>
          <w:rFonts w:hint="eastAsia" w:ascii="仿宋_GB2312" w:hAnsi="仿宋_GB2312" w:eastAsia="仿宋_GB2312" w:cs="仿宋_GB2312"/>
          <w:b/>
          <w:bCs/>
          <w:i w:val="0"/>
          <w:iCs w:val="0"/>
          <w:caps w:val="0"/>
          <w:color w:val="000000"/>
          <w:spacing w:val="0"/>
          <w:sz w:val="32"/>
          <w:szCs w:val="32"/>
          <w:lang w:val="en-US" w:eastAsia="zh-CN"/>
        </w:rPr>
        <w:t>平</w:t>
      </w:r>
      <w:r>
        <w:rPr>
          <w:rFonts w:hint="eastAsia" w:ascii="仿宋_GB2312" w:hAnsi="仿宋_GB2312" w:eastAsia="仿宋_GB2312" w:cs="仿宋_GB2312"/>
          <w:b/>
          <w:bCs/>
          <w:i w:val="0"/>
          <w:iCs w:val="0"/>
          <w:caps w:val="0"/>
          <w:color w:val="000000"/>
          <w:spacing w:val="0"/>
          <w:sz w:val="32"/>
          <w:szCs w:val="32"/>
        </w:rPr>
        <w:t>法治思想</w:t>
      </w:r>
    </w:p>
    <w:p w14:paraId="4959F36B">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1.</w:t>
      </w:r>
      <w:r>
        <w:rPr>
          <w:rFonts w:hint="eastAsia" w:ascii="仿宋_GB2312" w:hAnsi="仿宋_GB2312" w:eastAsia="仿宋_GB2312" w:cs="仿宋_GB2312"/>
          <w:b/>
          <w:bCs/>
          <w:i w:val="0"/>
          <w:iCs w:val="0"/>
          <w:caps w:val="0"/>
          <w:color w:val="000000"/>
          <w:spacing w:val="0"/>
          <w:sz w:val="32"/>
          <w:szCs w:val="32"/>
        </w:rPr>
        <w:t>强化党员干部教育培训。</w:t>
      </w:r>
      <w:r>
        <w:rPr>
          <w:rFonts w:hint="eastAsia" w:ascii="仿宋_GB2312" w:hAnsi="仿宋_GB2312" w:eastAsia="仿宋_GB2312" w:cs="仿宋_GB2312"/>
          <w:i w:val="0"/>
          <w:iCs w:val="0"/>
          <w:caps w:val="0"/>
          <w:color w:val="000000"/>
          <w:spacing w:val="0"/>
          <w:sz w:val="32"/>
          <w:szCs w:val="32"/>
        </w:rPr>
        <w:t>将学习宣传贯彻习近平法治思想与学习贯彻习近平总书记视察天津重要讲话精神结合起来，深入领会精髓要义，全面贯彻实践要求，切实将习近平总书记殷殷嘱托全面贯彻落实到工作中。持续推动</w:t>
      </w:r>
      <w:r>
        <w:rPr>
          <w:rFonts w:hint="eastAsia" w:ascii="仿宋_GB2312" w:hAnsi="仿宋_GB2312" w:eastAsia="仿宋_GB2312" w:cs="仿宋_GB2312"/>
          <w:i w:val="0"/>
          <w:iCs w:val="0"/>
          <w:caps w:val="0"/>
          <w:color w:val="000000"/>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党</w:t>
      </w:r>
      <w:r>
        <w:rPr>
          <w:rFonts w:hint="eastAsia" w:ascii="仿宋_GB2312" w:hAnsi="仿宋_GB2312" w:eastAsia="仿宋_GB2312" w:cs="仿宋_GB2312"/>
          <w:i w:val="0"/>
          <w:iCs w:val="0"/>
          <w:caps w:val="0"/>
          <w:color w:val="000000"/>
          <w:spacing w:val="0"/>
          <w:sz w:val="32"/>
          <w:szCs w:val="32"/>
          <w:lang w:val="en-US" w:eastAsia="zh-CN"/>
        </w:rPr>
        <w:t>工</w:t>
      </w:r>
      <w:r>
        <w:rPr>
          <w:rFonts w:hint="eastAsia" w:ascii="仿宋_GB2312" w:hAnsi="仿宋_GB2312" w:eastAsia="仿宋_GB2312" w:cs="仿宋_GB2312"/>
          <w:i w:val="0"/>
          <w:iCs w:val="0"/>
          <w:caps w:val="0"/>
          <w:color w:val="000000"/>
          <w:spacing w:val="0"/>
          <w:sz w:val="32"/>
          <w:szCs w:val="32"/>
        </w:rPr>
        <w:t>委理论学习中心组学习习近平法治思想常态化，</w:t>
      </w:r>
      <w:r>
        <w:rPr>
          <w:rFonts w:hint="eastAsia" w:ascii="仿宋_GB2312" w:hAnsi="仿宋_GB2312" w:eastAsia="仿宋_GB2312" w:cs="仿宋_GB2312"/>
          <w:i w:val="0"/>
          <w:iCs w:val="0"/>
          <w:caps w:val="0"/>
          <w:color w:val="000000"/>
          <w:spacing w:val="0"/>
          <w:sz w:val="32"/>
          <w:szCs w:val="32"/>
          <w:lang w:val="en-US" w:eastAsia="zh-CN"/>
        </w:rPr>
        <w:t>全年街道党工委</w:t>
      </w:r>
      <w:r>
        <w:rPr>
          <w:rFonts w:hint="eastAsia" w:ascii="仿宋_GB2312" w:hAnsi="仿宋_GB2312" w:eastAsia="仿宋_GB2312" w:cs="仿宋_GB2312"/>
          <w:i w:val="0"/>
          <w:iCs w:val="0"/>
          <w:caps w:val="0"/>
          <w:color w:val="000000"/>
          <w:spacing w:val="0"/>
          <w:sz w:val="32"/>
          <w:szCs w:val="32"/>
        </w:rPr>
        <w:t>理论学习中心组</w:t>
      </w:r>
      <w:r>
        <w:rPr>
          <w:rFonts w:hint="eastAsia" w:ascii="仿宋_GB2312" w:hAnsi="仿宋_GB2312" w:eastAsia="仿宋_GB2312" w:cs="仿宋_GB2312"/>
          <w:i w:val="0"/>
          <w:iCs w:val="0"/>
          <w:caps w:val="0"/>
          <w:color w:val="000000"/>
          <w:spacing w:val="0"/>
          <w:sz w:val="32"/>
          <w:szCs w:val="32"/>
          <w:lang w:val="en-US" w:eastAsia="zh-CN"/>
        </w:rPr>
        <w:t>学习12次，每次均安排有习近平法治思想内容。街道组织党员干部在</w:t>
      </w:r>
      <w:r>
        <w:rPr>
          <w:rFonts w:hint="eastAsia" w:ascii="仿宋_GB2312" w:hAnsi="仿宋_GB2312" w:eastAsia="仿宋_GB2312" w:cs="仿宋_GB2312"/>
          <w:i w:val="0"/>
          <w:iCs w:val="0"/>
          <w:caps w:val="0"/>
          <w:color w:val="000000"/>
          <w:spacing w:val="0"/>
          <w:sz w:val="32"/>
          <w:szCs w:val="32"/>
        </w:rPr>
        <w:t>“天津干部在线学习”平台开展</w:t>
      </w:r>
      <w:r>
        <w:rPr>
          <w:rFonts w:hint="eastAsia" w:ascii="仿宋_GB2312" w:hAnsi="仿宋_GB2312" w:eastAsia="仿宋_GB2312" w:cs="仿宋_GB2312"/>
          <w:i w:val="0"/>
          <w:iCs w:val="0"/>
          <w:caps w:val="0"/>
          <w:color w:val="000000"/>
          <w:spacing w:val="0"/>
          <w:sz w:val="32"/>
          <w:szCs w:val="32"/>
          <w:lang w:val="en-US" w:eastAsia="zh-CN"/>
        </w:rPr>
        <w:t>了</w:t>
      </w:r>
      <w:r>
        <w:rPr>
          <w:rFonts w:hint="eastAsia" w:ascii="仿宋_GB2312" w:hAnsi="仿宋_GB2312" w:eastAsia="仿宋_GB2312" w:cs="仿宋_GB2312"/>
          <w:i w:val="0"/>
          <w:iCs w:val="0"/>
          <w:caps w:val="0"/>
          <w:color w:val="000000"/>
          <w:spacing w:val="0"/>
          <w:sz w:val="32"/>
          <w:szCs w:val="32"/>
        </w:rPr>
        <w:t>习近平法治思想专题</w:t>
      </w:r>
      <w:r>
        <w:rPr>
          <w:rFonts w:hint="eastAsia" w:ascii="仿宋_GB2312" w:hAnsi="仿宋_GB2312" w:eastAsia="仿宋_GB2312" w:cs="仿宋_GB2312"/>
          <w:i w:val="0"/>
          <w:iCs w:val="0"/>
          <w:caps w:val="0"/>
          <w:color w:val="000000"/>
          <w:spacing w:val="0"/>
          <w:sz w:val="32"/>
          <w:szCs w:val="32"/>
          <w:lang w:val="en-US" w:eastAsia="zh-CN"/>
        </w:rPr>
        <w:t>学习和</w:t>
      </w:r>
      <w:r>
        <w:rPr>
          <w:rFonts w:hint="eastAsia" w:ascii="仿宋_GB2312" w:hAnsi="仿宋_GB2312" w:eastAsia="仿宋_GB2312" w:cs="仿宋_GB2312"/>
          <w:i w:val="0"/>
          <w:iCs w:val="0"/>
          <w:caps w:val="0"/>
          <w:color w:val="000000"/>
          <w:spacing w:val="0"/>
          <w:sz w:val="32"/>
          <w:szCs w:val="32"/>
        </w:rPr>
        <w:t>考试。</w:t>
      </w:r>
    </w:p>
    <w:p w14:paraId="3086DDFE">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3"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2</w:t>
      </w:r>
      <w:r>
        <w:rPr>
          <w:rFonts w:hint="eastAsia" w:ascii="仿宋_GB2312" w:hAnsi="仿宋_GB2312" w:eastAsia="仿宋_GB2312" w:cs="仿宋_GB2312"/>
          <w:b/>
          <w:bCs/>
          <w:i w:val="0"/>
          <w:iCs w:val="0"/>
          <w:caps w:val="0"/>
          <w:color w:val="000000"/>
          <w:spacing w:val="0"/>
          <w:sz w:val="32"/>
          <w:szCs w:val="32"/>
        </w:rPr>
        <w:t>.广泛开展习近平法治思想宣传教育。</w:t>
      </w:r>
      <w:r>
        <w:rPr>
          <w:rFonts w:hint="eastAsia" w:ascii="仿宋_GB2312" w:hAnsi="仿宋_GB2312" w:eastAsia="仿宋_GB2312" w:cs="仿宋_GB2312"/>
          <w:i w:val="0"/>
          <w:iCs w:val="0"/>
          <w:caps w:val="0"/>
          <w:color w:val="000000"/>
          <w:spacing w:val="0"/>
          <w:sz w:val="32"/>
          <w:szCs w:val="32"/>
          <w:lang w:val="en-US" w:eastAsia="zh-CN"/>
        </w:rPr>
        <w:t>利用街</w:t>
      </w:r>
      <w:r>
        <w:rPr>
          <w:rFonts w:hint="eastAsia" w:ascii="仿宋_GB2312" w:hAnsi="仿宋_GB2312" w:eastAsia="仿宋_GB2312" w:cs="仿宋_GB2312"/>
          <w:i w:val="0"/>
          <w:iCs w:val="0"/>
          <w:caps w:val="0"/>
          <w:color w:val="000000"/>
          <w:spacing w:val="0"/>
          <w:sz w:val="32"/>
          <w:szCs w:val="32"/>
        </w:rPr>
        <w:t>法治广场、长廊、</w:t>
      </w:r>
      <w:r>
        <w:rPr>
          <w:rFonts w:hint="eastAsia" w:ascii="仿宋_GB2312" w:hAnsi="仿宋_GB2312" w:eastAsia="仿宋_GB2312" w:cs="仿宋_GB2312"/>
          <w:i w:val="0"/>
          <w:iCs w:val="0"/>
          <w:caps w:val="0"/>
          <w:color w:val="000000"/>
          <w:spacing w:val="0"/>
          <w:sz w:val="32"/>
          <w:szCs w:val="32"/>
          <w:lang w:val="en-US" w:eastAsia="zh-CN"/>
        </w:rPr>
        <w:t>橱窗</w:t>
      </w:r>
      <w:r>
        <w:rPr>
          <w:rFonts w:hint="eastAsia" w:ascii="仿宋_GB2312" w:hAnsi="仿宋_GB2312" w:eastAsia="仿宋_GB2312" w:cs="仿宋_GB2312"/>
          <w:i w:val="0"/>
          <w:iCs w:val="0"/>
          <w:caps w:val="0"/>
          <w:color w:val="000000"/>
          <w:spacing w:val="0"/>
          <w:sz w:val="32"/>
          <w:szCs w:val="32"/>
        </w:rPr>
        <w:t>等传统基层普法阵地和平台建设，充分发挥普法讲师团等法治宣传队伍，在国家</w:t>
      </w:r>
      <w:r>
        <w:rPr>
          <w:rFonts w:hint="eastAsia" w:ascii="仿宋_GB2312" w:hAnsi="仿宋_GB2312" w:eastAsia="仿宋_GB2312" w:cs="仿宋_GB2312"/>
          <w:i w:val="0"/>
          <w:iCs w:val="0"/>
          <w:caps w:val="0"/>
          <w:color w:val="000000"/>
          <w:spacing w:val="0"/>
          <w:sz w:val="32"/>
          <w:szCs w:val="32"/>
          <w:lang w:val="en-US" w:eastAsia="zh-CN"/>
        </w:rPr>
        <w:t>安全</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禁毒宣传月</w:t>
      </w:r>
      <w:r>
        <w:rPr>
          <w:rFonts w:hint="eastAsia" w:ascii="仿宋_GB2312" w:hAnsi="仿宋_GB2312" w:eastAsia="仿宋_GB2312" w:cs="仿宋_GB2312"/>
          <w:i w:val="0"/>
          <w:iCs w:val="0"/>
          <w:caps w:val="0"/>
          <w:color w:val="000000"/>
          <w:spacing w:val="0"/>
          <w:sz w:val="32"/>
          <w:szCs w:val="32"/>
        </w:rPr>
        <w:t>等重要时间节点开展广泛宣传，</w:t>
      </w:r>
      <w:r>
        <w:rPr>
          <w:rFonts w:hint="eastAsia" w:ascii="仿宋_GB2312" w:hAnsi="仿宋_GB2312" w:eastAsia="仿宋_GB2312" w:cs="仿宋_GB2312"/>
          <w:i w:val="0"/>
          <w:iCs w:val="0"/>
          <w:caps w:val="0"/>
          <w:color w:val="000000"/>
          <w:spacing w:val="0"/>
          <w:sz w:val="32"/>
          <w:szCs w:val="32"/>
          <w:lang w:val="en-US" w:eastAsia="zh-CN"/>
        </w:rPr>
        <w:t>全年街道开展大型法治宣传活动4次，</w:t>
      </w:r>
      <w:r>
        <w:rPr>
          <w:rFonts w:hint="eastAsia" w:ascii="仿宋_GB2312" w:hAnsi="仿宋_GB2312" w:eastAsia="仿宋_GB2312" w:cs="仿宋_GB2312"/>
          <w:i w:val="0"/>
          <w:iCs w:val="0"/>
          <w:caps w:val="0"/>
          <w:color w:val="000000"/>
          <w:spacing w:val="0"/>
          <w:sz w:val="32"/>
          <w:szCs w:val="32"/>
        </w:rPr>
        <w:t>推动习近平法治思想进社区、进机关、进企业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各社区开展法治宣传活动12次。</w:t>
      </w:r>
    </w:p>
    <w:p w14:paraId="2CB9E61A">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3" w:firstLineChars="200"/>
        <w:jc w:val="both"/>
        <w:textAlignment w:val="auto"/>
        <w:rPr>
          <w:rFonts w:hint="eastAsia" w:ascii="仿宋_GB2312" w:hAnsi="仿宋_GB2312" w:eastAsia="仿宋_GB2312" w:cs="仿宋_GB2312"/>
          <w:b/>
          <w:bCs/>
          <w:kern w:val="0"/>
          <w:sz w:val="32"/>
          <w:szCs w:val="32"/>
          <w:lang w:val="en-US" w:eastAsia="en-US"/>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eastAsia="en-US"/>
        </w:rPr>
        <w:t>健全完善党对全面依法治区的领导</w:t>
      </w:r>
    </w:p>
    <w:p w14:paraId="3B36C5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rPr>
      </w:pPr>
      <w:r>
        <w:rPr>
          <w:rFonts w:hint="eastAsia" w:ascii="仿宋_GB2312" w:hAnsi="仿宋_GB2312" w:eastAsia="仿宋_GB2312" w:cs="仿宋_GB2312"/>
          <w:b/>
          <w:bCs/>
          <w:i w:val="0"/>
          <w:iCs w:val="0"/>
          <w:caps w:val="0"/>
          <w:color w:val="000000"/>
          <w:spacing w:val="0"/>
          <w:sz w:val="32"/>
          <w:szCs w:val="32"/>
          <w:lang w:val="en-US" w:eastAsia="zh-CN"/>
        </w:rPr>
        <w:t>1</w:t>
      </w:r>
      <w:r>
        <w:rPr>
          <w:rFonts w:hint="eastAsia" w:ascii="仿宋_GB2312" w:hAnsi="仿宋_GB2312" w:eastAsia="仿宋_GB2312" w:cs="仿宋_GB2312"/>
          <w:b/>
          <w:bCs/>
          <w:i w:val="0"/>
          <w:iCs w:val="0"/>
          <w:caps w:val="0"/>
          <w:color w:val="000000"/>
          <w:spacing w:val="0"/>
          <w:sz w:val="32"/>
          <w:szCs w:val="32"/>
        </w:rPr>
        <w:t>.完善基层法治建设机制</w:t>
      </w:r>
      <w:r>
        <w:rPr>
          <w:rFonts w:hint="eastAsia" w:ascii="仿宋_GB2312" w:hAnsi="仿宋_GB2312" w:eastAsia="仿宋_GB2312" w:cs="仿宋_GB2312"/>
          <w:i w:val="0"/>
          <w:iCs w:val="0"/>
          <w:caps w:val="0"/>
          <w:color w:val="000000"/>
          <w:spacing w:val="0"/>
          <w:sz w:val="32"/>
          <w:szCs w:val="32"/>
        </w:rPr>
        <w:t>。街道在党工委的领导下，将法治建设纳入</w:t>
      </w:r>
      <w:r>
        <w:rPr>
          <w:rFonts w:hint="eastAsia" w:ascii="仿宋_GB2312" w:hAnsi="仿宋_GB2312" w:eastAsia="仿宋_GB2312" w:cs="仿宋_GB2312"/>
          <w:i w:val="0"/>
          <w:iCs w:val="0"/>
          <w:caps w:val="0"/>
          <w:color w:val="000000"/>
          <w:spacing w:val="0"/>
          <w:sz w:val="32"/>
          <w:szCs w:val="32"/>
          <w:lang w:val="en-US" w:eastAsia="zh-CN"/>
        </w:rPr>
        <w:t>了</w:t>
      </w:r>
      <w:r>
        <w:rPr>
          <w:rFonts w:hint="eastAsia" w:ascii="仿宋_GB2312" w:hAnsi="仿宋_GB2312" w:eastAsia="仿宋_GB2312" w:cs="仿宋_GB2312"/>
          <w:i w:val="0"/>
          <w:iCs w:val="0"/>
          <w:caps w:val="0"/>
          <w:color w:val="000000"/>
          <w:spacing w:val="0"/>
          <w:sz w:val="32"/>
          <w:szCs w:val="32"/>
        </w:rPr>
        <w:t>年度工作计划和基层治理总体格局，</w:t>
      </w:r>
      <w:r>
        <w:rPr>
          <w:rFonts w:hint="eastAsia" w:ascii="仿宋_GB2312" w:hAnsi="仿宋_GB2312" w:eastAsia="仿宋_GB2312" w:cs="仿宋_GB2312"/>
          <w:i w:val="0"/>
          <w:iCs w:val="0"/>
          <w:caps w:val="0"/>
          <w:color w:val="000000"/>
          <w:spacing w:val="0"/>
          <w:sz w:val="32"/>
          <w:szCs w:val="32"/>
          <w:lang w:val="en-US" w:eastAsia="zh-CN"/>
        </w:rPr>
        <w:t>今年以来街道领导班子召开法治工作会议三次。</w:t>
      </w:r>
      <w:r>
        <w:rPr>
          <w:rFonts w:hint="eastAsia" w:ascii="仿宋_GB2312" w:hAnsi="仿宋_GB2312" w:eastAsia="仿宋_GB2312" w:cs="仿宋_GB2312"/>
          <w:i w:val="0"/>
          <w:iCs w:val="0"/>
          <w:caps w:val="0"/>
          <w:color w:val="000000"/>
          <w:spacing w:val="0"/>
          <w:sz w:val="32"/>
          <w:szCs w:val="32"/>
        </w:rPr>
        <w:t>整合资源和力量，强化统筹与协调，确保法治建设任务全面落实落细。</w:t>
      </w:r>
      <w:r>
        <w:rPr>
          <w:rFonts w:hint="eastAsia" w:ascii="黑体" w:hAnsi="黑体" w:eastAsia="黑体" w:cs="黑体"/>
          <w:i w:val="0"/>
          <w:iCs w:val="0"/>
          <w:caps w:val="0"/>
          <w:color w:val="000000"/>
          <w:spacing w:val="0"/>
          <w:sz w:val="32"/>
          <w:szCs w:val="32"/>
        </w:rPr>
        <w:br w:type="textWrapping"/>
      </w:r>
      <w:r>
        <w:rPr>
          <w:rFonts w:hint="eastAsia" w:ascii="黑体" w:hAnsi="黑体" w:eastAsia="黑体" w:cs="黑体"/>
          <w:i w:val="0"/>
          <w:iCs w:val="0"/>
          <w:caps w:val="0"/>
          <w:color w:val="000000"/>
          <w:spacing w:val="0"/>
          <w:sz w:val="32"/>
          <w:szCs w:val="32"/>
          <w:lang w:val="en-US" w:eastAsia="zh-CN"/>
        </w:rPr>
        <w:t xml:space="preserve">    2</w:t>
      </w:r>
      <w:r>
        <w:rPr>
          <w:rFonts w:hint="eastAsia" w:ascii="仿宋_GB2312" w:hAnsi="仿宋_GB2312" w:eastAsia="仿宋_GB2312" w:cs="仿宋_GB2312"/>
          <w:b/>
          <w:bCs/>
          <w:i w:val="0"/>
          <w:iCs w:val="0"/>
          <w:caps w:val="0"/>
          <w:color w:val="000000"/>
          <w:spacing w:val="0"/>
          <w:sz w:val="32"/>
          <w:szCs w:val="32"/>
        </w:rPr>
        <w:t>.夯实法治建设责任。</w:t>
      </w:r>
      <w:r>
        <w:rPr>
          <w:rFonts w:hint="eastAsia" w:ascii="仿宋_GB2312" w:hAnsi="仿宋_GB2312" w:eastAsia="仿宋_GB2312" w:cs="仿宋_GB2312"/>
          <w:i w:val="0"/>
          <w:iCs w:val="0"/>
          <w:caps w:val="0"/>
          <w:color w:val="000000"/>
          <w:spacing w:val="0"/>
          <w:sz w:val="32"/>
          <w:szCs w:val="32"/>
        </w:rPr>
        <w:t>进一步压实党政主要负责人履行推进法治建设第一责任人职责。落实《东丽区关于加强领导干部法治素养和依法履职情况考评工作实施意见（试行）》部署要求，把法治素养和依法履职情况作为考核评价干部的重要内容，健全完善法治建设考评机制，加大法治考评力度，强化考评结果运用，引导党员领导干部法治素养和依法履职能力提升。</w:t>
      </w:r>
    </w:p>
    <w:p w14:paraId="38E2B67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lang w:eastAsia="zh-CN"/>
        </w:rPr>
        <w:t>）推进</w:t>
      </w:r>
      <w:r>
        <w:rPr>
          <w:rFonts w:hint="eastAsia" w:ascii="仿宋_GB2312" w:hAnsi="仿宋_GB2312" w:eastAsia="仿宋_GB2312" w:cs="仿宋_GB2312"/>
          <w:b/>
          <w:bCs/>
          <w:kern w:val="0"/>
          <w:sz w:val="32"/>
          <w:szCs w:val="32"/>
          <w:lang w:val="en-US" w:eastAsia="zh-CN"/>
        </w:rPr>
        <w:t>全街</w:t>
      </w:r>
      <w:r>
        <w:rPr>
          <w:rFonts w:hint="eastAsia" w:ascii="仿宋_GB2312" w:hAnsi="仿宋_GB2312" w:eastAsia="仿宋_GB2312" w:cs="仿宋_GB2312"/>
          <w:b/>
          <w:bCs/>
          <w:kern w:val="0"/>
          <w:sz w:val="32"/>
          <w:szCs w:val="32"/>
          <w:lang w:eastAsia="zh-CN"/>
        </w:rPr>
        <w:t>经济发展在法治轨道上运行</w:t>
      </w:r>
      <w:r>
        <w:rPr>
          <w:rFonts w:hint="eastAsia" w:ascii="黑体" w:hAnsi="黑体" w:eastAsia="黑体" w:cs="黑体"/>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b/>
          <w:bCs/>
          <w:i w:val="0"/>
          <w:iCs w:val="0"/>
          <w:caps w:val="0"/>
          <w:color w:val="000000"/>
          <w:spacing w:val="0"/>
          <w:sz w:val="32"/>
          <w:szCs w:val="32"/>
          <w:lang w:val="en-US" w:eastAsia="zh-CN"/>
        </w:rPr>
        <w:t>1</w:t>
      </w:r>
      <w:r>
        <w:rPr>
          <w:rFonts w:hint="eastAsia" w:ascii="仿宋_GB2312" w:hAnsi="仿宋_GB2312" w:eastAsia="仿宋_GB2312" w:cs="仿宋_GB2312"/>
          <w:b/>
          <w:bCs/>
          <w:i w:val="0"/>
          <w:iCs w:val="0"/>
          <w:caps w:val="0"/>
          <w:color w:val="000000"/>
          <w:spacing w:val="0"/>
          <w:sz w:val="32"/>
          <w:szCs w:val="32"/>
        </w:rPr>
        <w:t>.在护航高质量发展上善作善成</w:t>
      </w:r>
      <w:r>
        <w:rPr>
          <w:rFonts w:hint="eastAsia" w:ascii="仿宋_GB2312" w:hAnsi="仿宋_GB2312" w:eastAsia="仿宋_GB2312" w:cs="仿宋_GB2312"/>
          <w:i w:val="0"/>
          <w:iCs w:val="0"/>
          <w:caps w:val="0"/>
          <w:color w:val="000000"/>
          <w:spacing w:val="0"/>
          <w:sz w:val="32"/>
          <w:szCs w:val="32"/>
        </w:rPr>
        <w:t>。推进</w:t>
      </w:r>
      <w:r>
        <w:rPr>
          <w:rFonts w:hint="eastAsia" w:ascii="仿宋_GB2312" w:hAnsi="仿宋_GB2312" w:eastAsia="仿宋_GB2312" w:cs="仿宋_GB2312"/>
          <w:i w:val="0"/>
          <w:iCs w:val="0"/>
          <w:caps w:val="0"/>
          <w:color w:val="000000"/>
          <w:spacing w:val="0"/>
          <w:sz w:val="32"/>
          <w:szCs w:val="32"/>
          <w:lang w:val="en-US" w:eastAsia="zh-CN"/>
        </w:rPr>
        <w:t>全街</w:t>
      </w:r>
      <w:r>
        <w:rPr>
          <w:rFonts w:hint="eastAsia" w:ascii="仿宋_GB2312" w:hAnsi="仿宋_GB2312" w:eastAsia="仿宋_GB2312" w:cs="仿宋_GB2312"/>
          <w:i w:val="0"/>
          <w:iCs w:val="0"/>
          <w:caps w:val="0"/>
          <w:color w:val="000000"/>
          <w:spacing w:val="0"/>
          <w:sz w:val="32"/>
          <w:szCs w:val="32"/>
        </w:rPr>
        <w:t>经济发展在法治轨道上运行。加强反垄断、反不正当竞争执法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落实支持民营经济发展政策措施。强化各类市场主体合法权益保护，以良好法治环境稳市场、稳预期、稳人心。</w:t>
      </w:r>
      <w:r>
        <w:rPr>
          <w:rFonts w:hint="eastAsia" w:ascii="Times New Roman" w:hAnsi="Times New Roman" w:eastAsia="仿宋_GB2312" w:cs="Times New Roman"/>
          <w:sz w:val="32"/>
          <w:szCs w:val="32"/>
          <w:lang w:val="en-US" w:eastAsia="zh-CN"/>
        </w:rPr>
        <w:t>以第五次经济普查为依托，聚焦优化营商环境，全面把脉，精准纾困，了解企业当前存在的堵点、难点问题。</w:t>
      </w:r>
    </w:p>
    <w:p w14:paraId="3FF59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pacing w:val="-11"/>
          <w:sz w:val="32"/>
          <w:szCs w:val="32"/>
          <w:shd w:val="clear" w:color="auto" w:fill="auto"/>
          <w:lang w:val="en" w:eastAsia="zh-CN"/>
        </w:rPr>
      </w:pPr>
      <w:r>
        <w:rPr>
          <w:rFonts w:hint="eastAsia" w:ascii="仿宋_GB2312" w:hAnsi="仿宋_GB2312" w:eastAsia="仿宋_GB2312" w:cs="仿宋_GB2312"/>
          <w:b/>
          <w:bCs/>
          <w:i w:val="0"/>
          <w:iCs w:val="0"/>
          <w:caps w:val="0"/>
          <w:color w:val="000000"/>
          <w:spacing w:val="0"/>
          <w:sz w:val="32"/>
          <w:szCs w:val="32"/>
          <w:lang w:val="en-US" w:eastAsia="zh-CN"/>
        </w:rPr>
        <w:t>2</w:t>
      </w:r>
      <w:r>
        <w:rPr>
          <w:rFonts w:hint="eastAsia" w:ascii="仿宋_GB2312" w:hAnsi="仿宋_GB2312" w:eastAsia="仿宋_GB2312" w:cs="仿宋_GB2312"/>
          <w:b/>
          <w:bCs/>
          <w:i w:val="0"/>
          <w:iCs w:val="0"/>
          <w:caps w:val="0"/>
          <w:color w:val="000000"/>
          <w:spacing w:val="0"/>
          <w:sz w:val="32"/>
          <w:szCs w:val="32"/>
        </w:rPr>
        <w:t>.在服务全面深化改革开放上善作善成。</w:t>
      </w:r>
      <w:r>
        <w:rPr>
          <w:rFonts w:hint="eastAsia" w:ascii="Times New Roman" w:hAnsi="Times New Roman" w:eastAsia="仿宋_GB2312" w:cs="仿宋_GB2312"/>
          <w:sz w:val="32"/>
          <w:szCs w:val="32"/>
          <w:lang w:val="en-US" w:eastAsia="zh-CN"/>
        </w:rPr>
        <w:t>以“双万双服促发展”活动为契机，</w:t>
      </w:r>
      <w:r>
        <w:rPr>
          <w:rFonts w:hint="eastAsia" w:ascii="Times New Roman" w:hAnsi="Times New Roman" w:eastAsia="仿宋_GB2312" w:cs="仿宋_GB2312"/>
          <w:b w:val="0"/>
          <w:bCs w:val="0"/>
          <w:sz w:val="32"/>
          <w:szCs w:val="32"/>
          <w:lang w:val="en-US" w:eastAsia="zh-CN"/>
        </w:rPr>
        <w:t>强</w:t>
      </w:r>
      <w:r>
        <w:rPr>
          <w:rFonts w:hint="eastAsia" w:ascii="仿宋_GB2312" w:hAnsi="仿宋_GB2312" w:eastAsia="仿宋_GB2312" w:cs="仿宋_GB2312"/>
          <w:i w:val="0"/>
          <w:iCs w:val="0"/>
          <w:caps w:val="0"/>
          <w:color w:val="000000"/>
          <w:spacing w:val="0"/>
          <w:sz w:val="32"/>
          <w:szCs w:val="32"/>
          <w:lang w:val="en-US" w:eastAsia="zh-CN"/>
        </w:rPr>
        <w:t>宣传、重服务，持续优化营商环境。</w:t>
      </w:r>
      <w:r>
        <w:rPr>
          <w:rFonts w:hint="eastAsia" w:ascii="Times New Roman" w:hAnsi="Times New Roman" w:eastAsia="仿宋_GB2312" w:cs="仿宋_GB2312"/>
          <w:sz w:val="32"/>
          <w:szCs w:val="32"/>
          <w:lang w:val="en-US" w:eastAsia="zh-CN"/>
        </w:rPr>
        <w:t>对辖区企业进行大规模走访服务，宣讲各类科技及惠企政策，收集企业经营中面临的问题，用心帮助企业解难题、渡难关。通过包联走访，</w:t>
      </w:r>
      <w:r>
        <w:rPr>
          <w:rFonts w:hint="eastAsia" w:ascii="Times New Roman" w:hAnsi="Times New Roman" w:eastAsia="仿宋_GB2312" w:cs="Times New Roman"/>
          <w:color w:val="auto"/>
          <w:spacing w:val="-11"/>
          <w:sz w:val="32"/>
          <w:szCs w:val="32"/>
          <w:shd w:val="clear" w:color="auto" w:fill="auto"/>
          <w:lang w:val="en-US" w:eastAsia="zh-CN"/>
        </w:rPr>
        <w:t>积极帮助腾云钢铁、友元金属等企业对接购地、融资、推介等事宜，用良好的服务吸引2家外迁企业迁回军粮城街道。为中航、建城等企业申报“东丽区突出贡献企业”，解决员工落户问题。</w:t>
      </w:r>
      <w:r>
        <w:rPr>
          <w:rFonts w:hint="eastAsia" w:ascii="Times New Roman" w:hAnsi="Times New Roman" w:eastAsia="仿宋_GB2312" w:cs="仿宋_GB2312"/>
          <w:sz w:val="32"/>
          <w:szCs w:val="32"/>
          <w:lang w:val="en-US" w:eastAsia="zh-CN"/>
        </w:rPr>
        <w:t>用好“企业代办员”“企业保姆”工作机制，积极走访服务，帮助企业办理各类手续，真正做好企业的好管家，切实优化营商环境。</w:t>
      </w:r>
    </w:p>
    <w:p w14:paraId="73867262">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3</w:t>
      </w:r>
      <w:r>
        <w:rPr>
          <w:rFonts w:hint="eastAsia" w:ascii="仿宋_GB2312" w:hAnsi="仿宋_GB2312" w:eastAsia="仿宋_GB2312" w:cs="仿宋_GB2312"/>
          <w:b/>
          <w:bCs/>
          <w:i w:val="0"/>
          <w:iCs w:val="0"/>
          <w:caps w:val="0"/>
          <w:color w:val="000000"/>
          <w:spacing w:val="0"/>
          <w:sz w:val="32"/>
          <w:szCs w:val="32"/>
        </w:rPr>
        <w:t>.在推动依法保障城市治理现代化上善作善成。</w:t>
      </w:r>
      <w:r>
        <w:rPr>
          <w:rFonts w:hint="eastAsia" w:ascii="仿宋_GB2312" w:hAnsi="仿宋_GB2312" w:eastAsia="仿宋_GB2312" w:cs="仿宋_GB2312"/>
          <w:i w:val="0"/>
          <w:iCs w:val="0"/>
          <w:caps w:val="0"/>
          <w:color w:val="000000"/>
          <w:spacing w:val="0"/>
          <w:sz w:val="32"/>
          <w:szCs w:val="32"/>
        </w:rPr>
        <w:t>深入实施党建引领基层治理行动，扎实推进“六治”工程。推进基层法律服务供给多元化、精准化、高效化。坚持和发展新时代“枫桥经验”、“浦江经验”，畅通和规范群众诉求表达、利益协调、权益保障通道，充分发挥社会矛盾纠纷调处化解中心作用，进一步加强综治中心规范化建设，有效提升社会矛盾纠纷预防化解能力。做实领导干部接访、下访、包案化解等机制，持续开展重复访、越级访治理工作，加快推进信访工作预防、受理、办理、监督追责、维护秩序“五个法治化”。</w:t>
      </w:r>
      <w:r>
        <w:rPr>
          <w:rFonts w:hint="eastAsia" w:ascii="仿宋_GB2312" w:eastAsia="仿宋_GB2312"/>
          <w:sz w:val="32"/>
          <w:szCs w:val="32"/>
          <w:lang w:val="en-US" w:eastAsia="zh-CN"/>
        </w:rPr>
        <w:t>2024年街道</w:t>
      </w:r>
      <w:r>
        <w:rPr>
          <w:rFonts w:hint="eastAsia" w:ascii="仿宋_GB2312" w:eastAsia="仿宋_GB2312"/>
          <w:sz w:val="32"/>
          <w:szCs w:val="32"/>
        </w:rPr>
        <w:t>矛调中心调处复杂纠纷17件次，同比2023年下降77.6%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军祥园社区“网格+法治”经验做法6月26日在今晚报发表。</w:t>
      </w:r>
    </w:p>
    <w:p w14:paraId="7BB27B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依法维护稳定，化解矛盾，</w:t>
      </w:r>
      <w:r>
        <w:rPr>
          <w:rFonts w:hint="eastAsia" w:ascii="Times New Roman" w:hAnsi="Times New Roman" w:eastAsia="仿宋_GB2312" w:cs="Times New Roman"/>
          <w:sz w:val="32"/>
          <w:szCs w:val="32"/>
          <w:lang w:val="en-US" w:eastAsia="zh-CN"/>
        </w:rPr>
        <w:t>圆满完成已拆迁未还迁户还迁工作。以先纠偏后还迁为工作要求，以解决群众最期盼的还迁需求为工作目标，</w:t>
      </w:r>
      <w:r>
        <w:rPr>
          <w:rFonts w:hint="eastAsia" w:ascii="Times New Roman" w:hAnsi="Times New Roman" w:eastAsia="仿宋_GB2312" w:cs="Times New Roman"/>
          <w:sz w:val="32"/>
          <w:szCs w:val="32"/>
          <w:lang w:val="en" w:eastAsia="zh-CN"/>
        </w:rPr>
        <w:t>以强化部门街道间协作为有力保障，</w:t>
      </w:r>
      <w:r>
        <w:rPr>
          <w:rFonts w:hint="eastAsia" w:ascii="Times New Roman" w:hAnsi="Times New Roman" w:eastAsia="仿宋_GB2312" w:cs="Times New Roman"/>
          <w:sz w:val="32"/>
          <w:szCs w:val="32"/>
          <w:lang w:val="en-US" w:eastAsia="zh-CN"/>
        </w:rPr>
        <w:t>以化解历史遗留问题为关键环节，以防范极端风险为底线红线，切实做到纠到底、核得清、谈得透、选得活，在确保还迁工作有序推进的同时，实现了社会面整体平稳。本次还迁共完成268户、1003人还迁选房工作，还迁房屋3.9万平方米，累计核减面积约1.6万平方米。</w:t>
      </w:r>
    </w:p>
    <w:p w14:paraId="0CC4D35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强化人民调解、行政调解、司法调解工作，健全各类调解衔接机制。依法严厉打击各类违法犯罪活动，常态化开展扫黑除恶斗争。</w:t>
      </w:r>
      <w:r>
        <w:rPr>
          <w:rFonts w:hint="eastAsia" w:ascii="仿宋_GB2312" w:hAnsi="仿宋_GB2312" w:eastAsia="仿宋_GB2312" w:cs="仿宋_GB2312"/>
          <w:b w:val="0"/>
          <w:i w:val="0"/>
          <w:caps w:val="0"/>
          <w:color w:val="000000"/>
          <w:spacing w:val="0"/>
          <w:kern w:val="0"/>
          <w:sz w:val="32"/>
          <w:szCs w:val="32"/>
          <w:shd w:val="clear" w:color="auto" w:fill="auto"/>
          <w:lang w:val="en-US" w:eastAsia="zh-CN" w:bidi="ar"/>
        </w:rPr>
        <w:t>把线索核查作为引导打击的关键环节，不断提高核查效率、提升核查质量。对区扫黑办转发的3条线索进行详细核查。对街道扫黑除恶斗争以来的所有线索再次进行梳理，并完善档案资料。</w:t>
      </w:r>
    </w:p>
    <w:p w14:paraId="1A31B2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（四）加快推进法治政府建设</w:t>
      </w:r>
      <w:r>
        <w:rPr>
          <w:rFonts w:hint="eastAsia" w:ascii="黑体" w:hAnsi="黑体" w:eastAsia="黑体" w:cs="黑体"/>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1</w:t>
      </w:r>
      <w:r>
        <w:rPr>
          <w:rFonts w:hint="eastAsia" w:ascii="仿宋_GB2312" w:hAnsi="仿宋_GB2312" w:eastAsia="仿宋_GB2312" w:cs="仿宋_GB2312"/>
          <w:b/>
          <w:bCs/>
          <w:i w:val="0"/>
          <w:iCs w:val="0"/>
          <w:caps w:val="0"/>
          <w:color w:val="000000"/>
          <w:spacing w:val="0"/>
          <w:sz w:val="32"/>
          <w:szCs w:val="32"/>
        </w:rPr>
        <w:t>.加大法治督察</w:t>
      </w:r>
      <w:r>
        <w:rPr>
          <w:rFonts w:hint="eastAsia" w:ascii="仿宋_GB2312" w:hAnsi="仿宋_GB2312" w:eastAsia="仿宋_GB2312" w:cs="仿宋_GB2312"/>
          <w:b/>
          <w:bCs/>
          <w:i w:val="0"/>
          <w:iCs w:val="0"/>
          <w:caps w:val="0"/>
          <w:color w:val="000000"/>
          <w:spacing w:val="0"/>
          <w:sz w:val="32"/>
          <w:szCs w:val="32"/>
          <w:lang w:val="en-US" w:eastAsia="zh-CN"/>
        </w:rPr>
        <w:t>整改</w:t>
      </w:r>
      <w:r>
        <w:rPr>
          <w:rFonts w:hint="eastAsia" w:ascii="仿宋_GB2312" w:hAnsi="仿宋_GB2312" w:eastAsia="仿宋_GB2312" w:cs="仿宋_GB2312"/>
          <w:b/>
          <w:bCs/>
          <w:i w:val="0"/>
          <w:iCs w:val="0"/>
          <w:caps w:val="0"/>
          <w:color w:val="000000"/>
          <w:spacing w:val="0"/>
          <w:sz w:val="32"/>
          <w:szCs w:val="32"/>
        </w:rPr>
        <w:t>工作力度。</w:t>
      </w:r>
      <w:r>
        <w:rPr>
          <w:rFonts w:hint="eastAsia" w:ascii="仿宋_GB2312" w:hAnsi="仿宋_GB2312" w:eastAsia="仿宋_GB2312" w:cs="仿宋_GB2312"/>
          <w:i w:val="0"/>
          <w:iCs w:val="0"/>
          <w:caps w:val="0"/>
          <w:color w:val="000000"/>
          <w:spacing w:val="0"/>
          <w:sz w:val="32"/>
          <w:szCs w:val="32"/>
        </w:rPr>
        <w:t>积极配合做好贯彻落实法治建设“一规划两纲要”情况中期评估反馈意见整改“回头看”工作，确保问题整改到位。</w:t>
      </w:r>
    </w:p>
    <w:p w14:paraId="2E70E3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2.</w:t>
      </w:r>
      <w:r>
        <w:rPr>
          <w:rFonts w:hint="eastAsia" w:ascii="仿宋_GB2312" w:hAnsi="仿宋_GB2312" w:eastAsia="仿宋_GB2312" w:cs="仿宋_GB2312"/>
          <w:b/>
          <w:bCs/>
          <w:i w:val="0"/>
          <w:iCs w:val="0"/>
          <w:caps w:val="0"/>
          <w:color w:val="000000"/>
          <w:spacing w:val="0"/>
          <w:sz w:val="32"/>
          <w:szCs w:val="32"/>
        </w:rPr>
        <w:t>依法规范政府职能履行。</w:t>
      </w:r>
      <w:r>
        <w:rPr>
          <w:rFonts w:hint="eastAsia" w:ascii="仿宋_GB2312" w:hAnsi="仿宋_GB2312" w:eastAsia="仿宋_GB2312" w:cs="仿宋_GB2312"/>
          <w:i w:val="0"/>
          <w:iCs w:val="0"/>
          <w:caps w:val="0"/>
          <w:color w:val="000000"/>
          <w:spacing w:val="0"/>
          <w:sz w:val="32"/>
          <w:szCs w:val="32"/>
        </w:rPr>
        <w:t>落实《国务院关于进一步优化政务服务提升行政效能推动“高效办成一件事”的指导意见》和《天津市关于进一步优化政务服务提升行政效能推动“高效办成一件事”的实施方案》，深入推动政务服务提质增效,在更多领域更大范围实现“高效办成一件事”。强化全</w:t>
      </w:r>
      <w:r>
        <w:rPr>
          <w:rFonts w:hint="eastAsia" w:ascii="仿宋_GB2312" w:hAnsi="仿宋_GB2312" w:eastAsia="仿宋_GB2312" w:cs="仿宋_GB2312"/>
          <w:i w:val="0"/>
          <w:iCs w:val="0"/>
          <w:caps w:val="0"/>
          <w:color w:val="000000"/>
          <w:spacing w:val="0"/>
          <w:sz w:val="32"/>
          <w:szCs w:val="32"/>
          <w:lang w:val="en-US" w:eastAsia="zh-CN"/>
        </w:rPr>
        <w:t>街</w:t>
      </w:r>
      <w:r>
        <w:rPr>
          <w:rFonts w:hint="eastAsia" w:ascii="仿宋_GB2312" w:hAnsi="仿宋_GB2312" w:eastAsia="仿宋_GB2312" w:cs="仿宋_GB2312"/>
          <w:i w:val="0"/>
          <w:iCs w:val="0"/>
          <w:caps w:val="0"/>
          <w:color w:val="000000"/>
          <w:spacing w:val="0"/>
          <w:sz w:val="32"/>
          <w:szCs w:val="32"/>
        </w:rPr>
        <w:t>政务公开工作。深入落实“双随机、一公开”监管机制和政府诚信履约投诉举报机制。加强法律顾问配备和培训，充分发挥法律顾问作用，服务法治政府建设。</w:t>
      </w:r>
    </w:p>
    <w:p w14:paraId="118B3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今年继续</w:t>
      </w:r>
      <w:r>
        <w:rPr>
          <w:rFonts w:hint="eastAsia" w:ascii="仿宋_GB2312" w:hAnsi="仿宋_GB2312" w:eastAsia="仿宋_GB2312" w:cs="仿宋_GB2312"/>
          <w:i w:val="0"/>
          <w:iCs w:val="0"/>
          <w:caps w:val="0"/>
          <w:color w:val="000000"/>
          <w:spacing w:val="0"/>
          <w:sz w:val="32"/>
          <w:szCs w:val="32"/>
        </w:rPr>
        <w:t>聘任天津</w:t>
      </w:r>
      <w:r>
        <w:rPr>
          <w:rFonts w:hint="eastAsia" w:ascii="仿宋_GB2312" w:hAnsi="仿宋_GB2312" w:eastAsia="仿宋_GB2312" w:cs="仿宋_GB2312"/>
          <w:i w:val="0"/>
          <w:iCs w:val="0"/>
          <w:caps w:val="0"/>
          <w:color w:val="000000"/>
          <w:spacing w:val="0"/>
          <w:sz w:val="32"/>
          <w:szCs w:val="32"/>
          <w:lang w:val="en-US" w:eastAsia="zh-CN"/>
        </w:rPr>
        <w:t>市</w:t>
      </w:r>
      <w:r>
        <w:rPr>
          <w:rFonts w:hint="eastAsia" w:ascii="仿宋_GB2312" w:hAnsi="仿宋_GB2312" w:eastAsia="仿宋_GB2312" w:cs="仿宋_GB2312"/>
          <w:i w:val="0"/>
          <w:iCs w:val="0"/>
          <w:caps w:val="0"/>
          <w:color w:val="000000"/>
          <w:spacing w:val="0"/>
          <w:sz w:val="32"/>
          <w:szCs w:val="32"/>
        </w:rPr>
        <w:t>双东律师事务所为我街法律顾问</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切实为我街依法行政护航。法律顾问团队为我街行政管理方面的日常活动及重要决策提供相关的法制信息和咨询，提出法律意见和建议；参与草拟、修改、审核我街在行政管理活动中的有关法律事务文书；参与我街的经济、民事、行政纠纷的谈判、调解；协助并参与处理涉及我街的信访、行政复议等，适时提出处置的法律意见和建议；</w:t>
      </w:r>
      <w:r>
        <w:rPr>
          <w:rFonts w:hint="eastAsia" w:ascii="仿宋_GB2312" w:hAnsi="仿宋_GB2312" w:eastAsia="仿宋_GB2312" w:cs="仿宋_GB2312"/>
          <w:i w:val="0"/>
          <w:iCs w:val="0"/>
          <w:caps w:val="0"/>
          <w:color w:val="000000"/>
          <w:spacing w:val="0"/>
          <w:sz w:val="32"/>
          <w:szCs w:val="32"/>
          <w:lang w:val="en-US" w:eastAsia="zh-CN"/>
        </w:rPr>
        <w:t>全程参与各类行政诉讼和民事诉讼的全过程。</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年法律顾问</w:t>
      </w:r>
      <w:r>
        <w:rPr>
          <w:rFonts w:hint="eastAsia" w:ascii="仿宋_GB2312" w:hAnsi="仿宋_GB2312" w:eastAsia="仿宋_GB2312" w:cs="仿宋_GB2312"/>
          <w:sz w:val="32"/>
          <w:szCs w:val="32"/>
        </w:rPr>
        <w:t>参与行政诉讼等工作30件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审核合同、协议等160件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法律意见30件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参与信访接待、信息公开等40件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办理民事案件15件</w:t>
      </w:r>
      <w:r>
        <w:rPr>
          <w:rFonts w:hint="eastAsia" w:ascii="仿宋_GB2312" w:hAnsi="仿宋_GB2312" w:eastAsia="仿宋_GB2312" w:cs="仿宋_GB2312"/>
          <w:i w:val="0"/>
          <w:iCs w:val="0"/>
          <w:caps w:val="0"/>
          <w:color w:val="000000"/>
          <w:spacing w:val="0"/>
          <w:sz w:val="32"/>
          <w:szCs w:val="32"/>
        </w:rPr>
        <w:t>。</w:t>
      </w:r>
    </w:p>
    <w:p w14:paraId="7AF77DBE">
      <w:pPr>
        <w:keepNext w:val="0"/>
        <w:keepLines w:val="0"/>
        <w:pageBreakBefore w:val="0"/>
        <w:widowControl w:val="0"/>
        <w:kinsoku/>
        <w:wordWrap/>
        <w:overflowPunct/>
        <w:topLinePunct w:val="0"/>
        <w:autoSpaceDE/>
        <w:autoSpaceDN/>
        <w:bidi w:val="0"/>
        <w:spacing w:line="560" w:lineRule="exact"/>
        <w:ind w:firstLine="641"/>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3</w:t>
      </w:r>
      <w:r>
        <w:rPr>
          <w:rFonts w:hint="eastAsia" w:ascii="仿宋_GB2312" w:hAnsi="仿宋_GB2312" w:eastAsia="仿宋_GB2312" w:cs="仿宋_GB2312"/>
          <w:b/>
          <w:bCs/>
          <w:i w:val="0"/>
          <w:iCs w:val="0"/>
          <w:caps w:val="0"/>
          <w:color w:val="000000"/>
          <w:spacing w:val="0"/>
          <w:sz w:val="32"/>
          <w:szCs w:val="32"/>
        </w:rPr>
        <w:t>.深入推进严格规范公正文明执法。</w:t>
      </w:r>
      <w:r>
        <w:rPr>
          <w:rFonts w:hint="eastAsia" w:ascii="仿宋_GB2312" w:hAnsi="仿宋_GB2312" w:eastAsia="仿宋_GB2312" w:cs="仿宋_GB2312"/>
          <w:i w:val="0"/>
          <w:iCs w:val="0"/>
          <w:caps w:val="0"/>
          <w:color w:val="000000"/>
          <w:spacing w:val="0"/>
          <w:sz w:val="32"/>
          <w:szCs w:val="32"/>
        </w:rPr>
        <w:t>继续组织开展提升行政执法质量三年行动。坚持以人民为中心开展群众反映强烈的行政执法领域专项整治、专项监督。落实行政执法“三项制度”。加强移动办案设备、执法 APP等智慧执法设备及应用的使用。充分运用说服教育、劝导示范、警示告诫、指导约谈等非强制性执法手段，做到行政执法既有力度，又有温度。</w:t>
      </w:r>
      <w:r>
        <w:rPr>
          <w:rFonts w:hint="default" w:ascii="Times New Roman" w:hAnsi="Times New Roman" w:eastAsia="仿宋_GB2312" w:cs="Times New Roman"/>
          <w:sz w:val="32"/>
          <w:szCs w:val="32"/>
          <w:highlight w:val="none"/>
        </w:rPr>
        <w:t>推进城市管理“柔性执法”，推动城市管理水平提升。按照《天津市城市管理轻微违法违规行为免罚清单》，对城市管理领域轻微违法事项实行包容免罚，不予实施行政强制措施。</w:t>
      </w:r>
    </w:p>
    <w:p w14:paraId="48C80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组织行政执法队伍培训，提高执法人员业务能力。今年参加区城管委、区司法局等各类培训</w:t>
      </w: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0余次，累计参加200余人次。积极参加行政执法“示范优案”评选，避免出现“典型差案”，强化行政执法案例警示教育和示范指导作用。</w:t>
      </w:r>
    </w:p>
    <w:p w14:paraId="11C1D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4</w:t>
      </w:r>
      <w:r>
        <w:rPr>
          <w:rFonts w:hint="eastAsia" w:ascii="仿宋_GB2312" w:hAnsi="仿宋_GB2312" w:eastAsia="仿宋_GB2312" w:cs="仿宋_GB2312"/>
          <w:b/>
          <w:bCs/>
          <w:i w:val="0"/>
          <w:iCs w:val="0"/>
          <w:caps w:val="0"/>
          <w:color w:val="000000"/>
          <w:spacing w:val="0"/>
          <w:sz w:val="32"/>
          <w:szCs w:val="32"/>
        </w:rPr>
        <w:t>.加大行政执法协调监督力度。</w:t>
      </w:r>
      <w:r>
        <w:rPr>
          <w:rFonts w:hint="eastAsia" w:ascii="仿宋_GB2312" w:hAnsi="仿宋_GB2312" w:eastAsia="仿宋_GB2312" w:cs="仿宋_GB2312"/>
          <w:i w:val="0"/>
          <w:iCs w:val="0"/>
          <w:caps w:val="0"/>
          <w:color w:val="000000"/>
          <w:spacing w:val="0"/>
          <w:sz w:val="32"/>
          <w:szCs w:val="32"/>
        </w:rPr>
        <w:t>贯彻落实新修订的行政复议法，持续加大学习宣传力度。发挥行政复议化解行政争议主渠道作用，</w:t>
      </w:r>
      <w:r>
        <w:rPr>
          <w:rFonts w:hint="eastAsia" w:ascii="仿宋_GB2312" w:hAnsi="仿宋_GB2312" w:eastAsia="仿宋_GB2312" w:cs="仿宋_GB2312"/>
          <w:i w:val="0"/>
          <w:iCs w:val="0"/>
          <w:caps w:val="0"/>
          <w:color w:val="000000"/>
          <w:spacing w:val="0"/>
          <w:sz w:val="32"/>
          <w:szCs w:val="32"/>
          <w:lang w:val="en-US" w:eastAsia="zh-CN"/>
        </w:rPr>
        <w:t>9月份街道组织开展了《行政复议法》及《行政处罚法》专题培训，街道法律顾问进行授课。街道相关领导、执法部门、公共安全办等科室人员参加了培训。</w:t>
      </w:r>
    </w:p>
    <w:p w14:paraId="15192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en-US"/>
        </w:rPr>
      </w:pPr>
      <w:r>
        <w:rPr>
          <w:rFonts w:hint="eastAsia" w:ascii="仿宋_GB2312" w:hAnsi="仿宋_GB2312" w:eastAsia="仿宋_GB2312" w:cs="仿宋_GB2312"/>
          <w:i w:val="0"/>
          <w:iCs w:val="0"/>
          <w:caps w:val="0"/>
          <w:color w:val="000000"/>
          <w:spacing w:val="0"/>
          <w:sz w:val="32"/>
          <w:szCs w:val="32"/>
        </w:rPr>
        <w:t>积极落实《东丽区行政机关、司法机关协调联动化解行政争议工作机制》，努力实现行政争议实质化化解。</w:t>
      </w:r>
    </w:p>
    <w:p w14:paraId="19A102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rPr>
      </w:pPr>
      <w:r>
        <w:rPr>
          <w:rFonts w:hint="eastAsia" w:ascii="仿宋_GB2312" w:hAnsi="仿宋_GB2312" w:eastAsia="仿宋_GB2312" w:cs="仿宋_GB2312"/>
          <w:b/>
          <w:bCs/>
          <w:i w:val="0"/>
          <w:iCs w:val="0"/>
          <w:caps w:val="0"/>
          <w:color w:val="000000"/>
          <w:spacing w:val="0"/>
          <w:sz w:val="32"/>
          <w:szCs w:val="32"/>
          <w:lang w:val="en-US" w:eastAsia="zh-CN"/>
        </w:rPr>
        <w:t>（五）深入推进法治社会建设</w:t>
      </w:r>
      <w:r>
        <w:rPr>
          <w:rFonts w:hint="eastAsia" w:ascii="仿宋_GB2312" w:hAnsi="仿宋_GB2312" w:eastAsia="仿宋_GB2312" w:cs="仿宋_GB2312"/>
          <w:i w:val="0"/>
          <w:iCs w:val="0"/>
          <w:caps w:val="0"/>
          <w:color w:val="000000"/>
          <w:spacing w:val="0"/>
          <w:sz w:val="32"/>
          <w:szCs w:val="32"/>
        </w:rPr>
        <w:br w:type="textWrapping"/>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b/>
          <w:bCs/>
          <w:i w:val="0"/>
          <w:iCs w:val="0"/>
          <w:caps w:val="0"/>
          <w:color w:val="000000"/>
          <w:spacing w:val="0"/>
          <w:sz w:val="32"/>
          <w:szCs w:val="32"/>
        </w:rPr>
        <w:t>强化法治宣传教育。</w:t>
      </w:r>
      <w:r>
        <w:rPr>
          <w:rFonts w:hint="eastAsia" w:ascii="仿宋_GB2312" w:hAnsi="仿宋_GB2312" w:eastAsia="仿宋_GB2312" w:cs="仿宋_GB2312"/>
          <w:i w:val="0"/>
          <w:iCs w:val="0"/>
          <w:caps w:val="0"/>
          <w:color w:val="000000"/>
          <w:spacing w:val="0"/>
          <w:sz w:val="32"/>
          <w:szCs w:val="32"/>
        </w:rPr>
        <w:t>深入实施“八五”普法规划，公开2024年军粮城街普法责任清单，推动《宪法》、《民法典》、国家安全等法律法规宣传教育常态化长效化。抓牢抓实领导干部、国家工作人员等重点对象法治教育，组织开展国家工作人员</w:t>
      </w:r>
      <w:r>
        <w:rPr>
          <w:rFonts w:hint="eastAsia" w:ascii="仿宋_GB2312" w:hAnsi="仿宋_GB2312" w:eastAsia="仿宋_GB2312" w:cs="仿宋_GB2312"/>
          <w:i w:val="0"/>
          <w:iCs w:val="0"/>
          <w:caps w:val="0"/>
          <w:color w:val="000000"/>
          <w:spacing w:val="0"/>
          <w:sz w:val="32"/>
          <w:szCs w:val="32"/>
          <w:lang w:val="en-US" w:eastAsia="zh-CN"/>
        </w:rPr>
        <w:t>网上</w:t>
      </w:r>
      <w:r>
        <w:rPr>
          <w:rFonts w:hint="eastAsia" w:ascii="仿宋_GB2312" w:hAnsi="仿宋_GB2312" w:eastAsia="仿宋_GB2312" w:cs="仿宋_GB2312"/>
          <w:i w:val="0"/>
          <w:iCs w:val="0"/>
          <w:caps w:val="0"/>
          <w:color w:val="000000"/>
          <w:spacing w:val="0"/>
          <w:sz w:val="32"/>
          <w:szCs w:val="32"/>
        </w:rPr>
        <w:t>学法用法考试，49名领导干部参加。以点带面，着力提升全民普法针对性、实效性。组织开展优化法治化营商环境专项普法，回应企业多元法治需求。全面推进“法律明白人”培养工程，实现每个社区“法律明白人”不少于5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完成50名社区工作人员“法律明白人”学习培训工作，。开展社区“法律明白人”</w:t>
      </w:r>
      <w:r>
        <w:rPr>
          <w:rFonts w:hint="eastAsia" w:ascii="仿宋_GB2312" w:hAnsi="仿宋_GB2312" w:eastAsia="仿宋_GB2312" w:cs="仿宋_GB2312"/>
          <w:i w:val="0"/>
          <w:iCs w:val="0"/>
          <w:caps w:val="0"/>
          <w:color w:val="000000"/>
          <w:spacing w:val="0"/>
          <w:sz w:val="32"/>
          <w:szCs w:val="32"/>
          <w:lang w:val="en-US" w:eastAsia="zh-CN"/>
        </w:rPr>
        <w:t>暨</w:t>
      </w:r>
      <w:r>
        <w:rPr>
          <w:rFonts w:hint="eastAsia" w:ascii="仿宋_GB2312" w:hAnsi="仿宋_GB2312" w:eastAsia="仿宋_GB2312" w:cs="仿宋_GB2312"/>
          <w:i w:val="0"/>
          <w:iCs w:val="0"/>
          <w:caps w:val="0"/>
          <w:color w:val="000000"/>
          <w:spacing w:val="0"/>
          <w:sz w:val="32"/>
          <w:szCs w:val="32"/>
        </w:rPr>
        <w:t>社区网格员法治素养“大培训 大练兵 大比武”活动，加大法治文化惠民力度，广泛开展群众性法治文化活动，组织普法讲座，播放普法宣传片，网格微信群推送，集中宣传等方式开展民法典宣传教育工作，收到良好效果</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营造</w:t>
      </w:r>
      <w:r>
        <w:rPr>
          <w:rFonts w:hint="eastAsia" w:ascii="仿宋_GB2312" w:hAnsi="仿宋_GB2312" w:eastAsia="仿宋_GB2312" w:cs="仿宋_GB2312"/>
          <w:i w:val="0"/>
          <w:iCs w:val="0"/>
          <w:caps w:val="0"/>
          <w:color w:val="000000"/>
          <w:spacing w:val="0"/>
          <w:sz w:val="32"/>
          <w:szCs w:val="32"/>
          <w:lang w:eastAsia="zh-CN"/>
        </w:rPr>
        <w:t>了</w:t>
      </w:r>
      <w:r>
        <w:rPr>
          <w:rFonts w:hint="eastAsia" w:ascii="仿宋_GB2312" w:hAnsi="仿宋_GB2312" w:eastAsia="仿宋_GB2312" w:cs="仿宋_GB2312"/>
          <w:i w:val="0"/>
          <w:iCs w:val="0"/>
          <w:caps w:val="0"/>
          <w:color w:val="000000"/>
          <w:spacing w:val="0"/>
          <w:sz w:val="32"/>
          <w:szCs w:val="32"/>
        </w:rPr>
        <w:t>重规则、讲法治、守诚信的浓厚法治氛围。</w:t>
      </w:r>
    </w:p>
    <w:p w14:paraId="549C1FC6">
      <w:pPr>
        <w:keepNext w:val="0"/>
        <w:keepLines w:val="0"/>
        <w:pageBreakBefore w:val="0"/>
        <w:widowControl/>
        <w:numPr>
          <w:ilvl w:val="0"/>
          <w:numId w:val="1"/>
        </w:numPr>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r>
        <w:rPr>
          <w:rFonts w:hint="eastAsia" w:ascii="Times New Roman" w:hAnsi="Times New Roman" w:eastAsia="黑体" w:cs="Times New Roman"/>
          <w:kern w:val="0"/>
          <w:sz w:val="32"/>
          <w:szCs w:val="32"/>
          <w:lang w:eastAsia="en-US"/>
        </w:rPr>
        <w:t>存在问题</w:t>
      </w:r>
    </w:p>
    <w:p w14:paraId="43025C4E">
      <w:pPr>
        <w:keepNext w:val="0"/>
        <w:keepLines w:val="0"/>
        <w:pageBreakBefore w:val="0"/>
        <w:widowControl/>
        <w:kinsoku/>
        <w:wordWrap/>
        <w:overflowPunct w:val="0"/>
        <w:topLinePunct w:val="0"/>
        <w:autoSpaceDE w:val="0"/>
        <w:autoSpaceDN w:val="0"/>
        <w:bidi w:val="0"/>
        <w:adjustRightInd w:val="0"/>
        <w:snapToGrid w:val="0"/>
        <w:spacing w:before="0" w:after="0" w:line="560" w:lineRule="exact"/>
        <w:ind w:left="0" w:firstLine="640" w:firstLineChars="200"/>
        <w:jc w:val="both"/>
        <w:textAlignment w:val="auto"/>
        <w:rPr>
          <w:rFonts w:hint="eastAsia" w:ascii="Times New Roman" w:hAnsi="Times New Roman" w:eastAsia="黑体" w:cs="Times New Roman"/>
          <w:kern w:val="0"/>
          <w:sz w:val="32"/>
          <w:szCs w:val="32"/>
          <w:lang w:eastAsia="en-US"/>
        </w:rPr>
      </w:pPr>
      <w:r>
        <w:rPr>
          <w:rFonts w:hint="eastAsia" w:ascii="仿宋_GB2312" w:hAnsi="仿宋_GB2312" w:eastAsia="仿宋_GB2312" w:cs="仿宋_GB2312"/>
          <w:sz w:val="32"/>
          <w:szCs w:val="32"/>
        </w:rPr>
        <w:t>我街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法治建设与经济社会发展要求和建设法治政府的目标还存在一定的差距。主要表现在：一是部分领导干部和行政执法人员法治政府建设和法律专业知识欠缺，观念不够强，法治政府建设整体推进还不够平衡，二是法治政府建设机制还不够完善，在制度建设，人员配备上还有待加强；三是行政争议和纠纷化解工作仍需进一步加强。</w:t>
      </w:r>
      <w:r>
        <w:rPr>
          <w:rFonts w:hint="eastAsia" w:ascii="仿宋_GB2312" w:hAnsi="仿宋_GB2312" w:eastAsia="仿宋_GB2312" w:cs="仿宋_GB2312"/>
          <w:sz w:val="32"/>
          <w:szCs w:val="32"/>
          <w:lang w:val="en-US" w:eastAsia="zh-CN"/>
        </w:rPr>
        <w:t>一线</w:t>
      </w:r>
      <w:r>
        <w:rPr>
          <w:rFonts w:hint="default" w:ascii="Times New Roman" w:hAnsi="Times New Roman" w:eastAsia="仿宋_GB2312" w:cs="Times New Roman"/>
          <w:sz w:val="32"/>
          <w:szCs w:val="32"/>
          <w:highlight w:val="none"/>
        </w:rPr>
        <w:t>执法人员把工作做细的能力有欠缺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执法人员法律素养有待</w:t>
      </w:r>
      <w:r>
        <w:rPr>
          <w:rFonts w:hint="eastAsia" w:ascii="Times New Roman" w:hAnsi="Times New Roman" w:eastAsia="仿宋_GB2312" w:cs="Times New Roman"/>
          <w:sz w:val="32"/>
          <w:szCs w:val="32"/>
          <w:highlight w:val="none"/>
          <w:lang w:eastAsia="zh-CN"/>
        </w:rPr>
        <w:t>进一步</w:t>
      </w:r>
      <w:r>
        <w:rPr>
          <w:rFonts w:hint="default" w:ascii="Times New Roman" w:hAnsi="Times New Roman" w:eastAsia="仿宋_GB2312" w:cs="Times New Roman"/>
          <w:sz w:val="32"/>
          <w:szCs w:val="32"/>
          <w:highlight w:val="none"/>
        </w:rPr>
        <w:t>提升</w:t>
      </w:r>
      <w:r>
        <w:rPr>
          <w:rFonts w:hint="eastAsia" w:ascii="Times New Roman" w:hAnsi="Times New Roman" w:eastAsia="仿宋_GB2312" w:cs="Times New Roman"/>
          <w:sz w:val="32"/>
          <w:szCs w:val="32"/>
          <w:highlight w:val="none"/>
          <w:lang w:eastAsia="zh-CN"/>
        </w:rPr>
        <w:t>。</w:t>
      </w:r>
    </w:p>
    <w:p w14:paraId="5470BC02">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下一步工作举措</w:t>
      </w:r>
    </w:p>
    <w:p w14:paraId="52229A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一是深化培训教育。</w:t>
      </w:r>
      <w:r>
        <w:rPr>
          <w:rFonts w:hint="eastAsia" w:ascii="仿宋_GB2312" w:hAnsi="仿宋_GB2312" w:eastAsia="仿宋_GB2312" w:cs="仿宋_GB2312"/>
          <w:sz w:val="32"/>
          <w:szCs w:val="32"/>
        </w:rPr>
        <w:t>不断丰富培训教育路径，组织领导干部参加上级部门组织的各层次培训，聘请专家学者来街道现场授课，把习近平法治思想、中央</w:t>
      </w:r>
      <w:r>
        <w:rPr>
          <w:rFonts w:hint="eastAsia" w:ascii="仿宋_GB2312" w:hAnsi="仿宋_GB2312" w:eastAsia="仿宋_GB2312" w:cs="仿宋_GB2312"/>
          <w:sz w:val="32"/>
          <w:szCs w:val="32"/>
          <w:lang w:eastAsia="zh-CN"/>
        </w:rPr>
        <w:t>全面</w:t>
      </w:r>
      <w:bookmarkStart w:id="0" w:name="_GoBack"/>
      <w:bookmarkEnd w:id="0"/>
      <w:r>
        <w:rPr>
          <w:rFonts w:hint="eastAsia" w:ascii="仿宋_GB2312" w:hAnsi="仿宋_GB2312" w:eastAsia="仿宋_GB2312" w:cs="仿宋_GB2312"/>
          <w:sz w:val="32"/>
          <w:szCs w:val="32"/>
        </w:rPr>
        <w:t>依法治国工作会议精神及法律法规学习列为中心组学习内容，同时纳入街道干部教育培训规划。重点面向街道执法人员开展法治专题培训，将《行政复议法》、《行政诉讼法》作为专题讲座重要内容，帮助执法人员明晰执法权限、规范执法程序，提升执法水平，营造依法行政的良好氛围。</w:t>
      </w:r>
    </w:p>
    <w:p w14:paraId="7053AA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二是加强矛盾化解。</w:t>
      </w:r>
      <w:r>
        <w:rPr>
          <w:rFonts w:hint="eastAsia" w:ascii="仿宋_GB2312" w:hAnsi="仿宋_GB2312" w:eastAsia="仿宋_GB2312" w:cs="仿宋_GB2312"/>
          <w:sz w:val="32"/>
          <w:szCs w:val="32"/>
        </w:rPr>
        <w:t>关口前移，研判可能出现争议、引发诉讼的风险点，加大街道与申请人协调渠道，引入律师参与调解，从源头上预防和减少行政诉讼案件的发生。从源头化解矛盾，解决好行政争议案件，真正做到案结事了。</w:t>
      </w:r>
    </w:p>
    <w:p w14:paraId="483215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三是扩大法律顾问参与度。</w:t>
      </w:r>
      <w:r>
        <w:rPr>
          <w:rFonts w:hint="eastAsia" w:ascii="仿宋_GB2312" w:hAnsi="仿宋_GB2312" w:eastAsia="仿宋_GB2312" w:cs="仿宋_GB2312"/>
          <w:sz w:val="32"/>
          <w:szCs w:val="32"/>
        </w:rPr>
        <w:t>充分发挥街道法律顾问把方向的职能作用，将法律顾问提供法律意见建议嵌入依法行政全流程，防范法律风险，妥善处理涉法事件，促进“法治政府”建设。</w:t>
      </w:r>
    </w:p>
    <w:p w14:paraId="748769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四是落实行政执法“三项制度”。</w:t>
      </w:r>
      <w:r>
        <w:rPr>
          <w:rFonts w:hint="eastAsia" w:ascii="仿宋_GB2312" w:hAnsi="仿宋_GB2312" w:eastAsia="仿宋_GB2312" w:cs="仿宋_GB2312"/>
          <w:sz w:val="32"/>
          <w:szCs w:val="32"/>
        </w:rPr>
        <w:t>在行政执法工作中，严格执行法律法规，坚持落实行政执法“三项制度”，坚持法律面前人人平等，不搞选择性执法，使人民群众对行政执法工作真正支持和认可。</w:t>
      </w:r>
    </w:p>
    <w:p w14:paraId="3CDF82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五是加大法</w:t>
      </w:r>
      <w:r>
        <w:rPr>
          <w:rFonts w:hint="eastAsia" w:ascii="仿宋_GB2312" w:hAnsi="仿宋_GB2312" w:eastAsia="仿宋_GB2312" w:cs="仿宋_GB2312"/>
          <w:b/>
          <w:bCs/>
          <w:sz w:val="32"/>
          <w:szCs w:val="32"/>
          <w:lang w:val="en-US" w:eastAsia="zh-CN"/>
        </w:rPr>
        <w:t>治</w:t>
      </w:r>
      <w:r>
        <w:rPr>
          <w:rFonts w:hint="eastAsia" w:ascii="仿宋_GB2312" w:hAnsi="仿宋_GB2312" w:eastAsia="仿宋_GB2312" w:cs="仿宋_GB2312"/>
          <w:b/>
          <w:bCs/>
          <w:sz w:val="32"/>
          <w:szCs w:val="32"/>
        </w:rPr>
        <w:t>工作力量。</w:t>
      </w:r>
      <w:r>
        <w:rPr>
          <w:rFonts w:hint="eastAsia" w:ascii="仿宋_GB2312" w:hAnsi="仿宋_GB2312" w:eastAsia="仿宋_GB2312" w:cs="仿宋_GB2312"/>
          <w:sz w:val="32"/>
          <w:szCs w:val="32"/>
        </w:rPr>
        <w:t>结合街道人员实际，选派1至2名具有一定法律知识的干部充实街道</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队伍专门从事</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工作，助推我街法治建设工作。</w:t>
      </w:r>
    </w:p>
    <w:p w14:paraId="51D9A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br w:type="textWrapping"/>
      </w:r>
    </w:p>
    <w:p w14:paraId="28B10CA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14:paraId="487BA8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14:paraId="647FE2A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14:paraId="5E2C70C1">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军粮城街法治建设领导小组</w:t>
      </w:r>
    </w:p>
    <w:p w14:paraId="57AEC54E">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2024年12月16日</w:t>
      </w:r>
    </w:p>
    <w:p w14:paraId="4B19B308"/>
    <w:p w14:paraId="520895E5"/>
    <w:p w14:paraId="3632A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90C8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8619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DB0BE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33B3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联系人：石风钧   联系电话：15900332034</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宋体"/>
    <w:panose1 w:val="00000000000000000000"/>
    <w:charset w:val="00"/>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81A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1FF6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1FF6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E9459"/>
    <w:multiLevelType w:val="singleLevel"/>
    <w:tmpl w:val="E8CE94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96ABC"/>
    <w:rsid w:val="00CB77BE"/>
    <w:rsid w:val="05F72E03"/>
    <w:rsid w:val="09FB55B8"/>
    <w:rsid w:val="15F15AC1"/>
    <w:rsid w:val="1643348A"/>
    <w:rsid w:val="18BC5F12"/>
    <w:rsid w:val="2B5446D0"/>
    <w:rsid w:val="2F3740ED"/>
    <w:rsid w:val="2FA96ABC"/>
    <w:rsid w:val="354C01C6"/>
    <w:rsid w:val="37D56B99"/>
    <w:rsid w:val="3CFF08B2"/>
    <w:rsid w:val="3FE1753D"/>
    <w:rsid w:val="433E55F2"/>
    <w:rsid w:val="470703F1"/>
    <w:rsid w:val="47555600"/>
    <w:rsid w:val="4B6E3FDA"/>
    <w:rsid w:val="55DB4F23"/>
    <w:rsid w:val="576479C5"/>
    <w:rsid w:val="59012EF2"/>
    <w:rsid w:val="68190258"/>
    <w:rsid w:val="6F252AE8"/>
    <w:rsid w:val="72121874"/>
    <w:rsid w:val="79E32474"/>
    <w:rsid w:val="7B580C40"/>
    <w:rsid w:val="7CDE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页脚1"/>
    <w:basedOn w:val="3"/>
    <w:next w:val="1"/>
    <w:qFormat/>
    <w:uiPriority w:val="0"/>
    <w:pPr>
      <w:tabs>
        <w:tab w:val="center" w:pos="4153"/>
        <w:tab w:val="right" w:pos="8306"/>
      </w:tabs>
      <w:snapToGrid w:val="0"/>
      <w:jc w:val="left"/>
    </w:pPr>
    <w:rPr>
      <w:sz w:val="18"/>
      <w:szCs w:val="18"/>
    </w:rPr>
  </w:style>
  <w:style w:type="paragraph" w:customStyle="1" w:styleId="3">
    <w:name w:val="正文1"/>
    <w:qFormat/>
    <w:uiPriority w:val="0"/>
    <w:pPr>
      <w:widowControl w:val="0"/>
      <w:adjustRightInd w:val="0"/>
      <w:snapToGrid w:val="0"/>
      <w:spacing w:line="360" w:lineRule="auto"/>
      <w:ind w:firstLine="200" w:firstLineChars="200"/>
    </w:pPr>
    <w:rPr>
      <w:rFonts w:ascii="Times New Roman" w:hAnsi="Times New Roman" w:eastAsia="宋体" w:cs="Times New Roman"/>
      <w:kern w:val="2"/>
      <w:sz w:val="21"/>
      <w:szCs w:val="22"/>
      <w:lang w:val="en-US" w:eastAsia="zh-CN" w:bidi="ar-SA"/>
    </w:rPr>
  </w:style>
  <w:style w:type="paragraph" w:styleId="4">
    <w:name w:val="Body Text"/>
    <w:basedOn w:val="1"/>
    <w:next w:val="5"/>
    <w:qFormat/>
    <w:uiPriority w:val="0"/>
    <w:rPr>
      <w:rFonts w:ascii="Times New Roman" w:eastAsia="文星仿宋"/>
      <w:kern w:val="0"/>
      <w:szCs w:val="24"/>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4079</Words>
  <Characters>4153</Characters>
  <Lines>0</Lines>
  <Paragraphs>0</Paragraphs>
  <TotalTime>1</TotalTime>
  <ScaleCrop>false</ScaleCrop>
  <LinksUpToDate>false</LinksUpToDate>
  <CharactersWithSpaces>4201</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2024-12-19T01:03:00Z</dcterms:created>
  <dc:creator>感恩的心</dc:creator>
  <cp:lastModifiedBy>暖阳</cp:lastModifiedBy>
  <dcterms:modified xsi:type="dcterms:W3CDTF">2025-02-08T06:28:13Z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82D0831B9B344503B7CAB0E0C89EEFE0_13</vt:lpwstr>
  </property>
  <property fmtid="{D5CDD505-2E9C-101B-9397-08002B2CF9AE}" pid="4" name="KSOTemplateDocerSaveRecord">
    <vt:lpwstr>eyJoZGlkIjoiY2Y4OGUzNDZjZjViNzNlZDhiODhhMWFhODM3NjVjZDUiLCJ1c2VySWQiOiIxNTYwMjg0MzA0In0=</vt:lpwstr>
  </property>
</Properties>
</file>