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8AEC6">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东丽区应急管理局</w:t>
      </w:r>
      <w:r>
        <w:rPr>
          <w:rFonts w:hint="default" w:ascii="Times New Roman" w:hAnsi="Times New Roman" w:eastAsia="仿宋_GB2312" w:cs="Times New Roman"/>
          <w:kern w:val="2"/>
          <w:sz w:val="44"/>
          <w:szCs w:val="32"/>
        </w:rPr>
        <w:t>202</w:t>
      </w:r>
      <w:r>
        <w:rPr>
          <w:rFonts w:hint="default" w:ascii="Times New Roman" w:hAnsi="Times New Roman" w:eastAsia="仿宋_GB2312" w:cs="Times New Roman"/>
          <w:kern w:val="2"/>
          <w:sz w:val="44"/>
          <w:szCs w:val="32"/>
          <w:lang w:val="en-US" w:eastAsia="zh-CN"/>
        </w:rPr>
        <w:t>5</w:t>
      </w:r>
      <w:r>
        <w:rPr>
          <w:rFonts w:hint="default" w:ascii="Times New Roman" w:hAnsi="Times New Roman" w:eastAsia="方正小标宋简体" w:cs="Times New Roman"/>
          <w:kern w:val="2"/>
          <w:sz w:val="44"/>
          <w:szCs w:val="44"/>
        </w:rPr>
        <w:t>年法治政府建设</w:t>
      </w:r>
    </w:p>
    <w:p w14:paraId="60673774">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年度报告</w:t>
      </w:r>
    </w:p>
    <w:p w14:paraId="2A9D3A71">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kern w:val="2"/>
          <w:sz w:val="32"/>
          <w:szCs w:val="32"/>
        </w:rPr>
      </w:pPr>
    </w:p>
    <w:p w14:paraId="6886DA94">
      <w:pPr>
        <w:keepNext w:val="0"/>
        <w:keepLines w:val="0"/>
        <w:pageBreakBefore w:val="0"/>
        <w:widowControl/>
        <w:tabs>
          <w:tab w:val="left" w:pos="2060"/>
        </w:tabs>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根据《天津市法治政府建设实施纲要（2021-2025年）》要求，现将本单位202</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年法治政府建设工作情况报告如下：</w:t>
      </w:r>
    </w:p>
    <w:p w14:paraId="23ADB60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一、工作主要做法和成效</w:t>
      </w:r>
    </w:p>
    <w:p w14:paraId="7DC713F2">
      <w:pPr>
        <w:pStyle w:val="8"/>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楷体_GB2312" w:cs="Times New Roman"/>
          <w:color w:val="auto"/>
          <w:sz w:val="32"/>
          <w:szCs w:val="32"/>
          <w:shd w:val="clear" w:color="auto" w:fill="FFFFFF"/>
          <w:lang w:eastAsia="zh-CN"/>
        </w:rPr>
      </w:pP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shd w:val="clear" w:color="auto" w:fill="FFFFFF"/>
          <w:lang w:eastAsia="zh-CN"/>
        </w:rPr>
        <w:t>一</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shd w:val="clear" w:color="auto" w:fill="FFFFFF"/>
          <w:lang w:eastAsia="zh-CN"/>
        </w:rPr>
        <w:t>多方协同合力，强化机制建设</w:t>
      </w:r>
    </w:p>
    <w:p w14:paraId="00BA0DE0">
      <w:pPr>
        <w:pStyle w:val="8"/>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深化</w:t>
      </w:r>
      <w:r>
        <w:rPr>
          <w:rFonts w:hint="default" w:ascii="Times New Roman" w:hAnsi="Times New Roman" w:eastAsia="仿宋_GB2312" w:cs="Times New Roman"/>
          <w:color w:val="000000"/>
          <w:sz w:val="32"/>
          <w:szCs w:val="32"/>
        </w:rPr>
        <w:t>党对法治政府建设的领导。</w:t>
      </w:r>
      <w:r>
        <w:rPr>
          <w:rFonts w:hint="default" w:ascii="Times New Roman" w:hAnsi="Times New Roman" w:eastAsia="仿宋_GB2312" w:cs="Times New Roman"/>
          <w:kern w:val="2"/>
          <w:sz w:val="32"/>
          <w:szCs w:val="32"/>
        </w:rPr>
        <w:t>深入</w:t>
      </w:r>
      <w:r>
        <w:rPr>
          <w:rFonts w:hint="default" w:ascii="Times New Roman" w:hAnsi="Times New Roman" w:eastAsia="仿宋_GB2312" w:cs="Times New Roman"/>
          <w:kern w:val="2"/>
          <w:sz w:val="32"/>
          <w:szCs w:val="32"/>
          <w:lang w:eastAsia="zh-CN"/>
        </w:rPr>
        <w:t>学习</w:t>
      </w:r>
      <w:r>
        <w:rPr>
          <w:rFonts w:hint="default" w:ascii="Times New Roman" w:hAnsi="Times New Roman" w:eastAsia="仿宋_GB2312" w:cs="Times New Roman"/>
          <w:kern w:val="2"/>
          <w:sz w:val="32"/>
          <w:szCs w:val="32"/>
        </w:rPr>
        <w:t>贯彻落实习近平法治思想，</w:t>
      </w:r>
      <w:r>
        <w:rPr>
          <w:rFonts w:hint="default" w:ascii="Times New Roman" w:hAnsi="Times New Roman" w:eastAsia="仿宋_GB2312" w:cs="Times New Roman"/>
          <w:color w:val="000000"/>
          <w:sz w:val="32"/>
          <w:szCs w:val="32"/>
        </w:rPr>
        <w:t>严格落实党政主要负责人履行推进法治建设第一责任人职责，</w:t>
      </w:r>
      <w:r>
        <w:rPr>
          <w:rFonts w:hint="default" w:ascii="Times New Roman" w:hAnsi="Times New Roman" w:eastAsia="仿宋_GB2312" w:cs="Times New Roman"/>
          <w:sz w:val="32"/>
          <w:szCs w:val="32"/>
        </w:rPr>
        <w:t>把法治政府建设成效作为衡量党政领导班子及其主要负责人推进法治建设工作实绩的重要内容。</w:t>
      </w:r>
      <w:r>
        <w:rPr>
          <w:rFonts w:hint="default" w:ascii="Times New Roman" w:hAnsi="Times New Roman" w:eastAsia="仿宋_GB2312" w:cs="Times New Roman"/>
          <w:color w:val="000000"/>
          <w:sz w:val="32"/>
          <w:szCs w:val="32"/>
        </w:rPr>
        <w:t>定期召开会议</w:t>
      </w:r>
      <w:r>
        <w:rPr>
          <w:rFonts w:hint="default" w:ascii="Times New Roman" w:hAnsi="Times New Roman" w:eastAsia="仿宋_GB2312" w:cs="Times New Roman"/>
          <w:color w:val="000000"/>
          <w:sz w:val="32"/>
          <w:szCs w:val="32"/>
          <w:lang w:eastAsia="zh-CN"/>
        </w:rPr>
        <w:t>研讨</w:t>
      </w:r>
      <w:r>
        <w:rPr>
          <w:rFonts w:hint="default" w:ascii="Times New Roman" w:hAnsi="Times New Roman" w:eastAsia="仿宋_GB2312" w:cs="Times New Roman"/>
          <w:color w:val="000000"/>
          <w:sz w:val="32"/>
          <w:szCs w:val="32"/>
        </w:rPr>
        <w:t>法治政府建设相关工作，全面推进法治政府建设各项工作走深走实。</w:t>
      </w:r>
    </w:p>
    <w:p w14:paraId="4976A1A3">
      <w:pPr>
        <w:pStyle w:val="8"/>
        <w:keepNext w:val="0"/>
        <w:keepLines w:val="0"/>
        <w:pageBreakBefore w:val="0"/>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严格</w:t>
      </w:r>
      <w:r>
        <w:rPr>
          <w:rFonts w:hint="default" w:ascii="Times New Roman" w:hAnsi="Times New Roman" w:eastAsia="仿宋_GB2312" w:cs="Times New Roman"/>
          <w:color w:val="000000"/>
          <w:sz w:val="32"/>
          <w:szCs w:val="32"/>
        </w:rPr>
        <w:t>落实普法</w:t>
      </w:r>
      <w:r>
        <w:rPr>
          <w:rFonts w:hint="default" w:ascii="Times New Roman" w:hAnsi="Times New Roman" w:eastAsia="仿宋_GB2312" w:cs="Times New Roman"/>
          <w:color w:val="000000"/>
          <w:sz w:val="32"/>
          <w:szCs w:val="32"/>
          <w:lang w:eastAsia="zh-CN"/>
        </w:rPr>
        <w:t>工作制度</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依照</w:t>
      </w:r>
      <w:r>
        <w:rPr>
          <w:rFonts w:hint="default" w:ascii="Times New Roman" w:hAnsi="Times New Roman" w:eastAsia="仿宋_GB2312" w:cs="Times New Roman"/>
          <w:color w:val="000000"/>
          <w:sz w:val="32"/>
          <w:szCs w:val="32"/>
        </w:rPr>
        <w:t>《天津市法治政府建设实施纲要</w:t>
      </w:r>
      <w:r>
        <w:rPr>
          <w:rFonts w:hint="default" w:ascii="Times New Roman" w:hAnsi="Times New Roman" w:eastAsia="仿宋_GB2312" w:cs="Times New Roman"/>
          <w:kern w:val="2"/>
          <w:sz w:val="32"/>
          <w:szCs w:val="32"/>
        </w:rPr>
        <w:t>（2021-2025年）》</w:t>
      </w:r>
      <w:r>
        <w:rPr>
          <w:rFonts w:hint="default" w:ascii="Times New Roman" w:hAnsi="Times New Roman" w:eastAsia="仿宋_GB2312" w:cs="Times New Roman"/>
          <w:kern w:val="2"/>
          <w:sz w:val="32"/>
          <w:szCs w:val="32"/>
          <w:lang w:eastAsia="zh-CN"/>
        </w:rPr>
        <w:t>中普法责任相关要求</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本年度</w:t>
      </w:r>
      <w:r>
        <w:rPr>
          <w:rFonts w:hint="default" w:ascii="Times New Roman" w:hAnsi="Times New Roman" w:eastAsia="仿宋_GB2312" w:cs="Times New Roman"/>
          <w:color w:val="000000" w:themeColor="text1"/>
          <w:kern w:val="2"/>
          <w:sz w:val="32"/>
          <w:szCs w:val="32"/>
        </w:rPr>
        <w:t>制定</w:t>
      </w:r>
      <w:r>
        <w:rPr>
          <w:rFonts w:hint="default" w:ascii="Times New Roman" w:hAnsi="Times New Roman" w:eastAsia="仿宋_GB2312" w:cs="Times New Roman"/>
          <w:color w:val="000000" w:themeColor="text1"/>
          <w:kern w:val="2"/>
          <w:sz w:val="32"/>
          <w:szCs w:val="32"/>
          <w:lang w:eastAsia="zh-CN"/>
        </w:rPr>
        <w:t>了</w:t>
      </w:r>
      <w:r>
        <w:rPr>
          <w:rFonts w:hint="default" w:ascii="Times New Roman" w:hAnsi="Times New Roman" w:eastAsia="仿宋_GB2312" w:cs="Times New Roman"/>
          <w:color w:val="000000" w:themeColor="text1"/>
          <w:kern w:val="2"/>
          <w:sz w:val="32"/>
          <w:szCs w:val="32"/>
        </w:rPr>
        <w:t>区应急局年度普法责任清单，并向社会公示，严格</w:t>
      </w:r>
      <w:r>
        <w:rPr>
          <w:rFonts w:hint="default" w:ascii="Times New Roman" w:hAnsi="Times New Roman" w:eastAsia="仿宋_GB2312" w:cs="Times New Roman"/>
          <w:kern w:val="2"/>
          <w:sz w:val="32"/>
          <w:szCs w:val="32"/>
        </w:rPr>
        <w:t>落实到位。</w:t>
      </w:r>
      <w:r>
        <w:rPr>
          <w:rFonts w:hint="default" w:ascii="Times New Roman" w:hAnsi="Times New Roman" w:eastAsia="仿宋_GB2312" w:cs="Times New Roman"/>
          <w:color w:val="000000"/>
          <w:sz w:val="32"/>
          <w:szCs w:val="32"/>
        </w:rPr>
        <w:t>建立并实行“谁执法谁普法”责任制，加强对企业当事人的政策宣讲</w:t>
      </w:r>
      <w:r>
        <w:rPr>
          <w:rFonts w:hint="default" w:ascii="Times New Roman" w:hAnsi="Times New Roman" w:eastAsia="仿宋_GB2312" w:cs="Times New Roman"/>
          <w:color w:val="000000"/>
          <w:sz w:val="32"/>
          <w:szCs w:val="32"/>
          <w:lang w:eastAsia="zh-CN"/>
        </w:rPr>
        <w:t>；深入执法一线</w:t>
      </w:r>
      <w:r>
        <w:rPr>
          <w:rFonts w:hint="default" w:ascii="Times New Roman" w:hAnsi="Times New Roman" w:eastAsia="仿宋_GB2312" w:cs="Times New Roman"/>
          <w:color w:val="000000"/>
          <w:sz w:val="32"/>
          <w:szCs w:val="32"/>
        </w:rPr>
        <w:t>讲解法律法规</w:t>
      </w:r>
      <w:r>
        <w:rPr>
          <w:rFonts w:hint="default" w:ascii="Times New Roman" w:hAnsi="Times New Roman" w:eastAsia="仿宋_GB2312" w:cs="Times New Roman"/>
          <w:color w:val="000000"/>
          <w:sz w:val="32"/>
          <w:szCs w:val="32"/>
          <w:lang w:eastAsia="zh-CN"/>
        </w:rPr>
        <w:t>，重点对</w:t>
      </w:r>
      <w:r>
        <w:rPr>
          <w:rFonts w:hint="default" w:ascii="Times New Roman" w:hAnsi="Times New Roman" w:eastAsia="仿宋_GB2312" w:cs="Times New Roman"/>
          <w:sz w:val="32"/>
          <w:szCs w:val="32"/>
        </w:rPr>
        <w:t>《安全生产法》《</w:t>
      </w:r>
      <w:r>
        <w:rPr>
          <w:rFonts w:hint="default" w:ascii="Times New Roman" w:hAnsi="Times New Roman" w:eastAsia="仿宋_GB2312" w:cs="Times New Roman"/>
          <w:sz w:val="32"/>
          <w:szCs w:val="32"/>
          <w:lang w:eastAsia="zh-CN"/>
        </w:rPr>
        <w:t>天津市</w:t>
      </w:r>
      <w:r>
        <w:rPr>
          <w:rFonts w:hint="default" w:ascii="Times New Roman" w:hAnsi="Times New Roman" w:eastAsia="仿宋_GB2312" w:cs="Times New Roman"/>
          <w:sz w:val="32"/>
          <w:szCs w:val="32"/>
        </w:rPr>
        <w:t>安全生产条例》</w:t>
      </w:r>
      <w:r>
        <w:rPr>
          <w:rFonts w:hint="default" w:ascii="Times New Roman" w:hAnsi="Times New Roman" w:eastAsia="仿宋_GB2312" w:cs="Times New Roman"/>
          <w:sz w:val="32"/>
          <w:szCs w:val="32"/>
          <w:lang w:eastAsia="zh-CN"/>
        </w:rPr>
        <w:t>进行普法宣传</w:t>
      </w:r>
      <w:r>
        <w:rPr>
          <w:rFonts w:hint="default" w:ascii="Times New Roman" w:hAnsi="Times New Roman" w:eastAsia="仿宋_GB2312" w:cs="Times New Roman"/>
          <w:color w:val="000000"/>
          <w:sz w:val="32"/>
          <w:szCs w:val="32"/>
        </w:rPr>
        <w:t>，把普法教育贯穿于事前中、事后监管全过程，引导社会公众依法表达诉、事求和维护权益。</w:t>
      </w:r>
    </w:p>
    <w:p w14:paraId="4D07C3E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.完善行政执法工作机制。一是强化执法检查广度和深</w:t>
      </w:r>
      <w:r>
        <w:rPr>
          <w:rFonts w:hint="default" w:ascii="Times New Roman" w:hAnsi="Times New Roman" w:eastAsia="仿宋_GB2312" w:cs="Times New Roman"/>
          <w:sz w:val="32"/>
          <w:szCs w:val="32"/>
          <w:lang w:val="en-US" w:eastAsia="zh-CN"/>
        </w:rPr>
        <w:t>度，坚持问题导向。结合工贸行业、化工与危险化学品行业重大事故隐患判定标准，制定《检查前分析评估表》，对检查企业涉及到的存在风险、现状情况进行分析，做到带着问题执法，检查时有的放矢。二是针对区域工贸企业体量大、分布散的特点，开展线下执法检查的</w:t>
      </w:r>
      <w:r>
        <w:rPr>
          <w:rFonts w:hint="eastAsia"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lang w:val="en-US" w:eastAsia="zh-CN"/>
        </w:rPr>
        <w:t>利用电话、安防网、重大危险源监测预警系统等多种渠道开展线上检查，有效了解企业日常安全情况，</w:t>
      </w:r>
      <w:r>
        <w:rPr>
          <w:rFonts w:hint="eastAsia" w:ascii="Times New Roman" w:hAnsi="Times New Roman" w:eastAsia="仿宋_GB2312" w:cs="Times New Roman"/>
          <w:sz w:val="32"/>
          <w:szCs w:val="32"/>
          <w:lang w:val="en-US" w:eastAsia="zh-CN"/>
        </w:rPr>
        <w:t>每日</w:t>
      </w:r>
      <w:r>
        <w:rPr>
          <w:rFonts w:hint="default" w:ascii="Times New Roman" w:hAnsi="Times New Roman" w:eastAsia="仿宋_GB2312" w:cs="Times New Roman"/>
          <w:sz w:val="32"/>
          <w:szCs w:val="32"/>
          <w:lang w:val="en-US" w:eastAsia="zh-CN"/>
        </w:rPr>
        <w:t>通过线上检查的方式</w:t>
      </w:r>
      <w:r>
        <w:rPr>
          <w:rFonts w:hint="eastAsia" w:ascii="Times New Roman" w:hAnsi="Times New Roman" w:eastAsia="仿宋_GB2312" w:cs="Times New Roman"/>
          <w:sz w:val="32"/>
          <w:szCs w:val="32"/>
          <w:lang w:val="en-US" w:eastAsia="zh-CN"/>
        </w:rPr>
        <w:t>对50家重点企业运行参数进行核查，每日两次对安防网视频监控系统321点位进行排查。</w:t>
      </w:r>
    </w:p>
    <w:p w14:paraId="763E1204">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4.积极推进基层应急管理能力建设标准化。</w:t>
      </w:r>
      <w:r>
        <w:rPr>
          <w:rFonts w:hint="default" w:ascii="Times New Roman" w:hAnsi="Times New Roman" w:eastAsia="仿宋_GB2312" w:cs="Times New Roman"/>
          <w:sz w:val="32"/>
          <w:szCs w:val="32"/>
          <w:lang w:eastAsia="zh-CN"/>
        </w:rPr>
        <w:t>一是提升应急预案管理实效。组织区级专项应急预案牵头编制部门</w:t>
      </w:r>
      <w:r>
        <w:rPr>
          <w:rFonts w:hint="default" w:ascii="Times New Roman" w:hAnsi="Times New Roman" w:eastAsia="仿宋_GB2312" w:cs="Times New Roman"/>
          <w:sz w:val="32"/>
          <w:szCs w:val="32"/>
        </w:rPr>
        <w:t>召开</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专项应急预案管理工作座谈会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围绕应急预案管理</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展开深入研讨，</w:t>
      </w:r>
      <w:r>
        <w:rPr>
          <w:rFonts w:hint="default" w:ascii="Times New Roman" w:hAnsi="Times New Roman" w:eastAsia="仿宋_GB2312" w:cs="Times New Roman"/>
          <w:sz w:val="32"/>
          <w:szCs w:val="32"/>
          <w:lang w:val="en-US" w:eastAsia="zh-CN"/>
        </w:rPr>
        <w:t>对提高思想认识、加强编修评估、规范预案管理等方面进行座谈推动。深入各</w:t>
      </w:r>
      <w:r>
        <w:rPr>
          <w:rFonts w:hint="default" w:ascii="Times New Roman" w:hAnsi="Times New Roman" w:eastAsia="仿宋_GB2312" w:cs="Times New Roman"/>
          <w:sz w:val="32"/>
          <w:szCs w:val="32"/>
          <w:lang w:eastAsia="zh-CN"/>
        </w:rPr>
        <w:t>牵头编制部门调研专项应急预案工作，为持续推动应急预案体系建设走深走实奠定良好基础。</w:t>
      </w:r>
      <w:r>
        <w:rPr>
          <w:rFonts w:hint="default" w:ascii="Times New Roman" w:hAnsi="Times New Roman" w:eastAsia="仿宋_GB2312" w:cs="Times New Roman"/>
          <w:kern w:val="2"/>
          <w:sz w:val="32"/>
          <w:szCs w:val="32"/>
          <w:lang w:val="en-US" w:eastAsia="zh-CN" w:bidi="ar-SA"/>
        </w:rPr>
        <w:t>聚焦专项预案实用管用目标，完成30个专项预案应急处置卡编制工作，在此基础上编制《东丽区突发事件专项应急预案操作手册》，推动预案从“复杂文本”向“实用指南”转变，力争实现应急处置迈向高效化、便捷化新台阶。</w:t>
      </w:r>
      <w:r>
        <w:rPr>
          <w:rFonts w:hint="default" w:ascii="Times New Roman" w:hAnsi="Times New Roman" w:eastAsia="仿宋_GB2312" w:cs="Times New Roman"/>
          <w:sz w:val="32"/>
          <w:szCs w:val="32"/>
          <w:lang w:eastAsia="zh-CN"/>
        </w:rPr>
        <w:t>二是组织开展“天津市应急预案管理系统”信息填报和更新工作，主动对接，及时沟通，精准指导，确保系统数据的准确性和时效性，进一步提升应急预案管理效能。三是引导社会应急力量健康发展。</w:t>
      </w:r>
      <w:r>
        <w:rPr>
          <w:rFonts w:hint="default" w:ascii="Times New Roman" w:hAnsi="Times New Roman" w:eastAsia="仿宋_GB2312" w:cs="Times New Roman"/>
          <w:b w:val="0"/>
          <w:bCs w:val="0"/>
          <w:color w:val="auto"/>
          <w:sz w:val="32"/>
          <w:szCs w:val="32"/>
          <w:highlight w:val="none"/>
          <w:lang w:val="en-US" w:eastAsia="zh-CN"/>
        </w:rPr>
        <w:t>对接区委社会工作部组织制定完善《东丽区社会应急力量参与重特大灾害抢险救援行动协调机制》，</w:t>
      </w:r>
      <w:r>
        <w:rPr>
          <w:rFonts w:hint="default" w:ascii="Times New Roman" w:hAnsi="Times New Roman" w:eastAsia="仿宋_GB2312" w:cs="Times New Roman"/>
          <w:b w:val="0"/>
          <w:bCs w:val="0"/>
          <w:color w:val="auto"/>
          <w:kern w:val="2"/>
          <w:sz w:val="32"/>
          <w:szCs w:val="32"/>
          <w:lang w:val="en-US" w:eastAsia="zh-CN" w:bidi="ar-SA"/>
        </w:rPr>
        <w:t>进一步强化应急力量统筹，完善应急救援协调联动机制，规范引导社会应急力量有序参与我区重特大灾害抢险救援行动。</w:t>
      </w:r>
      <w:r>
        <w:rPr>
          <w:rFonts w:hint="default" w:ascii="Times New Roman" w:hAnsi="Times New Roman" w:eastAsia="仿宋_GB2312" w:cs="Times New Roman"/>
          <w:sz w:val="32"/>
          <w:szCs w:val="32"/>
        </w:rPr>
        <w:t>引导东丽平安蓝天救援队面向社区、学校开展防灾减灾宣传教育活动，</w:t>
      </w:r>
      <w:r>
        <w:rPr>
          <w:rFonts w:hint="default" w:ascii="Times New Roman" w:hAnsi="Times New Roman" w:eastAsia="仿宋_GB2312" w:cs="Times New Roman"/>
          <w:sz w:val="32"/>
          <w:szCs w:val="32"/>
          <w:lang w:eastAsia="zh-CN"/>
        </w:rPr>
        <w:t>积极参与</w:t>
      </w:r>
      <w:r>
        <w:rPr>
          <w:rFonts w:hint="default" w:ascii="Times New Roman" w:hAnsi="Times New Roman" w:eastAsia="仿宋_GB2312" w:cs="Times New Roman"/>
          <w:sz w:val="32"/>
          <w:szCs w:val="32"/>
        </w:rPr>
        <w:t>东丽湖半程马拉松赛事等重要活动</w:t>
      </w:r>
      <w:r>
        <w:rPr>
          <w:rFonts w:hint="default" w:ascii="Times New Roman" w:hAnsi="Times New Roman" w:eastAsia="仿宋_GB2312" w:cs="Times New Roman"/>
          <w:sz w:val="32"/>
          <w:szCs w:val="32"/>
          <w:lang w:eastAsia="zh-CN"/>
        </w:rPr>
        <w:t>保障</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全区应急事业发展贡献力量</w:t>
      </w:r>
      <w:r>
        <w:rPr>
          <w:rFonts w:hint="default" w:ascii="Times New Roman" w:hAnsi="Times New Roman" w:eastAsia="仿宋_GB2312" w:cs="Times New Roman"/>
          <w:sz w:val="32"/>
          <w:szCs w:val="32"/>
        </w:rPr>
        <w:t>。</w:t>
      </w:r>
    </w:p>
    <w:p w14:paraId="149B2202">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（二）多项措施并举，推动行政执法</w:t>
      </w:r>
    </w:p>
    <w:p w14:paraId="73BE537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加大安全生产</w:t>
      </w:r>
      <w:r>
        <w:rPr>
          <w:rFonts w:hint="default" w:ascii="Times New Roman" w:hAnsi="Times New Roman" w:eastAsia="仿宋_GB2312" w:cs="Times New Roman"/>
          <w:sz w:val="32"/>
          <w:szCs w:val="32"/>
          <w:shd w:val="clear" w:color="auto" w:fill="FFFFFF"/>
          <w:lang w:eastAsia="zh-CN"/>
        </w:rPr>
        <w:t>执法检查</w:t>
      </w:r>
      <w:r>
        <w:rPr>
          <w:rFonts w:hint="default" w:ascii="Times New Roman" w:hAnsi="Times New Roman" w:eastAsia="仿宋_GB2312" w:cs="Times New Roman"/>
          <w:sz w:val="32"/>
          <w:szCs w:val="32"/>
          <w:shd w:val="clear" w:color="auto" w:fill="FFFFFF"/>
        </w:rPr>
        <w:t>力度。</w:t>
      </w:r>
      <w:r>
        <w:rPr>
          <w:rFonts w:hint="default" w:ascii="Times New Roman" w:hAnsi="Times New Roman" w:eastAsia="仿宋_GB2312" w:cs="Times New Roman"/>
          <w:sz w:val="32"/>
          <w:szCs w:val="32"/>
          <w:shd w:val="clear" w:color="auto" w:fill="FFFFFF"/>
          <w:lang w:eastAsia="zh-CN"/>
        </w:rPr>
        <w:t>严格按照</w:t>
      </w:r>
      <w:r>
        <w:rPr>
          <w:rFonts w:hint="default" w:ascii="Times New Roman" w:hAnsi="Times New Roman" w:eastAsia="仿宋_GB2312" w:cs="Times New Roman"/>
          <w:sz w:val="32"/>
          <w:szCs w:val="32"/>
          <w:shd w:val="clear" w:color="auto" w:fill="FFFFFF"/>
        </w:rPr>
        <w:t>《东丽区应急管理局202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年度安全生产监督检查工作计划》</w:t>
      </w:r>
      <w:r>
        <w:rPr>
          <w:rFonts w:hint="default" w:ascii="Times New Roman" w:hAnsi="Times New Roman" w:eastAsia="仿宋_GB2312" w:cs="Times New Roman"/>
          <w:sz w:val="32"/>
          <w:szCs w:val="32"/>
          <w:shd w:val="clear" w:color="auto" w:fill="FFFFFF"/>
          <w:lang w:eastAsia="zh-CN"/>
        </w:rPr>
        <w:t>开展执法检查工作，</w:t>
      </w:r>
      <w:r>
        <w:rPr>
          <w:rFonts w:hint="default" w:ascii="Times New Roman" w:hAnsi="Times New Roman" w:eastAsia="仿宋_GB2312" w:cs="Times New Roman"/>
          <w:sz w:val="32"/>
          <w:szCs w:val="32"/>
          <w:shd w:val="clear" w:color="auto" w:fill="FFFFFF"/>
        </w:rPr>
        <w:t>对发现的隐患问题，督促企业、单位制定具体措施，积极落实整改任务和责任，确保逐项整改落到实处，形成闭环。</w:t>
      </w:r>
      <w:r>
        <w:rPr>
          <w:rFonts w:hint="default" w:ascii="Times New Roman" w:hAnsi="Times New Roman" w:eastAsia="仿宋_GB2312" w:cs="Times New Roman"/>
          <w:kern w:val="2"/>
          <w:sz w:val="32"/>
          <w:szCs w:val="32"/>
          <w:lang w:val="en-US" w:eastAsia="zh-CN" w:bidi="ar-SA"/>
        </w:rPr>
        <w:t>本年度按照执法检查计划共计开展了执法检查588家次，其中重点检查339家次，一般检查208家次，其他检查41家次，</w:t>
      </w:r>
      <w:r>
        <w:rPr>
          <w:rFonts w:hint="eastAsia" w:ascii="Times New Roman" w:hAnsi="Times New Roman" w:eastAsia="仿宋_GB2312" w:cs="Times New Roman"/>
          <w:kern w:val="2"/>
          <w:sz w:val="32"/>
          <w:szCs w:val="32"/>
          <w:lang w:val="en-US" w:eastAsia="zh-CN" w:bidi="ar-SA"/>
        </w:rPr>
        <w:t>全年共检查隐患1155项，重大事故隐患11项，现已全部整改完成。</w:t>
      </w:r>
      <w:r>
        <w:rPr>
          <w:rFonts w:hint="default" w:ascii="Times New Roman" w:hAnsi="Times New Roman" w:eastAsia="仿宋_GB2312" w:cs="Times New Roman"/>
          <w:kern w:val="2"/>
          <w:sz w:val="32"/>
          <w:szCs w:val="32"/>
          <w:lang w:val="en-US" w:eastAsia="zh-CN" w:bidi="ar-SA"/>
        </w:rPr>
        <w:t>行政处罚案件共计44起，全年处罚金额261.75万元。对照年初制定的执法计划已全面完成，并达到全员执法率100%，主动履行执法事项履职率100%。</w:t>
      </w:r>
    </w:p>
    <w:p w14:paraId="02B55C9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shd w:val="clear" w:color="auto" w:fill="FFFFFF"/>
          <w:lang w:val="en-US" w:eastAsia="zh-CN"/>
        </w:rPr>
        <w:t>2.严格落实涉企行政检查规范。</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lang w:val="en"/>
        </w:rPr>
        <w:t>应急管理部《关于严格规范安全生产执法行为的通知》（应急〔2025〕11号）及市司法局《天津市贯彻落实&lt;国务院办公厅关于严格规范涉企行政检查的意见&gt;的实施方案》部署要求</w:t>
      </w:r>
      <w:r>
        <w:rPr>
          <w:rFonts w:hint="default" w:ascii="Times New Roman" w:hAnsi="Times New Roman" w:eastAsia="仿宋_GB2312" w:cs="Times New Roman"/>
          <w:sz w:val="32"/>
          <w:szCs w:val="32"/>
        </w:rPr>
        <w:t>，对高低危行业企业实施差异化监管，严控年度检查频次</w:t>
      </w:r>
      <w:r>
        <w:rPr>
          <w:rFonts w:hint="default" w:ascii="Times New Roman" w:hAnsi="Times New Roman" w:eastAsia="仿宋_GB2312" w:cs="Times New Roman"/>
          <w:sz w:val="32"/>
          <w:szCs w:val="32"/>
          <w:lang w:eastAsia="zh-CN"/>
        </w:rPr>
        <w:t>；另一方面</w:t>
      </w:r>
      <w:r>
        <w:rPr>
          <w:rFonts w:hint="default" w:ascii="Times New Roman" w:hAnsi="Times New Roman" w:eastAsia="仿宋_GB2312" w:cs="Times New Roman"/>
          <w:sz w:val="32"/>
          <w:szCs w:val="32"/>
        </w:rPr>
        <w:t>推行《执法检查告知书》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送达包含检查时间、方式等详细信息的告知书</w:t>
      </w:r>
      <w:r>
        <w:rPr>
          <w:rFonts w:hint="default" w:ascii="Times New Roman" w:hAnsi="Times New Roman" w:eastAsia="仿宋_GB2312" w:cs="Times New Roman"/>
          <w:sz w:val="32"/>
          <w:szCs w:val="32"/>
          <w:lang w:eastAsia="zh-CN"/>
        </w:rPr>
        <w:t>。该监管机制</w:t>
      </w:r>
      <w:r>
        <w:rPr>
          <w:rFonts w:hint="default" w:ascii="Times New Roman" w:hAnsi="Times New Roman" w:eastAsia="仿宋_GB2312" w:cs="Times New Roman"/>
          <w:sz w:val="32"/>
          <w:szCs w:val="32"/>
        </w:rPr>
        <w:t>通过“事前审批+事前告知”双</w:t>
      </w:r>
      <w:r>
        <w:rPr>
          <w:rFonts w:hint="default" w:ascii="Times New Roman" w:hAnsi="Times New Roman" w:eastAsia="仿宋_GB2312" w:cs="Times New Roman"/>
          <w:sz w:val="32"/>
          <w:szCs w:val="32"/>
          <w:lang w:eastAsia="zh-CN"/>
        </w:rPr>
        <w:t>轨</w:t>
      </w:r>
      <w:r>
        <w:rPr>
          <w:rFonts w:hint="default" w:ascii="Times New Roman" w:hAnsi="Times New Roman" w:eastAsia="仿宋_GB2312" w:cs="Times New Roman"/>
          <w:sz w:val="32"/>
          <w:szCs w:val="32"/>
        </w:rPr>
        <w:t>联动，降低企业迎检成本</w:t>
      </w:r>
      <w:r>
        <w:rPr>
          <w:rFonts w:hint="default" w:ascii="Times New Roman" w:hAnsi="Times New Roman" w:eastAsia="仿宋_GB2312" w:cs="Times New Roman"/>
          <w:sz w:val="32"/>
          <w:szCs w:val="32"/>
          <w:lang w:eastAsia="zh-CN"/>
        </w:rPr>
        <w:t>。</w:t>
      </w:r>
    </w:p>
    <w:p w14:paraId="31C33DC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shd w:val="clear" w:color="auto" w:fill="FFFFFF"/>
          <w:lang w:val="en-US" w:eastAsia="zh-CN"/>
        </w:rPr>
        <w:t>3.创新执法检查方式优化营商环境。</w:t>
      </w:r>
      <w:r>
        <w:rPr>
          <w:rFonts w:hint="default" w:ascii="Times New Roman" w:hAnsi="Times New Roman" w:eastAsia="仿宋_GB2312" w:cs="Times New Roman"/>
          <w:kern w:val="2"/>
          <w:sz w:val="32"/>
          <w:szCs w:val="32"/>
          <w:lang w:val="en-US" w:eastAsia="zh-CN" w:bidi="ar-SA"/>
        </w:rPr>
        <w:t>一是全力推行“执法+普法＋服务”工作机制，加大精准帮扶、优化安全生产营商环境。在开展各项执法检查同时，紧盯重点领域、关键部位，坚持从防范化解安全风险隐患细微处着手，积极帮助企业查隐患、解难题，精准帮扶指导企业。</w:t>
      </w:r>
      <w:r>
        <w:rPr>
          <w:rFonts w:hint="default" w:ascii="Times New Roman" w:hAnsi="Times New Roman" w:eastAsia="仿宋_GB2312" w:cs="Times New Roman"/>
          <w:sz w:val="32"/>
          <w:szCs w:val="32"/>
          <w:lang w:val="en-US" w:eastAsia="zh-CN"/>
        </w:rPr>
        <w:t>依托“执法+普法+服务”机制，组织力量深入辖区内200余家企业开展走访帮扶，</w:t>
      </w:r>
      <w:r>
        <w:rPr>
          <w:rFonts w:hint="default" w:ascii="Times New Roman" w:hAnsi="Times New Roman" w:eastAsia="仿宋_GB2312" w:cs="Times New Roman"/>
          <w:kern w:val="2"/>
          <w:sz w:val="32"/>
          <w:szCs w:val="32"/>
          <w:lang w:val="en-US" w:eastAsia="zh-CN" w:bidi="ar-SA"/>
        </w:rPr>
        <w:t>下发提示警示函百余份，</w:t>
      </w:r>
      <w:r>
        <w:rPr>
          <w:rFonts w:hint="default" w:ascii="Times New Roman" w:hAnsi="Times New Roman" w:eastAsia="仿宋_GB2312" w:cs="Times New Roman"/>
          <w:sz w:val="32"/>
          <w:szCs w:val="32"/>
          <w:lang w:val="en-US" w:eastAsia="zh-CN"/>
        </w:rPr>
        <w:t>与企业负责人深入交流，提升企业履行上产安全主体责任意识与能力。二是用好专家力量加强排查，周密制定并推动工贸和危险化学品领域重点企业专家指导服务及问题隐患整改“再核查再推动”工作，对危险化学品、钢铁、粉尘涉爆、有限空间等重点行业领域开展专家入企体检及督改闭环。</w:t>
      </w:r>
    </w:p>
    <w:p w14:paraId="48B9EEB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4.依法化解各类社会矛盾。</w:t>
      </w:r>
      <w:r>
        <w:rPr>
          <w:rFonts w:hint="default" w:ascii="Times New Roman" w:hAnsi="Times New Roman" w:eastAsia="仿宋_GB2312" w:cs="Times New Roman"/>
          <w:color w:val="auto"/>
          <w:sz w:val="32"/>
          <w:szCs w:val="32"/>
          <w:lang w:val="en-US" w:eastAsia="zh-CN"/>
        </w:rPr>
        <w:t>为加强行政复议行政应诉工作，局内定期召开行政复议行政应诉工作会议，统筹谋划，深入分析，为行政执法诉讼应诉工作提供有力支持。在依法依规有效化解社会矛盾同时，进一步规范行政行为，强化行政执法监督和法制审核工作，从源头上减少行政争议与纠纷。12350接举报144件，已办结141件，剩余举报正在办理中；12345接举报129件，已办结127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剩余举报正在办理中；应急管理部举报平台接举报件125，已办结123件剩余举报正在办理中。</w:t>
      </w:r>
    </w:p>
    <w:p w14:paraId="10B4D302">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（三）多维方式融合，提升培训效果</w:t>
      </w:r>
    </w:p>
    <w:p w14:paraId="2D9A5BA6">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 w:eastAsia="zh-CN"/>
        </w:rPr>
        <w:t>开展</w:t>
      </w:r>
      <w:r>
        <w:rPr>
          <w:rFonts w:hint="default" w:ascii="Times New Roman" w:hAnsi="Times New Roman" w:eastAsia="仿宋_GB2312" w:cs="Times New Roman"/>
          <w:sz w:val="32"/>
          <w:szCs w:val="32"/>
          <w:lang w:val="en-US" w:eastAsia="zh-CN"/>
        </w:rPr>
        <w:t>实战大练兵活动。一是围绕</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24年11月实行的《天津市安全生产条例》，结合《安全生产法》等法律法规，在全局开展集中宣贯学习活动，详细解读新条例出台的背景、特点及运用方式，</w:t>
      </w:r>
      <w:r>
        <w:rPr>
          <w:rFonts w:hint="default" w:ascii="Times New Roman" w:hAnsi="Times New Roman" w:eastAsia="仿宋_GB2312" w:cs="Times New Roman"/>
          <w:sz w:val="32"/>
          <w:szCs w:val="32"/>
        </w:rPr>
        <w:t>为持续推动执法队伍专业化水平</w:t>
      </w:r>
      <w:r>
        <w:rPr>
          <w:rFonts w:hint="default" w:ascii="Times New Roman" w:hAnsi="Times New Roman" w:eastAsia="仿宋_GB2312" w:cs="Times New Roman"/>
          <w:sz w:val="32"/>
          <w:szCs w:val="32"/>
          <w:lang w:eastAsia="zh-CN"/>
        </w:rPr>
        <w:t>提高提供理论支撑。</w:t>
      </w:r>
      <w:r>
        <w:rPr>
          <w:rFonts w:hint="default" w:ascii="Times New Roman" w:hAnsi="Times New Roman" w:eastAsia="仿宋_GB2312" w:cs="Times New Roman"/>
          <w:sz w:val="32"/>
          <w:szCs w:val="32"/>
          <w:lang w:val="en-US" w:eastAsia="zh-CN"/>
        </w:rPr>
        <w:t>二是执法</w:t>
      </w:r>
      <w:r>
        <w:rPr>
          <w:rFonts w:hint="default" w:ascii="Times New Roman" w:hAnsi="Times New Roman" w:eastAsia="仿宋_GB2312" w:cs="Times New Roman"/>
          <w:sz w:val="32"/>
          <w:szCs w:val="32"/>
        </w:rPr>
        <w:t>支队聚焦“实战化”能力锤炼，组织13名一线执法人员全程跟随行业专家深入企业开展隐患排查实操学习，同步落实</w:t>
      </w:r>
      <w:r>
        <w:rPr>
          <w:rFonts w:hint="eastAsia" w:ascii="Times New Roman" w:hAnsi="Times New Roman" w:eastAsia="仿宋_GB2312" w:cs="Times New Roman"/>
          <w:sz w:val="32"/>
          <w:szCs w:val="32"/>
          <w:lang w:eastAsia="zh-CN"/>
        </w:rPr>
        <w:t>执</w:t>
      </w:r>
      <w:r>
        <w:rPr>
          <w:rFonts w:hint="default" w:ascii="Times New Roman" w:hAnsi="Times New Roman" w:eastAsia="仿宋_GB2312" w:cs="Times New Roman"/>
          <w:sz w:val="32"/>
          <w:szCs w:val="32"/>
        </w:rPr>
        <w:t>法大讲堂、岗位大练兵等系列活动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每季度常态化开展执法小组互查互看活动，对执法案卷、执法视频、执法现场进行交叉评查，</w:t>
      </w:r>
      <w:r>
        <w:rPr>
          <w:rFonts w:hint="default"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rPr>
        <w:t>累计整改案卷不规范、视频记录不完整等各类问题19项，以互学互鉴的方式推动执法能力持续精进。</w:t>
      </w:r>
    </w:p>
    <w:p w14:paraId="63100A6C">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bCs/>
          <w:color w:val="auto"/>
          <w:sz w:val="32"/>
          <w:szCs w:val="32"/>
          <w:lang w:val="en" w:eastAsia="zh-CN" w:bidi="ar-SA"/>
        </w:rPr>
      </w:pPr>
      <w:r>
        <w:rPr>
          <w:rFonts w:hint="default" w:ascii="Times New Roman" w:hAnsi="Times New Roman" w:eastAsia="仿宋_GB2312" w:cs="Times New Roman"/>
          <w:sz w:val="32"/>
          <w:szCs w:val="32"/>
          <w:lang w:val="en-US" w:eastAsia="zh-CN" w:bidi="ar-SA"/>
        </w:rPr>
        <w:t>2.聚焦新模式，创新</w:t>
      </w:r>
      <w:r>
        <w:rPr>
          <w:rFonts w:hint="default" w:ascii="Times New Roman" w:hAnsi="Times New Roman" w:eastAsia="仿宋_GB2312" w:cs="Times New Roman"/>
          <w:sz w:val="32"/>
          <w:szCs w:val="32"/>
          <w:lang w:val="en" w:eastAsia="zh-CN" w:bidi="ar-SA"/>
        </w:rPr>
        <w:t>法治</w:t>
      </w:r>
      <w:r>
        <w:rPr>
          <w:rFonts w:hint="default" w:ascii="Times New Roman" w:hAnsi="Times New Roman" w:eastAsia="仿宋_GB2312" w:cs="Times New Roman"/>
          <w:sz w:val="32"/>
          <w:szCs w:val="32"/>
          <w:lang w:val="en-US" w:eastAsia="zh-CN" w:bidi="ar-SA"/>
        </w:rPr>
        <w:t>教育培训</w:t>
      </w:r>
      <w:r>
        <w:rPr>
          <w:rFonts w:hint="default" w:ascii="Times New Roman" w:hAnsi="Times New Roman" w:eastAsia="仿宋_GB2312" w:cs="Times New Roman"/>
          <w:sz w:val="32"/>
          <w:szCs w:val="32"/>
          <w:lang w:val="en" w:eastAsia="zh-CN" w:bidi="ar-SA"/>
        </w:rPr>
        <w:t>。注重实效进行全域培训，秉持服务理念，在严格执法的同时突出服务温度，组织“送法进企”系列活动7场、惠企安全空中课堂直播课12期，解决传统教育模式只到企业管理层的不良局面，将政策送到企业一线班组、将直播开到每一名一线员工的手机上。经后台数据统计，12期直播课每期直播间观众峰值均达2000人左右，惠企安全直播课这一载体的整体受众预计已超5万人。</w:t>
      </w:r>
    </w:p>
    <w:p w14:paraId="47C96472">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二、存在问题</w:t>
      </w:r>
    </w:p>
    <w:p w14:paraId="25BFFD5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一是行业复杂安全监管难度较大。我区企业种类涉及行业领域广泛，现有危险化学品企业52家，重大危险源点位15个，数量仅少于滨海新区居全市第二位；工贸企业近1500家，包括金属冶炼、高温熔融、涉爆粉尘、有限空间、涉氨制冷等重点高危领域。监管企业数量多、类型多、危险性大、专业力量少、监管任务繁重，同时仓储企业非法储存情况隐蔽，不容易被发现，监管存在一定的难度。</w:t>
      </w:r>
    </w:p>
    <w:p w14:paraId="174A59C1">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二是行政执法效果和效能不佳。由于执法人员构成特点，具有丰富执法经验的人员占局大多数，虽对于执法工作熟悉，面对复杂局面应对能力较强，但也存在不同程度执法经验主义问题，习惯于按照以往经验检查执法，对新规范、新标准的学习不到位，进而出现“法用不够”，缺乏有效的风险分析研判和复盘。</w:t>
      </w:r>
    </w:p>
    <w:p w14:paraId="3277AC19">
      <w:pPr>
        <w:keepNext w:val="0"/>
        <w:keepLines w:val="0"/>
        <w:pageBreakBefore w:val="0"/>
        <w:widowControl/>
        <w:kinsoku/>
        <w:wordWrap/>
        <w:overflowPunct/>
        <w:topLinePunct w:val="0"/>
        <w:autoSpaceDE/>
        <w:autoSpaceDN/>
        <w:bidi w:val="0"/>
        <w:adjustRightInd w:val="0"/>
        <w:snapToGrid w:val="0"/>
        <w:spacing w:after="0" w:line="560" w:lineRule="exact"/>
        <w:ind w:firstLine="646"/>
        <w:jc w:val="both"/>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三是化解涉企检查矛盾能力不足。本年度我局共涉及行政复议案件1件，行政诉讼1件。虽经司法部门审议、人民法院审理，均支持我局下达的行政处罚，但在案件办理过程中除保障相对人应有的救济权力外，并未实质化解双方的矛盾，未能在行政处罚阶段避免复议和诉讼发生。</w:t>
      </w:r>
    </w:p>
    <w:p w14:paraId="5797E72A">
      <w:pPr>
        <w:pStyle w:val="2"/>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微软雅黑" w:cs="Times New Roman"/>
          <w:color w:val="333333"/>
          <w:sz w:val="21"/>
          <w:szCs w:val="21"/>
          <w:shd w:val="clear" w:color="auto" w:fill="FFFFFF"/>
        </w:rPr>
      </w:pPr>
      <w:r>
        <w:rPr>
          <w:rFonts w:hint="default" w:ascii="Times New Roman" w:hAnsi="Times New Roman" w:eastAsia="仿宋_GB2312" w:cs="Times New Roman"/>
          <w:snapToGrid/>
          <w:color w:val="auto"/>
          <w:kern w:val="2"/>
          <w:sz w:val="32"/>
          <w:szCs w:val="32"/>
          <w:lang w:val="en-US" w:eastAsia="zh-CN" w:bidi="ar-SA"/>
        </w:rPr>
        <w:t xml:space="preserve">          </w:t>
      </w:r>
      <w:r>
        <w:rPr>
          <w:rFonts w:hint="default" w:ascii="Times New Roman" w:hAnsi="Times New Roman" w:eastAsia="黑体" w:cs="Times New Roman"/>
          <w:sz w:val="32"/>
          <w:szCs w:val="32"/>
          <w:shd w:val="clear" w:color="auto" w:fill="FFFFFF"/>
        </w:rPr>
        <w:t>三、下一步工作计划</w:t>
      </w:r>
    </w:p>
    <w:p w14:paraId="55ABD011">
      <w:pPr>
        <w:keepNext w:val="0"/>
        <w:keepLines w:val="0"/>
        <w:pageBreakBefore w:val="0"/>
        <w:widowControl/>
        <w:kinsoku/>
        <w:wordWrap/>
        <w:overflowPunct/>
        <w:topLinePunct w:val="0"/>
        <w:autoSpaceDE/>
        <w:autoSpaceDN/>
        <w:bidi w:val="0"/>
        <w:adjustRightInd w:val="0"/>
        <w:snapToGrid w:val="0"/>
        <w:spacing w:after="0" w:line="560" w:lineRule="exact"/>
        <w:ind w:firstLine="646"/>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楷体_GB2312" w:cs="Times New Roman"/>
          <w:sz w:val="32"/>
          <w:szCs w:val="32"/>
          <w:lang w:val="en" w:eastAsia="zh-CN"/>
        </w:rPr>
        <w:t>（一）坚持责任落实，持续加强法治理论学习。</w:t>
      </w:r>
      <w:r>
        <w:rPr>
          <w:rFonts w:hint="default" w:ascii="Times New Roman" w:hAnsi="Times New Roman" w:eastAsia="仿宋_GB2312" w:cs="Times New Roman"/>
          <w:sz w:val="32"/>
          <w:szCs w:val="32"/>
          <w:lang w:val="en" w:eastAsia="zh-CN"/>
        </w:rPr>
        <w:t>坚持责任落实，将法治政府建设要求全面融入多方协同机制，严格落实党政主要负责人推进法治建设第一责任人职责，构建一把手亲自抓、分管领导具体抓、各协同主体分工负责的责任体系。持续深化法治学习，厚植协同共治 “思想基”。把法治理论学习作为多方协同的必修课，构建分层分类、常态长效的学习机制，推动法治理念贯穿协同治理各环节。针对党政领导班子，通过理论学习中心组学习、专题研讨班等形式，系统学习习近平法治思想，深刻把握 “坚持党对全面依法治国的领导”“安全生产工作坚持中国共产党的领导”等核心主旨，提升运用法治思维提升安全生产执法工作能力。定期召开法治建设专题会议，研判法制工作运行中的风险，优化法治保障措施，推动法治学习与机制建设深度融合、互促共进。</w:t>
      </w:r>
    </w:p>
    <w:p w14:paraId="237A690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（二）坚持以案警示，持续加强监管执法检查。</w:t>
      </w:r>
      <w:r>
        <w:rPr>
          <w:rFonts w:hint="default" w:ascii="Times New Roman" w:hAnsi="Times New Roman" w:eastAsia="仿宋_GB2312" w:cs="Times New Roman"/>
          <w:color w:val="auto"/>
          <w:sz w:val="32"/>
          <w:szCs w:val="32"/>
          <w:lang w:val="en-US" w:eastAsia="zh-CN"/>
        </w:rPr>
        <w:t>扎实开展执法工作，结合安全生产治本攻坚三年行动落实企业本质提升，加大执法检查力度，加强曝光警示、“一案双罚”等措施运用，采取重点检查、突击检查、暗查暗访、回头检查等多种方式，充分发挥监管执法的“尖刀”“利刃”作用，严厉打击安全生产违法违规行为，持续保持严管严惩高压态势。同时，兼顾普法宣传与服务，通过多样形式普及相关知识，优化服务流程，推动“执法+普法+服务”工作机制高效开展，提高企业安全生产主体责任履行能力，维护全区安全生产形势持续稳定向好态势。</w:t>
      </w:r>
    </w:p>
    <w:p w14:paraId="7CFC592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val="0"/>
          <w:bCs w:val="0"/>
          <w:color w:val="auto"/>
          <w:sz w:val="32"/>
          <w:szCs w:val="32"/>
          <w:lang w:val="en-US" w:eastAsia="zh-CN"/>
        </w:rPr>
        <w:t>（三）坚持目标导向，持续加强执法队伍建设。</w:t>
      </w:r>
      <w:r>
        <w:rPr>
          <w:rFonts w:hint="default" w:ascii="Times New Roman" w:hAnsi="Times New Roman" w:eastAsia="仿宋_GB2312" w:cs="Times New Roman"/>
          <w:color w:val="auto"/>
          <w:sz w:val="32"/>
          <w:szCs w:val="32"/>
          <w:lang w:val="en-US" w:eastAsia="zh-CN"/>
        </w:rPr>
        <w:t>一是结合新修订发布《安全生产违法行为行政处罚办法》、《天津市安全生产条例》，</w:t>
      </w: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eastAsia="zh-CN"/>
        </w:rPr>
        <w:t>集中授课</w:t>
      </w:r>
      <w:r>
        <w:rPr>
          <w:rFonts w:hint="default" w:ascii="Times New Roman" w:hAnsi="Times New Roman" w:eastAsia="仿宋_GB2312" w:cs="Times New Roman"/>
          <w:color w:val="auto"/>
          <w:sz w:val="32"/>
          <w:szCs w:val="32"/>
        </w:rPr>
        <w:t>、岗位练兵等多种形式，</w:t>
      </w:r>
      <w:r>
        <w:rPr>
          <w:rFonts w:hint="default" w:ascii="Times New Roman" w:hAnsi="Times New Roman" w:eastAsia="仿宋_GB2312" w:cs="Times New Roman"/>
          <w:color w:val="auto"/>
          <w:sz w:val="32"/>
          <w:szCs w:val="32"/>
          <w:lang w:val="en-US" w:eastAsia="zh-CN"/>
        </w:rPr>
        <w:t>组织执法人员法律法规学习、培训，</w:t>
      </w:r>
      <w:r>
        <w:rPr>
          <w:rFonts w:hint="default" w:ascii="Times New Roman" w:hAnsi="Times New Roman" w:eastAsia="仿宋_GB2312" w:cs="Times New Roman"/>
          <w:color w:val="auto"/>
          <w:sz w:val="32"/>
          <w:szCs w:val="32"/>
        </w:rPr>
        <w:t>推动执法人员学</w:t>
      </w:r>
      <w:r>
        <w:rPr>
          <w:rFonts w:hint="default" w:ascii="Times New Roman" w:hAnsi="Times New Roman" w:eastAsia="仿宋_GB2312" w:cs="Times New Roman"/>
          <w:color w:val="auto"/>
          <w:sz w:val="32"/>
          <w:szCs w:val="32"/>
          <w:lang w:val="en-US" w:eastAsia="zh-CN"/>
        </w:rPr>
        <w:t>深悟透、融会贯通，不断提升行政执法能力，全面提升行政执法人员的法律素养和能力素质。二是持续做好执法案卷自查工作，对照新发布的《天津市行政处罚案卷评查标准（试行）》，结合市局推送的典型案例，以案卷评查促进提升行政执法案件质量，针对评查中发现的问题，举一反三，丰富处罚案卷中的证据链条，做到“同一理由，同一法律”“类似事项、类似决定”。三是加强执法人员在行政处罚过程中与相对人沟通、普法能力，切实化解执法与相对人之间矛盾，从源头降低行政复议和诉讼概率。同时</w:t>
      </w:r>
      <w:r>
        <w:rPr>
          <w:rFonts w:hint="default" w:ascii="Times New Roman" w:hAnsi="Times New Roman" w:eastAsia="仿宋_GB2312" w:cs="Times New Roman"/>
          <w:color w:val="auto"/>
          <w:sz w:val="32"/>
          <w:szCs w:val="32"/>
        </w:rPr>
        <w:t>积极落实“谁执法谁普法”</w:t>
      </w:r>
      <w:r>
        <w:rPr>
          <w:rFonts w:hint="default" w:ascii="Times New Roman" w:hAnsi="Times New Roman" w:eastAsia="仿宋_GB2312" w:cs="Times New Roman"/>
          <w:color w:val="auto"/>
          <w:sz w:val="32"/>
          <w:szCs w:val="32"/>
          <w:lang w:eastAsia="zh-CN"/>
        </w:rPr>
        <w:t>的普法职责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充分利用</w:t>
      </w:r>
      <w:r>
        <w:rPr>
          <w:rFonts w:hint="default" w:ascii="Times New Roman" w:hAnsi="Times New Roman" w:eastAsia="仿宋_GB2312" w:cs="Times New Roman"/>
          <w:color w:val="auto"/>
          <w:sz w:val="32"/>
          <w:szCs w:val="32"/>
          <w:lang w:val="en-US" w:eastAsia="zh-CN"/>
        </w:rPr>
        <w:t>“安全生产月”“防震减灾日”等契机，集中开展安全生产教育宣传</w:t>
      </w:r>
      <w:r>
        <w:rPr>
          <w:rFonts w:hint="default" w:ascii="Times New Roman" w:hAnsi="Times New Roman" w:eastAsia="仿宋_GB2312" w:cs="Times New Roman"/>
          <w:color w:val="auto"/>
          <w:sz w:val="32"/>
          <w:szCs w:val="32"/>
        </w:rPr>
        <w:t>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实加强安全</w:t>
      </w:r>
      <w:r>
        <w:rPr>
          <w:rFonts w:hint="default" w:ascii="Times New Roman" w:hAnsi="Times New Roman" w:eastAsia="仿宋_GB2312" w:cs="Times New Roman"/>
          <w:color w:val="auto"/>
          <w:sz w:val="32"/>
          <w:szCs w:val="32"/>
          <w:lang w:val="en-US" w:eastAsia="zh-CN"/>
        </w:rPr>
        <w:t>生产领域普法宣传工作，提高企业遵守安全生产法治意识和安全生产管理水平，为我区高质量发展提供坚实的安全生产基础。</w:t>
      </w:r>
    </w:p>
    <w:p w14:paraId="16CD136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rPr>
      </w:pPr>
    </w:p>
    <w:p w14:paraId="6531A0D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rPr>
      </w:pPr>
    </w:p>
    <w:p w14:paraId="4304330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rPr>
      </w:pPr>
    </w:p>
    <w:p w14:paraId="37F088CA">
      <w:pPr>
        <w:pStyle w:val="8"/>
        <w:keepNext w:val="0"/>
        <w:keepLines w:val="0"/>
        <w:pageBreakBefore w:val="0"/>
        <w:widowControl/>
        <w:kinsoku/>
        <w:wordWrap/>
        <w:overflowPunct/>
        <w:topLinePunct w:val="0"/>
        <w:autoSpaceDE/>
        <w:autoSpaceDN/>
        <w:bidi w:val="0"/>
        <w:adjustRightInd w:val="0"/>
        <w:snapToGrid w:val="0"/>
        <w:spacing w:after="0" w:line="560" w:lineRule="exact"/>
        <w:ind w:firstLine="4480" w:firstLineChars="1400"/>
        <w:jc w:val="both"/>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东丽区应急管理局</w:t>
      </w:r>
    </w:p>
    <w:p w14:paraId="13519496">
      <w:pPr>
        <w:pStyle w:val="8"/>
        <w:keepNext w:val="0"/>
        <w:keepLines w:val="0"/>
        <w:pageBreakBefore w:val="0"/>
        <w:widowControl/>
        <w:kinsoku/>
        <w:wordWrap/>
        <w:overflowPunct/>
        <w:topLinePunct w:val="0"/>
        <w:autoSpaceDE/>
        <w:autoSpaceDN/>
        <w:bidi w:val="0"/>
        <w:adjustRightInd w:val="0"/>
        <w:snapToGrid w:val="0"/>
        <w:spacing w:after="0" w:line="560" w:lineRule="exact"/>
        <w:ind w:firstLine="4480" w:firstLineChars="1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rPr>
        <w:t>日</w:t>
      </w:r>
    </w:p>
    <w:p w14:paraId="349DB9B8">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rPr>
      </w:pPr>
    </w:p>
    <w:p w14:paraId="418CA1C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eastAsiaTheme="minorEastAsia"/>
          <w:lang w:eastAsia="zh-CN"/>
        </w:rPr>
      </w:pPr>
      <w:bookmarkStart w:id="0" w:name="_GoBack"/>
      <w:bookmarkEnd w:id="0"/>
    </w:p>
    <w:sectPr>
      <w:pgSz w:w="11906" w:h="16838"/>
      <w:pgMar w:top="2098" w:right="1474" w:bottom="198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C6020-451A-47DD-BE95-E3DB45596A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2BC06ABD-4F08-4A37-9DB1-0DCFEF0B31E1}"/>
  </w:font>
  <w:font w:name="方正小标宋简体">
    <w:panose1 w:val="02000000000000000000"/>
    <w:charset w:val="86"/>
    <w:family w:val="auto"/>
    <w:pitch w:val="default"/>
    <w:sig w:usb0="00000001" w:usb1="08000000" w:usb2="00000000" w:usb3="00000000" w:csb0="00040000" w:csb1="00000000"/>
    <w:embedRegular r:id="rId3" w:fontKey="{E52F98E8-1201-482C-B5ED-8BA90E938850}"/>
  </w:font>
  <w:font w:name="楷体_GB2312">
    <w:altName w:val="楷体"/>
    <w:panose1 w:val="02010609030101010101"/>
    <w:charset w:val="86"/>
    <w:family w:val="modern"/>
    <w:pitch w:val="default"/>
    <w:sig w:usb0="00000000" w:usb1="00000000" w:usb2="00000000" w:usb3="00000000" w:csb0="00040000" w:csb1="00000000"/>
    <w:embedRegular r:id="rId4" w:fontKey="{416F4775-706F-46BA-B361-65202B9CED4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3BF2A155-7110-439D-AA0A-047496ED8D5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2476D"/>
    <w:rsid w:val="00027ABE"/>
    <w:rsid w:val="00047A08"/>
    <w:rsid w:val="0005306E"/>
    <w:rsid w:val="000600A7"/>
    <w:rsid w:val="0008751F"/>
    <w:rsid w:val="000A0A4A"/>
    <w:rsid w:val="000A4832"/>
    <w:rsid w:val="000E4829"/>
    <w:rsid w:val="0010718A"/>
    <w:rsid w:val="00114645"/>
    <w:rsid w:val="00116FF0"/>
    <w:rsid w:val="00173AB0"/>
    <w:rsid w:val="0018161F"/>
    <w:rsid w:val="00191628"/>
    <w:rsid w:val="001C30D7"/>
    <w:rsid w:val="001D0F20"/>
    <w:rsid w:val="001D77D6"/>
    <w:rsid w:val="001E0A38"/>
    <w:rsid w:val="0021453A"/>
    <w:rsid w:val="00233037"/>
    <w:rsid w:val="0024519E"/>
    <w:rsid w:val="00250B63"/>
    <w:rsid w:val="002A1F3F"/>
    <w:rsid w:val="002C5183"/>
    <w:rsid w:val="002E37ED"/>
    <w:rsid w:val="00323B43"/>
    <w:rsid w:val="00327C8C"/>
    <w:rsid w:val="00335852"/>
    <w:rsid w:val="00363E20"/>
    <w:rsid w:val="00364D9F"/>
    <w:rsid w:val="003828B9"/>
    <w:rsid w:val="003B4990"/>
    <w:rsid w:val="003D37D8"/>
    <w:rsid w:val="004139A7"/>
    <w:rsid w:val="00426133"/>
    <w:rsid w:val="00431800"/>
    <w:rsid w:val="004358AB"/>
    <w:rsid w:val="00452FD6"/>
    <w:rsid w:val="00457204"/>
    <w:rsid w:val="004A07BF"/>
    <w:rsid w:val="004A4FAB"/>
    <w:rsid w:val="004B0783"/>
    <w:rsid w:val="004D431E"/>
    <w:rsid w:val="004E1BA0"/>
    <w:rsid w:val="00504168"/>
    <w:rsid w:val="00507150"/>
    <w:rsid w:val="00507DFD"/>
    <w:rsid w:val="00533DED"/>
    <w:rsid w:val="005433BF"/>
    <w:rsid w:val="00560E90"/>
    <w:rsid w:val="00586A9F"/>
    <w:rsid w:val="00586D69"/>
    <w:rsid w:val="005A59F9"/>
    <w:rsid w:val="005B1009"/>
    <w:rsid w:val="005B7CAB"/>
    <w:rsid w:val="005D0151"/>
    <w:rsid w:val="00603024"/>
    <w:rsid w:val="00625078"/>
    <w:rsid w:val="006416E5"/>
    <w:rsid w:val="006669E3"/>
    <w:rsid w:val="00690D7F"/>
    <w:rsid w:val="00692EE2"/>
    <w:rsid w:val="006A0F21"/>
    <w:rsid w:val="006A1998"/>
    <w:rsid w:val="006A4EBE"/>
    <w:rsid w:val="006B782C"/>
    <w:rsid w:val="006C29CF"/>
    <w:rsid w:val="006C5903"/>
    <w:rsid w:val="006D1377"/>
    <w:rsid w:val="006E27C4"/>
    <w:rsid w:val="006F6231"/>
    <w:rsid w:val="0070260E"/>
    <w:rsid w:val="00704BAE"/>
    <w:rsid w:val="0070761C"/>
    <w:rsid w:val="00713A62"/>
    <w:rsid w:val="00723A5D"/>
    <w:rsid w:val="00747B6C"/>
    <w:rsid w:val="00770AF0"/>
    <w:rsid w:val="00773393"/>
    <w:rsid w:val="00773CF1"/>
    <w:rsid w:val="00775F80"/>
    <w:rsid w:val="00791AF1"/>
    <w:rsid w:val="007A7B61"/>
    <w:rsid w:val="007D1341"/>
    <w:rsid w:val="007D643D"/>
    <w:rsid w:val="00817E67"/>
    <w:rsid w:val="00862005"/>
    <w:rsid w:val="008805D4"/>
    <w:rsid w:val="00883127"/>
    <w:rsid w:val="00887C0C"/>
    <w:rsid w:val="008A1322"/>
    <w:rsid w:val="008A2E6A"/>
    <w:rsid w:val="008B2EB7"/>
    <w:rsid w:val="008B34B8"/>
    <w:rsid w:val="008B7726"/>
    <w:rsid w:val="008C4E31"/>
    <w:rsid w:val="008C70D7"/>
    <w:rsid w:val="008D6250"/>
    <w:rsid w:val="008F0411"/>
    <w:rsid w:val="00925CA9"/>
    <w:rsid w:val="00960F85"/>
    <w:rsid w:val="009623C5"/>
    <w:rsid w:val="009A6695"/>
    <w:rsid w:val="009B2F59"/>
    <w:rsid w:val="009B63ED"/>
    <w:rsid w:val="009B7B8B"/>
    <w:rsid w:val="009C1C45"/>
    <w:rsid w:val="009C4400"/>
    <w:rsid w:val="009D6C6F"/>
    <w:rsid w:val="00A11508"/>
    <w:rsid w:val="00A3498B"/>
    <w:rsid w:val="00A714B4"/>
    <w:rsid w:val="00A73458"/>
    <w:rsid w:val="00A75CA6"/>
    <w:rsid w:val="00A765B2"/>
    <w:rsid w:val="00AB2C3B"/>
    <w:rsid w:val="00AB5A2D"/>
    <w:rsid w:val="00B078E4"/>
    <w:rsid w:val="00B10DC8"/>
    <w:rsid w:val="00B22D24"/>
    <w:rsid w:val="00B31EBF"/>
    <w:rsid w:val="00B31FF1"/>
    <w:rsid w:val="00B42603"/>
    <w:rsid w:val="00B47E86"/>
    <w:rsid w:val="00B674AF"/>
    <w:rsid w:val="00B803E2"/>
    <w:rsid w:val="00B8763D"/>
    <w:rsid w:val="00B90457"/>
    <w:rsid w:val="00BE3C30"/>
    <w:rsid w:val="00C01EBD"/>
    <w:rsid w:val="00C0749B"/>
    <w:rsid w:val="00C23251"/>
    <w:rsid w:val="00C63BFE"/>
    <w:rsid w:val="00C77E4C"/>
    <w:rsid w:val="00CA5D9F"/>
    <w:rsid w:val="00CC6A2C"/>
    <w:rsid w:val="00CF642B"/>
    <w:rsid w:val="00D07B72"/>
    <w:rsid w:val="00D13A3E"/>
    <w:rsid w:val="00D162F6"/>
    <w:rsid w:val="00D31D50"/>
    <w:rsid w:val="00D3420B"/>
    <w:rsid w:val="00D45608"/>
    <w:rsid w:val="00D8264E"/>
    <w:rsid w:val="00D93A2C"/>
    <w:rsid w:val="00DF0203"/>
    <w:rsid w:val="00DF050B"/>
    <w:rsid w:val="00E40111"/>
    <w:rsid w:val="00E81A2B"/>
    <w:rsid w:val="00E86306"/>
    <w:rsid w:val="00EC5517"/>
    <w:rsid w:val="00ED4D12"/>
    <w:rsid w:val="00EF224F"/>
    <w:rsid w:val="00EF51CB"/>
    <w:rsid w:val="00EF6871"/>
    <w:rsid w:val="00F027CA"/>
    <w:rsid w:val="00F046ED"/>
    <w:rsid w:val="00F364E9"/>
    <w:rsid w:val="00F4601D"/>
    <w:rsid w:val="00F46F87"/>
    <w:rsid w:val="00F62893"/>
    <w:rsid w:val="00F80EAC"/>
    <w:rsid w:val="00FA6812"/>
    <w:rsid w:val="00FB15BC"/>
    <w:rsid w:val="00FB2FE9"/>
    <w:rsid w:val="00FC4E65"/>
    <w:rsid w:val="00FD30D7"/>
    <w:rsid w:val="00FE6527"/>
    <w:rsid w:val="00FF053E"/>
    <w:rsid w:val="1DFC9817"/>
    <w:rsid w:val="36A7CEE8"/>
    <w:rsid w:val="3F738AB0"/>
    <w:rsid w:val="4A392265"/>
    <w:rsid w:val="4BD75A97"/>
    <w:rsid w:val="4E76D117"/>
    <w:rsid w:val="4EBCBE54"/>
    <w:rsid w:val="599B20DA"/>
    <w:rsid w:val="5B772D95"/>
    <w:rsid w:val="5BFC4DB0"/>
    <w:rsid w:val="5DFEAF2F"/>
    <w:rsid w:val="6A877D55"/>
    <w:rsid w:val="6ADFF7C3"/>
    <w:rsid w:val="6FCF7EBB"/>
    <w:rsid w:val="75DF73CB"/>
    <w:rsid w:val="77575C6B"/>
    <w:rsid w:val="77FE478D"/>
    <w:rsid w:val="77FF7F66"/>
    <w:rsid w:val="7BECC2CB"/>
    <w:rsid w:val="7BEF523B"/>
    <w:rsid w:val="7C77A6B7"/>
    <w:rsid w:val="7F7E94D4"/>
    <w:rsid w:val="7F7F476A"/>
    <w:rsid w:val="7FBE7F8E"/>
    <w:rsid w:val="7FFBD93F"/>
    <w:rsid w:val="9EDF355E"/>
    <w:rsid w:val="9FFF73BF"/>
    <w:rsid w:val="A0EF0302"/>
    <w:rsid w:val="A4CD659A"/>
    <w:rsid w:val="AD7F1355"/>
    <w:rsid w:val="AF5E10F8"/>
    <w:rsid w:val="B5DF6EF1"/>
    <w:rsid w:val="B5EFBB4C"/>
    <w:rsid w:val="CFEF4EBD"/>
    <w:rsid w:val="DBFFCB65"/>
    <w:rsid w:val="DDFF9D57"/>
    <w:rsid w:val="DE7E84D6"/>
    <w:rsid w:val="DFF135BF"/>
    <w:rsid w:val="E5FFF7AB"/>
    <w:rsid w:val="E67E55CC"/>
    <w:rsid w:val="E7FD2817"/>
    <w:rsid w:val="E9FFA161"/>
    <w:rsid w:val="EDDDD089"/>
    <w:rsid w:val="EF7E7C94"/>
    <w:rsid w:val="EFD66A25"/>
    <w:rsid w:val="EFEDB79D"/>
    <w:rsid w:val="F5FFB37D"/>
    <w:rsid w:val="F7671B10"/>
    <w:rsid w:val="F77E3DA5"/>
    <w:rsid w:val="F7DB8170"/>
    <w:rsid w:val="F9EE0E30"/>
    <w:rsid w:val="FD3D1E01"/>
    <w:rsid w:val="FDFCC7EC"/>
    <w:rsid w:val="FEAEB39D"/>
    <w:rsid w:val="FF6FCF3B"/>
    <w:rsid w:val="FFAECE16"/>
    <w:rsid w:val="FFFB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Theme="minorEastAsia" w:cstheme="minorBidi"/>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Date"/>
    <w:basedOn w:val="1"/>
    <w:next w:val="1"/>
    <w:qFormat/>
    <w:uiPriority w:val="0"/>
    <w:pPr>
      <w:ind w:left="100" w:leftChars="2500"/>
    </w:pPr>
  </w:style>
  <w:style w:type="paragraph" w:styleId="4">
    <w:name w:val="footer"/>
    <w:basedOn w:val="1"/>
    <w:link w:val="13"/>
    <w:semiHidden/>
    <w:unhideWhenUsed/>
    <w:qFormat/>
    <w:uiPriority w:val="99"/>
    <w:pPr>
      <w:tabs>
        <w:tab w:val="center" w:pos="4153"/>
        <w:tab w:val="right" w:pos="8306"/>
      </w:tabs>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7">
    <w:name w:val="Title"/>
    <w:basedOn w:val="1"/>
    <w:next w:val="1"/>
    <w:link w:val="14"/>
    <w:qFormat/>
    <w:uiPriority w:val="0"/>
    <w:pPr>
      <w:widowControl w:val="0"/>
      <w:adjustRightInd/>
      <w:snapToGrid/>
      <w:spacing w:before="240" w:after="60"/>
      <w:jc w:val="center"/>
      <w:outlineLvl w:val="0"/>
    </w:pPr>
    <w:rPr>
      <w:rFonts w:ascii="Arial" w:hAnsi="Arial" w:eastAsia="仿宋_GB2312" w:cs="Times New Roman"/>
      <w:b/>
      <w:kern w:val="2"/>
      <w:sz w:val="32"/>
      <w:szCs w:val="32"/>
    </w:rPr>
  </w:style>
  <w:style w:type="paragraph" w:styleId="8">
    <w:name w:val="Body Text First Indent 2"/>
    <w:basedOn w:val="1"/>
    <w:next w:val="2"/>
    <w:qFormat/>
    <w:uiPriority w:val="0"/>
    <w:pPr>
      <w:ind w:firstLine="420" w:firstLineChars="200"/>
    </w:pPr>
  </w:style>
  <w:style w:type="character" w:styleId="11">
    <w:name w:val="Strong"/>
    <w:basedOn w:val="10"/>
    <w:qFormat/>
    <w:uiPriority w:val="22"/>
    <w:rPr>
      <w:b/>
      <w:bCs/>
    </w:rPr>
  </w:style>
  <w:style w:type="character" w:customStyle="1" w:styleId="12">
    <w:name w:val="页眉 Char"/>
    <w:basedOn w:val="10"/>
    <w:link w:val="5"/>
    <w:semiHidden/>
    <w:qFormat/>
    <w:uiPriority w:val="99"/>
    <w:rPr>
      <w:rFonts w:ascii="Tahoma" w:hAnsi="Tahoma"/>
      <w:sz w:val="18"/>
      <w:szCs w:val="18"/>
    </w:rPr>
  </w:style>
  <w:style w:type="character" w:customStyle="1" w:styleId="13">
    <w:name w:val="页脚 Char"/>
    <w:basedOn w:val="10"/>
    <w:link w:val="4"/>
    <w:semiHidden/>
    <w:qFormat/>
    <w:uiPriority w:val="99"/>
    <w:rPr>
      <w:rFonts w:ascii="Tahoma" w:hAnsi="Tahoma"/>
      <w:sz w:val="18"/>
      <w:szCs w:val="18"/>
    </w:rPr>
  </w:style>
  <w:style w:type="character" w:customStyle="1" w:styleId="14">
    <w:name w:val="标题 Char"/>
    <w:basedOn w:val="10"/>
    <w:link w:val="7"/>
    <w:qFormat/>
    <w:uiPriority w:val="0"/>
    <w:rPr>
      <w:rFonts w:ascii="Arial" w:hAnsi="Arial" w:eastAsia="仿宋_GB2312" w:cs="Times New Roman"/>
      <w:b/>
      <w:kern w:val="2"/>
      <w:sz w:val="32"/>
      <w:szCs w:val="32"/>
    </w:rPr>
  </w:style>
  <w:style w:type="paragraph" w:customStyle="1" w:styleId="15">
    <w:name w:val="列出段落1"/>
    <w:basedOn w:val="1"/>
    <w:next w:val="16"/>
    <w:qFormat/>
    <w:uiPriority w:val="0"/>
    <w:pPr>
      <w:ind w:firstLine="200" w:firstLineChars="200"/>
    </w:pPr>
  </w:style>
  <w:style w:type="paragraph" w:customStyle="1" w:styleId="16">
    <w:name w:val="索引 51"/>
    <w:basedOn w:val="1"/>
    <w:next w:val="1"/>
    <w:qFormat/>
    <w:uiPriority w:val="0"/>
    <w:pPr>
      <w:ind w:left="1680"/>
    </w:pPr>
    <w:rPr>
      <w:rFonts w:hAnsi="Times New Roman"/>
    </w:rPr>
  </w:style>
  <w:style w:type="paragraph" w:customStyle="1" w:styleId="17">
    <w:name w:val="BodyText1I2"/>
    <w:basedOn w:val="18"/>
    <w:next w:val="3"/>
    <w:qFormat/>
    <w:uiPriority w:val="0"/>
    <w:pPr>
      <w:spacing w:line="560" w:lineRule="exact"/>
      <w:ind w:firstLine="420" w:firstLineChars="200"/>
    </w:pPr>
    <w:rPr>
      <w:rFonts w:ascii="Calibri" w:hAnsi="Calibri" w:eastAsia="仿宋_GB2312"/>
      <w:sz w:val="32"/>
    </w:rPr>
  </w:style>
  <w:style w:type="paragraph" w:customStyle="1" w:styleId="18">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4068</Words>
  <Characters>4182</Characters>
  <Lines>34</Lines>
  <Paragraphs>9</Paragraphs>
  <TotalTime>1308</TotalTime>
  <ScaleCrop>false</ScaleCrop>
  <LinksUpToDate>false</LinksUpToDate>
  <CharactersWithSpaces>4194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kylin</dc:creator>
  <cp:lastModifiedBy>刘慧明</cp:lastModifiedBy>
  <cp:lastPrinted>2025-12-30T16:45:00Z</cp:lastPrinted>
  <dcterms:modified xsi:type="dcterms:W3CDTF">2026-01-20T10:29:49Z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eyJoZGlkIjoiYjk5ODM0YmMxOWJiYWQyNDU4MGIzYWRmYTA0ZmI5NDciLCJ1c2VySWQiOiIxNjg4MTMwOTk3In0=</vt:lpwstr>
  </property>
  <property fmtid="{D5CDD505-2E9C-101B-9397-08002B2CF9AE}" pid="4" name="ICV">
    <vt:lpwstr>0A8027E1C8004237B087B0541270964E_12</vt:lpwstr>
  </property>
</Properties>
</file>