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东丽区互联网信息办公室202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行政执法工作报告</w:t>
      </w:r>
    </w:p>
    <w:bookmarkEnd w:id="0"/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东丽区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网信办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深入贯彻习近平总书记关于网络强国的重要思想，围绕市、区委关于网络法治建设工作总体部署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，不断推进网络综合治理体系建设，提升网络管理和执法能力，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现将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年行政执法情况汇报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如下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黑体" w:hAnsi="宋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一</w:t>
      </w:r>
      <w:r>
        <w:rPr>
          <w:rFonts w:hint="eastAsia" w:ascii="黑体" w:hAnsi="宋体" w:eastAsia="黑体" w:cs="黑体"/>
          <w:color w:val="000000"/>
          <w:sz w:val="32"/>
          <w:szCs w:val="32"/>
          <w:lang w:eastAsia="zh-CN"/>
        </w:rPr>
        <w:t>、</w:t>
      </w:r>
      <w:r>
        <w:rPr>
          <w:rFonts w:hint="eastAsia" w:ascii="黑体" w:hAnsi="宋体" w:eastAsia="黑体" w:cs="黑体"/>
          <w:color w:val="000000"/>
          <w:sz w:val="32"/>
          <w:szCs w:val="32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东丽区网信办持有执法证人员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人，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其中4人持有央办下发的执法证，3人持有司法系统下发的执法证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1人持双证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执法工作集中在网络安全与内容管理科。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2024年，我办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推动“僵尸网站”、违规网站注销ICP备案196家，上报涉津有害自媒体账号34个。共开展执法行动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4次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，其中约谈自媒体账号1次，个人信息保护现场检查执法工作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次，形成一定执法震慑效果。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宋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lang w:val="en-US" w:eastAsia="zh-CN"/>
        </w:rPr>
        <w:t>二、主要工作措施及成效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（一）强基固本，执法队伍持续精进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一是强化网信干部法治素养。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我办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深入学习贯彻习近平法治思想，坚持把学习宪法、党内法规作为重要任务，纳入理论学习中心组学习和干部教育培训工作计划。通过召开专题会议、“三会一课”、参与线上答题等多种形式，深入学习《习近平法治思想学习纲要》《中国共产党党内法规选编》等内容，全年共开展法治专题学习9次。结合网信实际，编制《网信工作政策法规汇编》，集纳国家层面和天津市出台的与网信工作密切相关的政策法规文件，带动全体干部开展法规自学，不断增强法治思维，提升法治素养。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二是积极开展执法业务培训。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2024年组织2人参加央办组织的执法培训并完成执法证申报工作，9人参加学法用法网上学习。11月，我办开展模拟执法活动，网信办网络执法工作人员通过角色扮演、双向互动等方式，针对执法过程中的常见问题、易发情况以及可能出现的突发事件情况进行了规范化演练，达到了以演代练、以练促学，以学促干的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（二）从严执法，网络治理发力增效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一是主动执法意识强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。严格落实依法执法要求，加强对属地网站、移动平台网络信息内容的管理，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坚持</w:t>
      </w:r>
      <w:r>
        <w:rPr>
          <w:rFonts w:hint="eastAsia" w:ascii="仿宋_GB2312" w:hAnsi="黑体" w:eastAsia="仿宋_GB2312"/>
          <w:sz w:val="32"/>
          <w:szCs w:val="32"/>
        </w:rPr>
        <w:t>“人工+技术”方式监看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巡查。依托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网络生态治理平台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，共设置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23个专项任务，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及时发现、依法依规处置相关违法违规信息，关闭违法违规网站和自媒体账号，不断推动执法工作标准化规范化。2024年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研判处置</w:t>
      </w:r>
      <w:r>
        <w:rPr>
          <w:rFonts w:hint="eastAsia" w:ascii="仿宋_GB2312" w:hAnsi="黑体" w:eastAsia="仿宋_GB2312"/>
          <w:sz w:val="32"/>
          <w:szCs w:val="32"/>
        </w:rPr>
        <w:t>上级转办、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专项</w:t>
      </w:r>
      <w:r>
        <w:rPr>
          <w:rFonts w:hint="eastAsia" w:ascii="仿宋_GB2312" w:hAnsi="黑体" w:eastAsia="仿宋_GB2312"/>
          <w:sz w:val="32"/>
          <w:szCs w:val="32"/>
        </w:rPr>
        <w:t>巡查等渠道发现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的共计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40家</w:t>
      </w:r>
      <w:r>
        <w:rPr>
          <w:rFonts w:hint="default" w:ascii="仿宋_GB2312" w:hAnsi="黑体" w:eastAsia="仿宋_GB2312"/>
          <w:sz w:val="32"/>
          <w:szCs w:val="32"/>
          <w:lang w:val="en" w:eastAsia="zh-CN"/>
        </w:rPr>
        <w:t>网站</w:t>
      </w:r>
      <w:r>
        <w:rPr>
          <w:rFonts w:hint="eastAsia" w:ascii="仿宋_GB2312" w:hAnsi="黑体" w:eastAsia="仿宋_GB2312"/>
          <w:sz w:val="32"/>
          <w:szCs w:val="32"/>
          <w:lang w:val="en" w:eastAsia="zh-CN"/>
        </w:rPr>
        <w:t>的问题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线索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二是重点领域执法严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。深入开展“清朗”“海河净网”“剑网”等系列专项行动，并且结合东丽区实际情况，开展“‘丽’剑巡网·APP内容生态治理”专项，聚焦对未成年人网络环境、房地产领域虚假和不实信息等重点问题的治理。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三是执法手段多元化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综合运用提醒警示、约谈整改、注销关停等多种方式，针对不同违法违规行为开展分级分层监管执法，尤其对曾经出现过违法违规行为的平台予以重点关注。在个人信息保护执法工作方面，我办要求企业完成自查，督导企业切实履行内部监督检查职责，落实个人信息保护主体责任，并根据企业自查情况有针对性地采取现场执法检查手段，践行网信部门监管责任，切实提升了个人信息保护监管的技术水平和有效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（三）建制立规，网络执法制度健全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一是持续完善网络综合治理制度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。我办按照上级相关法律法规和制度政策，结合东丽区工作实际，研究制定《东丽区属地网站平台网络举报检查督办工作实施细则》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《东丽区属地网站平台网络举报检查督办工作方案》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《东丽区属地网站平台管理工作实施细则》等配套文件，为具体工作提供指导和遵循。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二是持续健全综合执法协调机制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。我办与区公安分局、文化旅游局、团委、教育局等部门建立常态化沟通、信息共享、线索会商的协同联动执法工作机制，形成与区级相关执法部门多方参与、齐抓共管的工作格局。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（四）普法扬法，网络法规深入人心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一是坚持常态化普法宣传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。我办深入落实八五普法规划，采用线上线下相结合的方式，开展了丰富多彩的普法宣传活动。线上层面，充分利用新媒体平台推送网络安全知识和法律法规相关稿件。在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“全国网络普法行”“网络安全宣传周”“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宪法宣传周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等宣传活动期间，发挥“网信东丽”全媒体平台作用，多渠道发声，及时转载权威媒体宣传阐释类稿件，营造浓厚的法治氛围。线下层面，结合重要时间节点开展普法宣传活动，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9月份联合区委办公室、无瑕街道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  <w:t>在我区无瑕街春霞里社区开展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网络安全宣传周进社区活动，12月在东丽广场开展网络举报主题宣传活动，在网络安全防护、防范电信网络诈骗、个人信息保护等方面进行了宣传</w:t>
      </w:r>
      <w:r>
        <w:rPr>
          <w:rFonts w:hint="eastAsia" w:ascii="Times New Roman" w:hAnsi="Times New Roman" w:eastAsia="仿宋_GB2312"/>
          <w:sz w:val="32"/>
          <w:szCs w:val="32"/>
          <w:lang w:val="en" w:eastAsia="zh-CN"/>
        </w:rPr>
        <w:t>，取得了良好的宣传效果。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是加强分众化精准普法。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通过利用每月实地走访调研互联网企业、开展主体责任督导等方式，面对互联网企业负责人及管理人员开展网络安全普法宣传、优化营商网络环境专项宣传，定期了解企业维权诉求，帮助企业掌握相关政策，指导企业依法维权。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YTU2ZWNhZTYwMzhlMTc5OWMxMTQ0OWE3MGQwZDIifQ=="/>
    <w:docVar w:name="KSO_WPS_MARK_KEY" w:val="c6942cda-10ef-445a-ae66-1a7c6d2f88c2"/>
  </w:docVars>
  <w:rsids>
    <w:rsidRoot w:val="9C3F0690"/>
    <w:rsid w:val="1F9C4E47"/>
    <w:rsid w:val="2BFEC82E"/>
    <w:rsid w:val="3070EEE3"/>
    <w:rsid w:val="37FFB4D8"/>
    <w:rsid w:val="3FF921E3"/>
    <w:rsid w:val="53FF6581"/>
    <w:rsid w:val="6FFE1CDA"/>
    <w:rsid w:val="79321BBA"/>
    <w:rsid w:val="7DB7F827"/>
    <w:rsid w:val="7FFF6CFB"/>
    <w:rsid w:val="9BEC2AE6"/>
    <w:rsid w:val="9C3F0690"/>
    <w:rsid w:val="BEDFD719"/>
    <w:rsid w:val="DF7F9EB4"/>
    <w:rsid w:val="EBFFDE10"/>
    <w:rsid w:val="F116D936"/>
    <w:rsid w:val="F4F9DB60"/>
    <w:rsid w:val="F5565301"/>
    <w:rsid w:val="FBBED3A0"/>
    <w:rsid w:val="FDFC4AD0"/>
    <w:rsid w:val="FF662450"/>
    <w:rsid w:val="FFF6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pPr>
      <w:adjustRightInd w:val="0"/>
      <w:snapToGrid w:val="0"/>
      <w:spacing w:line="336" w:lineRule="auto"/>
    </w:pPr>
    <w:rPr>
      <w:rFonts w:ascii="仿宋_GB231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2025-01-12T15:15:00Z</dcterms:created>
  <dc:creator>sugon</dc:creator>
  <cp:lastModifiedBy>admin</cp:lastModifiedBy>
  <cp:lastPrinted>2025-01-21T18:23:00Z</cp:lastPrinted>
  <dcterms:modified xsi:type="dcterms:W3CDTF">2025-01-22T02:35:35Z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AE02C51969DA4AC199A961311C88D6D7_12</vt:lpwstr>
  </property>
</Properties>
</file>