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东丽区商务局2025年度行政执法工作报告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2025年，区商务局坚持以习近平新时代中国特色社会主义思想为指导，全面贯彻党的二十大和二十届</w:t>
      </w:r>
      <w:r>
        <w:rPr>
          <w:rFonts w:hint="eastAsia" w:ascii="Times New Roman" w:hAnsi="Times New Roman" w:eastAsia="仿宋_GB2312" w:cs="Times New Roman"/>
          <w:sz w:val="32"/>
          <w:szCs w:val="32"/>
          <w:lang w:eastAsia="zh-CN"/>
        </w:rPr>
        <w:t>历次</w:t>
      </w:r>
      <w:bookmarkStart w:id="0" w:name="_GoBack"/>
      <w:bookmarkEnd w:id="0"/>
      <w:r>
        <w:rPr>
          <w:rFonts w:hint="default" w:ascii="Times New Roman" w:hAnsi="Times New Roman" w:eastAsia="仿宋_GB2312" w:cs="Times New Roman"/>
          <w:sz w:val="32"/>
          <w:szCs w:val="32"/>
        </w:rPr>
        <w:t>全会精神，深入践行习近平法治思想，着力规范执法行为、提升执法效能，为辖区商务经济高质量发展提供了坚实法治保障。2025年</w:t>
      </w:r>
      <w:r>
        <w:rPr>
          <w:rFonts w:hint="eastAsia" w:ascii="Times New Roman" w:hAnsi="Times New Roman" w:eastAsia="仿宋_GB2312" w:cs="Times New Roman"/>
          <w:sz w:val="32"/>
          <w:szCs w:val="32"/>
          <w:lang w:eastAsia="zh-CN"/>
        </w:rPr>
        <w:t>新增执法人员</w:t>
      </w:r>
      <w:r>
        <w:rPr>
          <w:rFonts w:hint="eastAsia" w:ascii="Times New Roman" w:hAnsi="Times New Roman" w:eastAsia="仿宋_GB2312" w:cs="Times New Roman"/>
          <w:sz w:val="32"/>
          <w:szCs w:val="32"/>
          <w:lang w:val="en-US" w:eastAsia="zh-CN"/>
        </w:rPr>
        <w:t>3人</w:t>
      </w:r>
      <w:r>
        <w:rPr>
          <w:rFonts w:hint="default" w:ascii="Times New Roman" w:hAnsi="Times New Roman" w:eastAsia="仿宋_GB2312" w:cs="Times New Roman"/>
          <w:sz w:val="32"/>
          <w:szCs w:val="32"/>
        </w:rPr>
        <w:t>，因调离本单位</w:t>
      </w:r>
      <w:r>
        <w:rPr>
          <w:rFonts w:hint="eastAsia" w:ascii="Times New Roman" w:hAnsi="Times New Roman" w:eastAsia="仿宋_GB2312" w:cs="Times New Roman"/>
          <w:sz w:val="32"/>
          <w:szCs w:val="32"/>
          <w:lang w:eastAsia="zh-CN"/>
        </w:rPr>
        <w:t>退出执法岗位</w:t>
      </w:r>
      <w:r>
        <w:rPr>
          <w:rFonts w:hint="eastAsia"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，目前全局</w:t>
      </w:r>
      <w:r>
        <w:rPr>
          <w:rFonts w:hint="eastAsia" w:ascii="Times New Roman" w:hAnsi="Times New Roman" w:eastAsia="仿宋_GB2312" w:cs="Times New Roman"/>
          <w:sz w:val="32"/>
          <w:szCs w:val="32"/>
          <w:lang w:eastAsia="zh-CN"/>
        </w:rPr>
        <w:t>共有</w:t>
      </w:r>
      <w:r>
        <w:rPr>
          <w:rFonts w:hint="default" w:ascii="Times New Roman" w:hAnsi="Times New Roman" w:eastAsia="仿宋_GB2312" w:cs="Times New Roman"/>
          <w:sz w:val="32"/>
          <w:szCs w:val="32"/>
        </w:rPr>
        <w:t>行政执法人员6人。已完成年度执法计划，人员参与率和职权履职率均达到了100%。未发生行政复议或诉讼案件。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二、主要工作措施及成效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（一）强化组织领导，落实主体责任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务局领导班子高度重视法治建设，将法治建设同经济发展工作同部署、同推进，及时协调解决工作中遇到的困难。领导班子带头学习宣讲习近平法治思想，认真学习民法典、行政复议法、行政处罚法、安全生产法、信访条例等与商务工作密切相关的法律法规。班子成员的法治意识和依法决策能力显著提升，为行政执法工作的顺利开展提供坚强的组织保障。聘请常年法律顾问，提供法律咨询意见、参与案件讨论，有效防范了法律风险，保障了行政执法工作的合法性和权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（二）严格依法行政，推进法治建设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继续推行“双随机、一公开”监管模式，制定东丽区商务部门2025年度随机抽查工作计划，完善检查对象和执法人员名录库，随机抽取检查对象、匹配执法人员。推进“综合查一次”改革，实现“进一次门、查多项事”，减少对企业正常经营的干扰。严格落实行政执法“三项制度”，按照《天津市商务领域行政执法人员行为规范》开展行政执法工作。对菜市场、美容美发、单用途预付卡等企业依法进行检查，执法人员严格遵守执法程序，佩戴执法证件，使用规范执法用语，做到文明执法、公正执法。</w:t>
      </w:r>
      <w:r>
        <w:rPr>
          <w:rFonts w:hint="eastAsia" w:ascii="Times New Roman" w:hAnsi="Times New Roman" w:eastAsia="仿宋_GB2312" w:cs="Times New Roman"/>
          <w:color w:val="auto"/>
          <w:sz w:val="32"/>
          <w:szCs w:val="32"/>
          <w:lang w:val="en-US" w:eastAsia="zh-CN"/>
        </w:rPr>
        <w:t>开展涉企执法专项行动，认真组织学习和排查</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为企业发展营造更优法治环境。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（三）加强队伍建设，夯实执法基础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习近平法治思想纳入执法人员培训重点，组织执法人员参加法律法规和业务技能培训。根据执法工作的实际需求，合理调整和优化执法人员的配置。组织执法人员参加学习贯彻习近平法治思想强化行政执法能力建设网络培训班。邀请法律顾问为执法人员开展执法实务辅导。组织执法人员参加2025年度公共法律知识培训考试和市商务局专业法律知识培训考试，考试合格率均为100%。集中观看行政诉讼案件庭审视频，开展模拟执法演练，通过学习培训，执法人员的法律素养和业务能力</w:t>
      </w:r>
      <w:r>
        <w:rPr>
          <w:rFonts w:hint="eastAsia" w:ascii="Times New Roman" w:hAnsi="Times New Roman" w:eastAsia="仿宋_GB2312" w:cs="Times New Roman"/>
          <w:sz w:val="32"/>
          <w:szCs w:val="32"/>
          <w:lang w:eastAsia="zh-CN"/>
        </w:rPr>
        <w:t>得到</w:t>
      </w:r>
      <w:r>
        <w:rPr>
          <w:rFonts w:hint="default" w:ascii="Times New Roman" w:hAnsi="Times New Roman" w:eastAsia="仿宋_GB2312" w:cs="Times New Roman"/>
          <w:sz w:val="32"/>
          <w:szCs w:val="32"/>
        </w:rPr>
        <w:t>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（四）强化普法宣传，增强法治意识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谁执法谁普法”责任制，将普法宣传贯穿执法全过程。在执法检查、处理投诉等工作中向企业和群众精准解读商务法律法规。围绕“4·15”国家安全教育日、“12·4”国家宪法日、“安全生产月”、“诚信兴商宣传月”等重要节点，开展多样化普法宣传活动。通过设置咨询台、发放宣传资料、推送微信公众号等线上线下多种形式，向社会公众广泛宣传商务领域法律法规，提升企业和群众的法治意识，引导企业守法经营、群众依法维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一年来，虽然取得了一定的成绩，但工作中还存在一些薄弱环节和问题，主要表现在：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一是执法力量有待加强。现有执法人员均为业务干部兼职从事执法工作，由于日常业务工作繁重，在一定程度上影响了从事执法工作的时间和精力，执法精细化、专业化水平不足。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不够深入系统。部分执法人员对法律法规和业务知识缺乏常态化、体系化的学习规划。面对新形势下的执法难点、堵点问题，因知识储备零散、业务功底不扎实，难以快速精准地拿出解决方案，一定程度上影响了执法工作的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普法宣传针对性不强。普法内容缺乏差异化设计，普法宣传多以通用法规讲解为主，针对不同行业、不同经营主体的个性化普法不足。宣传方式多以发放资料、现场宣讲等传统方式为主，运用短视频等新媒体形式较少，对年轻经营者等群体的吸引力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四、下一步工作安排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（一）加强执法队伍建设，提升专业素养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加强对执法人员的业务培训，不断提高执法人员的</w:t>
      </w:r>
      <w:r>
        <w:rPr>
          <w:rFonts w:hint="eastAsia" w:ascii="Times New Roman" w:hAnsi="Times New Roman" w:eastAsia="仿宋_GB2312" w:cs="Times New Roman"/>
          <w:sz w:val="32"/>
          <w:szCs w:val="32"/>
          <w:lang w:eastAsia="zh-CN"/>
        </w:rPr>
        <w:t>法律素养</w:t>
      </w:r>
      <w:r>
        <w:rPr>
          <w:rFonts w:hint="default" w:ascii="Times New Roman" w:hAnsi="Times New Roman" w:eastAsia="仿宋_GB2312" w:cs="Times New Roman"/>
          <w:sz w:val="32"/>
          <w:szCs w:val="32"/>
        </w:rPr>
        <w:t>和业务能力。定期组织执法人员参加</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业务技能培训</w:t>
      </w:r>
      <w:r>
        <w:rPr>
          <w:rFonts w:hint="default" w:ascii="Times New Roman" w:hAnsi="Times New Roman" w:eastAsia="仿宋_GB2312" w:cs="Times New Roman"/>
          <w:sz w:val="32"/>
          <w:szCs w:val="32"/>
        </w:rPr>
        <w:t>，邀请专家</w:t>
      </w:r>
      <w:r>
        <w:rPr>
          <w:rFonts w:hint="eastAsia" w:ascii="Times New Roman" w:hAnsi="Times New Roman" w:eastAsia="仿宋_GB2312" w:cs="Times New Roman"/>
          <w:sz w:val="32"/>
          <w:szCs w:val="32"/>
          <w:lang w:eastAsia="zh-CN"/>
        </w:rPr>
        <w:t>授课、</w:t>
      </w:r>
      <w:r>
        <w:rPr>
          <w:rFonts w:hint="default" w:ascii="Times New Roman" w:hAnsi="Times New Roman" w:eastAsia="仿宋_GB2312" w:cs="Times New Roman"/>
          <w:sz w:val="32"/>
          <w:szCs w:val="32"/>
        </w:rPr>
        <w:t>进行案例分析和经验分享，不断拓宽执法人员的知识面和视野，提高执法人员解决实际问题的能力。鼓励执法人员参加在职学历教育和专业资格考试，提高执法人员的综合素质和依法行政能力。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强化部门协同</w:t>
      </w:r>
      <w:r>
        <w:rPr>
          <w:rFonts w:hint="eastAsia" w:ascii="楷体_GB2312" w:hAnsi="楷体_GB2312" w:eastAsia="楷体_GB2312" w:cs="楷体_GB2312"/>
          <w:sz w:val="32"/>
          <w:szCs w:val="32"/>
          <w:lang w:eastAsia="zh-CN"/>
        </w:rPr>
        <w:t>机制</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提高执法效能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扎实推进“双随机、一公开”监管工作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严格规范抽查流程</w:t>
      </w:r>
      <w:r>
        <w:rPr>
          <w:rFonts w:hint="eastAsia" w:ascii="Times New Roman" w:hAnsi="Times New Roman" w:eastAsia="仿宋_GB2312" w:cs="Times New Roman"/>
          <w:sz w:val="32"/>
          <w:szCs w:val="32"/>
          <w:lang w:eastAsia="zh-CN"/>
        </w:rPr>
        <w:t>，提升执法规范化水平。</w:t>
      </w:r>
      <w:r>
        <w:rPr>
          <w:rFonts w:hint="default" w:ascii="Times New Roman" w:hAnsi="Times New Roman" w:eastAsia="仿宋_GB2312" w:cs="Times New Roman"/>
          <w:sz w:val="32"/>
          <w:szCs w:val="32"/>
        </w:rPr>
        <w:t>强化部门联合抽查协作，加强与市场监管、税务等相关部门的沟通协调，</w:t>
      </w:r>
      <w:r>
        <w:rPr>
          <w:rFonts w:hint="default" w:ascii="Times New Roman" w:hAnsi="Times New Roman" w:eastAsia="仿宋_GB2312" w:cs="Times New Roman"/>
          <w:sz w:val="32"/>
          <w:szCs w:val="32"/>
          <w:lang w:val="en-US" w:eastAsia="zh-CN"/>
        </w:rPr>
        <w:t>按照职责分工、密切合作、相互配合</w:t>
      </w:r>
      <w:r>
        <w:rPr>
          <w:rFonts w:hint="eastAsia"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rPr>
        <w:t>提高监管效能和执法水平。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加大法治宣传力度，营造良好法治氛围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谁执法谁普法”责任制，加强对商务领域的法治宣传工作，通过日常走访企业、召开会议、组织工作等方式，把法治宣传融入业务工作和执法过程中，通过线上线下多种渠道，强化对商务领域法律法规的普及和宣传，为推进法治政府建设营造良好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东丽区商务局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2025年12月</w:t>
      </w:r>
      <w:r>
        <w:rPr>
          <w:rFonts w:hint="default" w:ascii="Times New Roman" w:hAnsi="Times New Roman" w:eastAsia="仿宋_GB2312" w:cs="Times New Roman"/>
          <w:sz w:val="32"/>
          <w:szCs w:val="32"/>
          <w:lang w:val="en" w:eastAsia="zh-CN"/>
        </w:rPr>
        <w:t>30</w:t>
      </w:r>
      <w:r>
        <w:rPr>
          <w:rFonts w:hint="eastAsia" w:ascii="Times New Roman" w:hAnsi="Times New Roman" w:eastAsia="仿宋_GB2312" w:cs="Times New Roman"/>
          <w:sz w:val="32"/>
          <w:szCs w:val="32"/>
          <w:lang w:val="en-US" w:eastAsia="zh-CN"/>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DC2521"/>
    <w:rsid w:val="3ABB5D82"/>
    <w:rsid w:val="79FF6A55"/>
    <w:rsid w:val="D28F26AF"/>
    <w:rsid w:val="F6DC2521"/>
    <w:rsid w:val="F7F501BB"/>
    <w:rsid w:val="FDDFDA93"/>
    <w:rsid w:val="FF6F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2025-12-13T15:26:00Z</dcterms:created>
  <dc:creator>kylin</dc:creator>
  <cp:lastModifiedBy>芝山</cp:lastModifiedBy>
  <dcterms:modified xsi:type="dcterms:W3CDTF">2026-01-09T13:48:10Z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