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东丽区教育局2022年“政府开放周”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为进一步提升教育系统政务公开工作水平，推进阳光、透明、开放、服务型政府机关建设，增强人民群众对教育工作的认同感、获得感，不断提升教育公共服务能力，按照《东丽区“政府开放周”活动制度（试行）》文件要求，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结合实际，特制定2022年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“东丽区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教育局政府开放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周”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工作方案：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坚持以人民为中心的发展思想，认真落实关于政务公开工作各项决策部署，通以政民互动作为基本形式、公开透明作为基本原则，过开展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政府开放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周”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活动，邀请社会公众代表走进教育局，搭建教育系统与群众之间的沟通桥梁，切实保障人民群众对教育的知情权、参与权、表达权和监督权，提升教育治理体系和治理能力现代化水平，促进教育公平，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努力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办好人民满意的教育。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深入开展课后服务，认真落实“双减”工作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三、活动时间及地点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1.时间：2022年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11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日（星期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）下午1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: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30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-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17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:30。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2.地点：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丽泽小学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四、活动形式、内容及安排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（一）活动形式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进校园。邀请代表走进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丽泽小学，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参观校园环境、了解课后服务活动开展情况。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围绕公众关心的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双减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课后服务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活动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减轻中小学校外培训负担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等内容开展活动。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（三）活动安排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前往丽泽小学进行参观，了解学校课后服务具体实施内容，现场观摩课后服务开展情况。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2.与会代表开展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交流座谈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，教育局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相关领导及科室负责人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介绍“双减”工作开展情况，代表们就关心的“双减”工作相关问题提出意见和建议。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五、邀请对象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1.教育局相关领导及科室负责人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2.人大代表、政协委员各1名、教师代表4名、家长代表6名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六、活动要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（一）加强组织领导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政府开放周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活动是提高服务社会和服务群众水平，提升群众满意度的有力平台，全局上下要高度重视，各科室要相互配合、相互协作，增强活动的针对性和实效性。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做好活动保障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安排好活动流程、现场讲解等工作，确保以优质的服务、良好的形象迎接群众。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加大宣传报道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活动当天要营造良好的氛围，做好活动的宣传报道，确保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政府开放周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活动真正达到密切联系群众、提升政务公开工作的目的。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做好疫情防控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按照最新疫情防控要求，前往参观的人员 14天内有港澳台地区、境外旅居史，7天内有境内高中低风险区旅居史或接触高中低风险区旅居史的人员；7天内有市防控指挥部确定的重点疫情地区旅居史；14天内被判定为新冠病毒感染者（确诊病例及无症状感染者）和疑似病例的密接次密接人员；因疫情防控需要处于集中、居家隔离或居家健康监测期间，或者为居家健康监测人员的同住人员；离开风险区域、重点疫情地区未满10天的人员，解除集中隔离未满7天的人员，须更换其他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代表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参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与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参观人员须在参观前48小时内进行一次核酸检测，结果为阴性方可参加。活动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当天，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参观代表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到达会场前，须自测体温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正常，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自查健康码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绿色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。需严格佩戴好口罩、进门需出具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双码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，参观过程不得中途摘掉口罩，不配合疫情防控工作的人员，我局有权中止其参观并要求其离开。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</w:pPr>
    </w:p>
    <w:sectPr>
      <w:footerReference r:id="rId3" w:type="default"/>
      <w:pgSz w:w="11906" w:h="16838"/>
      <w:pgMar w:top="2041" w:right="1559" w:bottom="1701" w:left="1559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ahoma" w:hAnsi="Tahoma" w:cs="Tahoma"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ahoma" w:hAnsi="Tahoma" w:cs="Tahom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ahoma" w:hAnsi="Tahoma" w:cs="Tahom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Tahoma" w:hAnsi="Tahoma" w:cs="Tahom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NjdkZDEwNTZjZTVhODkxYjJmYTBhZWNmMjdiNWUifQ=="/>
  </w:docVars>
  <w:rsids>
    <w:rsidRoot w:val="276B2717"/>
    <w:rsid w:val="0C74250A"/>
    <w:rsid w:val="275E19DD"/>
    <w:rsid w:val="276B2717"/>
    <w:rsid w:val="28A91C6C"/>
    <w:rsid w:val="2BFA633F"/>
    <w:rsid w:val="77C9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宋体" w:eastAsia="仿宋_GB2312"/>
      <w:sz w:val="32"/>
      <w:szCs w:val="32"/>
    </w:rPr>
  </w:style>
  <w:style w:type="paragraph" w:styleId="3">
    <w:name w:val="Subtitle"/>
    <w:basedOn w:val="1"/>
    <w:qFormat/>
    <w:uiPriority w:val="11"/>
    <w:pPr>
      <w:spacing w:line="360" w:lineRule="auto"/>
      <w:jc w:val="center"/>
    </w:pPr>
    <w:rPr>
      <w:rFonts w:ascii="Arial" w:hAnsi="Arial"/>
      <w:b/>
      <w:kern w:val="28"/>
      <w:sz w:val="24"/>
    </w:rPr>
  </w:style>
  <w:style w:type="paragraph" w:styleId="4">
    <w:name w:val="Normal Indent"/>
    <w:basedOn w:val="1"/>
    <w:qFormat/>
    <w:uiPriority w:val="99"/>
    <w:pPr>
      <w:widowControl w:val="0"/>
      <w:ind w:firstLine="420"/>
      <w:jc w:val="both"/>
    </w:pPr>
    <w:rPr>
      <w:rFonts w:ascii="宋体" w:hAnsi="Courier New" w:eastAsia="宋体" w:cs="Times New Roman"/>
      <w:kern w:val="0"/>
      <w:sz w:val="20"/>
      <w:szCs w:val="20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txt181"/>
    <w:basedOn w:val="8"/>
    <w:qFormat/>
    <w:uiPriority w:val="0"/>
    <w:rPr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1195</Words>
  <Characters>1227</Characters>
  <Lines>0</Lines>
  <Paragraphs>0</Paragraphs>
  <TotalTime>37</TotalTime>
  <ScaleCrop>false</ScaleCrop>
  <LinksUpToDate>false</LinksUpToDate>
  <CharactersWithSpaces>1231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2022-10-31T02:26:00Z</dcterms:created>
  <dc:creator>张鱼小婉子</dc:creator>
  <cp:lastModifiedBy>张鱼小婉子</cp:lastModifiedBy>
  <cp:lastPrinted>2022-11-03T08:29:00Z</cp:lastPrinted>
  <dcterms:modified xsi:type="dcterms:W3CDTF">2022-11-14T02:45:08Z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E1BA5714311743FA8798F63394C0682B</vt:lpwstr>
  </property>
</Properties>
</file>