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22" w:rsidRDefault="00B94E22">
      <w:pPr>
        <w:spacing w:line="600" w:lineRule="auto"/>
        <w:rPr>
          <w:rFonts w:asciiTheme="minorEastAsia" w:hAnsiTheme="minorEastAsia" w:cstheme="minorEastAsia"/>
          <w:color w:val="000000"/>
          <w:sz w:val="22"/>
          <w:szCs w:val="22"/>
        </w:rPr>
      </w:pPr>
    </w:p>
    <w:p w:rsidR="00B94E22" w:rsidRDefault="00B94E22">
      <w:pPr>
        <w:spacing w:line="600" w:lineRule="auto"/>
        <w:rPr>
          <w:rFonts w:asciiTheme="minorEastAsia" w:hAnsiTheme="minorEastAsia" w:cstheme="minorEastAsia"/>
          <w:color w:val="000000"/>
          <w:sz w:val="22"/>
          <w:szCs w:val="22"/>
        </w:rPr>
      </w:pPr>
    </w:p>
    <w:p w:rsidR="00B94E22" w:rsidRDefault="00B94E22">
      <w:pPr>
        <w:spacing w:line="600" w:lineRule="auto"/>
        <w:rPr>
          <w:rFonts w:asciiTheme="minorEastAsia" w:hAnsiTheme="minorEastAsia" w:cstheme="minorEastAsia"/>
          <w:color w:val="000000"/>
          <w:sz w:val="22"/>
          <w:szCs w:val="22"/>
        </w:rPr>
      </w:pPr>
    </w:p>
    <w:p w:rsidR="00B94E22" w:rsidRDefault="00D627A3">
      <w:pPr>
        <w:widowControl/>
        <w:jc w:val="center"/>
        <w:rPr>
          <w:rFonts w:ascii="Fz_S_BiaoSong_Jt" w:eastAsia="Fz_S_BiaoSong_Jt"/>
          <w:sz w:val="48"/>
          <w:szCs w:val="48"/>
        </w:rPr>
      </w:pPr>
      <w:r>
        <w:rPr>
          <w:rFonts w:ascii="Fz_S_BiaoSong_Jt" w:eastAsia="Fz_S_BiaoSong_Jt"/>
          <w:sz w:val="48"/>
          <w:szCs w:val="48"/>
        </w:rPr>
        <w:t>天津市东丽区城市管理综合服务中心</w:t>
      </w:r>
    </w:p>
    <w:p w:rsidR="00B94E22" w:rsidRDefault="00D627A3">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B94E22" w:rsidRDefault="00B94E22">
      <w:pPr>
        <w:spacing w:line="600" w:lineRule="auto"/>
        <w:rPr>
          <w:rFonts w:asciiTheme="minorEastAsia" w:hAnsiTheme="minorEastAsia" w:cstheme="minorEastAsia"/>
          <w:color w:val="000000"/>
          <w:sz w:val="22"/>
          <w:szCs w:val="22"/>
        </w:rPr>
      </w:pPr>
    </w:p>
    <w:p w:rsidR="00B94E22" w:rsidRDefault="00B94E22">
      <w:pPr>
        <w:spacing w:line="600" w:lineRule="auto"/>
        <w:rPr>
          <w:rFonts w:asciiTheme="minorEastAsia" w:hAnsiTheme="minorEastAsia" w:cstheme="minorEastAsia"/>
          <w:color w:val="000000"/>
          <w:sz w:val="22"/>
          <w:szCs w:val="22"/>
        </w:rPr>
      </w:pPr>
    </w:p>
    <w:p w:rsidR="00B94E22" w:rsidRDefault="00B94E22">
      <w:pPr>
        <w:spacing w:line="600" w:lineRule="auto"/>
        <w:rPr>
          <w:rFonts w:asciiTheme="minorEastAsia" w:hAnsiTheme="minorEastAsia" w:cstheme="minorEastAsia"/>
          <w:color w:val="000000"/>
          <w:sz w:val="22"/>
          <w:szCs w:val="22"/>
        </w:rPr>
      </w:pPr>
    </w:p>
    <w:p w:rsidR="00B94E22" w:rsidRDefault="00D627A3">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B94E22" w:rsidRDefault="00D627A3">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B94E22" w:rsidRDefault="00D627A3">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一、主要职责</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二、机构设置</w:t>
      </w:r>
    </w:p>
    <w:p w:rsidR="00B94E22" w:rsidRDefault="00D627A3">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四、支出决算表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B94E22" w:rsidRDefault="00D627A3">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B94E22" w:rsidRDefault="00D627A3">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B94E22" w:rsidRDefault="00B94E22">
      <w:pPr>
        <w:rPr>
          <w:rFonts w:asciiTheme="minorEastAsia" w:hAnsiTheme="minorEastAsia" w:cstheme="minorEastAsia"/>
          <w:sz w:val="22"/>
          <w:szCs w:val="22"/>
          <w:highlight w:val="yellow"/>
        </w:rPr>
      </w:pPr>
    </w:p>
    <w:p w:rsidR="00B94E22" w:rsidRDefault="00B94E22">
      <w:pPr>
        <w:snapToGrid w:val="0"/>
        <w:jc w:val="left"/>
        <w:rPr>
          <w:rFonts w:asciiTheme="minorEastAsia" w:hAnsiTheme="minorEastAsia" w:cstheme="minorEastAsia"/>
          <w:color w:val="000000" w:themeColor="text1"/>
          <w:sz w:val="22"/>
          <w:szCs w:val="22"/>
        </w:rPr>
      </w:pPr>
    </w:p>
    <w:p w:rsidR="00B94E22" w:rsidRDefault="00B94E22">
      <w:pPr>
        <w:snapToGrid w:val="0"/>
        <w:jc w:val="left"/>
        <w:rPr>
          <w:rFonts w:asciiTheme="minorEastAsia" w:hAnsiTheme="minorEastAsia" w:cstheme="minorEastAsia"/>
          <w:color w:val="000000" w:themeColor="text1"/>
          <w:sz w:val="22"/>
          <w:szCs w:val="22"/>
        </w:rPr>
        <w:sectPr w:rsidR="00B94E22">
          <w:footerReference w:type="default" r:id="rId7"/>
          <w:pgSz w:w="11906" w:h="16838"/>
          <w:pgMar w:top="1531" w:right="1984" w:bottom="1531" w:left="2098" w:header="851" w:footer="992" w:gutter="0"/>
          <w:cols w:space="720"/>
          <w:docGrid w:type="lines" w:linePitch="312"/>
        </w:sectPr>
      </w:pPr>
    </w:p>
    <w:p w:rsidR="00B94E22" w:rsidRDefault="00D627A3">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B94E22" w:rsidRDefault="00D627A3" w:rsidP="0057437B">
      <w:pPr>
        <w:widowControl/>
        <w:ind w:firstLineChars="200" w:firstLine="600"/>
        <w:jc w:val="left"/>
        <w:outlineLvl w:val="1"/>
        <w:rPr>
          <w:rFonts w:ascii="宋体" w:eastAsia="黑体"/>
          <w:sz w:val="30"/>
          <w:szCs w:val="30"/>
        </w:rPr>
      </w:pPr>
      <w:r>
        <w:rPr>
          <w:rFonts w:ascii="宋体" w:eastAsia="黑体"/>
          <w:sz w:val="30"/>
          <w:szCs w:val="30"/>
        </w:rPr>
        <w:t>一、主要职责</w:t>
      </w:r>
    </w:p>
    <w:p w:rsidR="00B94E22" w:rsidRDefault="00D627A3" w:rsidP="0057437B">
      <w:pPr>
        <w:widowControl/>
        <w:ind w:firstLineChars="200" w:firstLine="600"/>
        <w:jc w:val="left"/>
        <w:rPr>
          <w:rFonts w:ascii="Times New Roman" w:eastAsia="仿宋_GB2312"/>
          <w:sz w:val="30"/>
          <w:szCs w:val="30"/>
        </w:rPr>
      </w:pPr>
      <w:r>
        <w:rPr>
          <w:rFonts w:ascii="Times New Roman" w:eastAsia="仿宋_GB2312"/>
          <w:sz w:val="30"/>
          <w:szCs w:val="30"/>
        </w:rPr>
        <w:t>承担全区生活垃圾、建筑垃圾等废弃物规范分类、收集转运等统一指挥调度；承担生活垃圾分类推广实施、业务指导等事务性工作；承担建筑垃圾、工程渣土管理规范标准实施的事务性工作；承担废弃物相关数据的收集、统计、分析等事务性工作。承担全区环境卫生的规范治理、设施建设等事务性工作；承担环境卫生日常巡查工作；承担环境卫生行业相关数据的收集、统计、分析等事务性工作。承担全区市容市貌的规范治理、提升改造等事务性工作；承担市容市貌日常巡查工作；承担户外广告（商业牌匾）相关行业许可审批的踏勘、核量、备案要件审查等相关事务性工作。承</w:t>
      </w:r>
      <w:r>
        <w:rPr>
          <w:rFonts w:ascii="Times New Roman" w:eastAsia="仿宋_GB2312"/>
          <w:sz w:val="30"/>
          <w:szCs w:val="30"/>
        </w:rPr>
        <w:t>担城市管理信访投诉问题处置统一调度、实施城市管理考核等事务性工作。在职责范围内为安全生产提供支持保障，协助主管部门落实安全生产和应急抢险工作。负责主管部门交办的其他事项。</w:t>
      </w:r>
    </w:p>
    <w:p w:rsidR="00B94E22" w:rsidRDefault="00D627A3" w:rsidP="0057437B">
      <w:pPr>
        <w:widowControl/>
        <w:ind w:firstLineChars="200" w:firstLine="600"/>
        <w:jc w:val="left"/>
        <w:outlineLvl w:val="1"/>
        <w:rPr>
          <w:rFonts w:ascii="宋体" w:eastAsia="黑体"/>
          <w:sz w:val="30"/>
          <w:szCs w:val="30"/>
        </w:rPr>
      </w:pPr>
      <w:r>
        <w:rPr>
          <w:rFonts w:ascii="宋体" w:eastAsia="黑体"/>
          <w:sz w:val="30"/>
          <w:szCs w:val="30"/>
        </w:rPr>
        <w:t>二、机构设置</w:t>
      </w:r>
    </w:p>
    <w:p w:rsidR="00B94E22" w:rsidRDefault="00D627A3" w:rsidP="0057437B">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天津市东丽区城市管理综合服务中心内设</w:t>
      </w:r>
      <w:r>
        <w:rPr>
          <w:rFonts w:ascii="Times New Roman" w:eastAsia="仿宋_GB2312"/>
          <w:sz w:val="30"/>
          <w:szCs w:val="30"/>
        </w:rPr>
        <w:t>5</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个预算单位。纳入天津市东丽区城市管理综合服务中心</w:t>
      </w:r>
      <w:r>
        <w:rPr>
          <w:rFonts w:ascii="Times New Roman" w:eastAsia="仿宋_GB2312"/>
          <w:sz w:val="30"/>
          <w:szCs w:val="30"/>
        </w:rPr>
        <w:t>2024</w:t>
      </w:r>
      <w:r>
        <w:rPr>
          <w:rFonts w:ascii="Times New Roman" w:eastAsia="仿宋_GB2312"/>
          <w:sz w:val="30"/>
          <w:szCs w:val="30"/>
        </w:rPr>
        <w:t>年度部门决算编制范围的单位包括：</w:t>
      </w:r>
    </w:p>
    <w:p w:rsidR="00B94E22" w:rsidRDefault="00B94E22" w:rsidP="0057437B">
      <w:pPr>
        <w:widowControl/>
        <w:ind w:firstLineChars="200" w:firstLine="600"/>
        <w:jc w:val="left"/>
        <w:rPr>
          <w:rFonts w:ascii="Times New Roman" w:eastAsia="仿宋_GB2312"/>
          <w:sz w:val="30"/>
          <w:szCs w:val="30"/>
        </w:rPr>
      </w:pPr>
    </w:p>
    <w:p w:rsidR="00B94E22" w:rsidRDefault="00D627A3" w:rsidP="0057437B">
      <w:pPr>
        <w:widowControl/>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w:t>
      </w:r>
      <w:r>
        <w:rPr>
          <w:rFonts w:ascii="Times New Roman" w:eastAsia="仿宋_GB2312"/>
          <w:sz w:val="30"/>
          <w:szCs w:val="30"/>
        </w:rPr>
        <w:t>天津市东丽区城市管理综合服务中心</w:t>
      </w:r>
    </w:p>
    <w:p w:rsidR="00B94E22" w:rsidRDefault="00B94E22">
      <w:pPr>
        <w:widowControl/>
        <w:spacing w:line="600" w:lineRule="exact"/>
        <w:jc w:val="left"/>
        <w:rPr>
          <w:rFonts w:asciiTheme="minorEastAsia" w:hAnsiTheme="minorEastAsia" w:cstheme="minorEastAsia"/>
          <w:sz w:val="22"/>
          <w:szCs w:val="22"/>
        </w:rPr>
        <w:sectPr w:rsidR="00B94E22">
          <w:headerReference w:type="default" r:id="rId8"/>
          <w:footerReference w:type="default" r:id="rId9"/>
          <w:pgSz w:w="11906" w:h="16838"/>
          <w:pgMar w:top="1531" w:right="1984" w:bottom="1531" w:left="2098" w:header="851" w:footer="992" w:gutter="0"/>
          <w:pgNumType w:start="1"/>
          <w:cols w:space="720"/>
          <w:docGrid w:type="lines" w:linePitch="312"/>
        </w:sectPr>
      </w:pPr>
    </w:p>
    <w:p w:rsidR="00B94E22" w:rsidRDefault="00D627A3">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B94E22" w:rsidRDefault="00D627A3">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B94E22">
        <w:trPr>
          <w:trHeight w:val="320"/>
        </w:trPr>
        <w:tc>
          <w:tcPr>
            <w:tcW w:w="3912" w:type="pct"/>
            <w:gridSpan w:val="3"/>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B94E22">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173.82</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5,169,964.65</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5,170,558.13</w:t>
            </w: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593.48</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r>
      <w:tr w:rsidR="00B94E2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5,170,558.13</w:t>
            </w:r>
          </w:p>
        </w:tc>
        <w:tc>
          <w:tcPr>
            <w:tcW w:w="128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5,170,558.13</w:t>
            </w:r>
          </w:p>
        </w:tc>
      </w:tr>
      <w:tr w:rsidR="00B94E22">
        <w:trPr>
          <w:trHeight w:val="308"/>
        </w:trPr>
        <w:tc>
          <w:tcPr>
            <w:tcW w:w="5000" w:type="pct"/>
            <w:gridSpan w:val="4"/>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B94E22">
        <w:trPr>
          <w:trHeight w:val="320"/>
        </w:trPr>
        <w:tc>
          <w:tcPr>
            <w:tcW w:w="4548" w:type="pct"/>
            <w:gridSpan w:val="9"/>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B94E22">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15"/>
                <w:szCs w:val="15"/>
              </w:rPr>
            </w:pPr>
          </w:p>
        </w:tc>
      </w:tr>
      <w:tr w:rsidR="00B94E22">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5,169,964.65</w:t>
            </w:r>
          </w:p>
        </w:tc>
        <w:tc>
          <w:tcPr>
            <w:tcW w:w="446" w:type="pct"/>
            <w:tcBorders>
              <w:top w:val="nil"/>
              <w:left w:val="nil"/>
              <w:bottom w:val="nil"/>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5,169,790.83</w:t>
            </w:r>
          </w:p>
        </w:tc>
        <w:tc>
          <w:tcPr>
            <w:tcW w:w="464" w:type="pct"/>
            <w:tcBorders>
              <w:top w:val="nil"/>
              <w:left w:val="nil"/>
              <w:bottom w:val="nil"/>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173.82</w:t>
            </w: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457,933.44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457,933.44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457,933.44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457,933.44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305,288.96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305,288.96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152,644.48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152,644.48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279,044.92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3,373,500.29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3,373,326.47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173.82</w:t>
            </w: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3,373,500.29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3,373,326.47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173.82</w:t>
            </w: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3,373,500.29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3,373,326.47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173.82</w:t>
            </w: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1,059,486.00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5"/>
                <w:szCs w:val="15"/>
              </w:rPr>
            </w:pPr>
          </w:p>
        </w:tc>
      </w:tr>
      <w:tr w:rsidR="00B94E22">
        <w:trPr>
          <w:trHeight w:val="308"/>
        </w:trPr>
        <w:tc>
          <w:tcPr>
            <w:tcW w:w="5000" w:type="pct"/>
            <w:gridSpan w:val="10"/>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B94E22">
        <w:trPr>
          <w:trHeight w:val="320"/>
        </w:trPr>
        <w:tc>
          <w:tcPr>
            <w:tcW w:w="2153" w:type="pct"/>
            <w:gridSpan w:val="9"/>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部门（单位）：天津市东丽区城市管理综合服务中心</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B94E22" w:rsidRDefault="00B94E22">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B94E22">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B94E22">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B94E22">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B94E22" w:rsidRDefault="00B94E22">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B94E22">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5,170,558.13</w:t>
            </w:r>
          </w:p>
        </w:tc>
        <w:tc>
          <w:tcPr>
            <w:tcW w:w="21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5,169,964.65</w:t>
            </w:r>
          </w:p>
        </w:tc>
        <w:tc>
          <w:tcPr>
            <w:tcW w:w="23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5,169,790.83</w:t>
            </w:r>
          </w:p>
        </w:tc>
        <w:tc>
          <w:tcPr>
            <w:tcW w:w="218"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173.82</w:t>
            </w:r>
          </w:p>
        </w:tc>
        <w:tc>
          <w:tcPr>
            <w:tcW w:w="625" w:type="dxa"/>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c>
          <w:tcPr>
            <w:tcW w:w="700"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c>
          <w:tcPr>
            <w:tcW w:w="22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r>
      <w:tr w:rsidR="00B94E22">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326208</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天津市东丽区城市管理综合服务中心</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5,170,558.13</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5,169,964.65</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5,169,790.83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173.82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593.48</w:t>
            </w:r>
          </w:p>
        </w:tc>
      </w:tr>
      <w:tr w:rsidR="00B94E22">
        <w:trPr>
          <w:trHeight w:val="308"/>
        </w:trPr>
        <w:tc>
          <w:tcPr>
            <w:tcW w:w="5000" w:type="pct"/>
            <w:gridSpan w:val="22"/>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B94E22">
        <w:trPr>
          <w:trHeight w:val="320"/>
        </w:trPr>
        <w:tc>
          <w:tcPr>
            <w:tcW w:w="4432" w:type="pct"/>
            <w:gridSpan w:val="7"/>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B94E22">
        <w:trPr>
          <w:trHeight w:val="308"/>
        </w:trPr>
        <w:tc>
          <w:tcPr>
            <w:tcW w:w="473" w:type="pct"/>
            <w:tcBorders>
              <w:top w:val="nil"/>
              <w:left w:val="single" w:sz="4" w:space="0" w:color="000000"/>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5,170,558.13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5,170,558.13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3,374,093.77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5000" w:type="pct"/>
            <w:gridSpan w:val="8"/>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B94E22">
        <w:trPr>
          <w:trHeight w:val="320"/>
        </w:trPr>
        <w:tc>
          <w:tcPr>
            <w:tcW w:w="4294" w:type="pct"/>
            <w:gridSpan w:val="6"/>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r>
      <w:tr w:rsidR="00B94E2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839"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64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65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462"/>
        </w:trPr>
        <w:tc>
          <w:tcPr>
            <w:tcW w:w="5000" w:type="pct"/>
            <w:gridSpan w:val="7"/>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B94E22">
        <w:trPr>
          <w:trHeight w:val="320"/>
        </w:trPr>
        <w:tc>
          <w:tcPr>
            <w:tcW w:w="4402" w:type="pct"/>
            <w:gridSpan w:val="6"/>
            <w:tcBorders>
              <w:top w:val="nil"/>
              <w:left w:val="nil"/>
              <w:bottom w:val="nil"/>
              <w:right w:val="nil"/>
            </w:tcBorders>
            <w:shd w:val="clear" w:color="auto" w:fill="auto"/>
            <w:noWrap/>
            <w:vAlign w:val="bottom"/>
          </w:tcPr>
          <w:p w:rsidR="00B94E22" w:rsidRDefault="00D627A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天津市东丽区城市管理综合服务中心</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B94E22" w:rsidRDefault="00D627A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B94E22">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B94E22">
        <w:trPr>
          <w:trHeight w:val="308"/>
        </w:trPr>
        <w:tc>
          <w:tcPr>
            <w:tcW w:w="471" w:type="pct"/>
            <w:tcBorders>
              <w:top w:val="nil"/>
              <w:left w:val="single" w:sz="4" w:space="0" w:color="000000"/>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5,169,790.83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4,517,535.42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457,933.44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279,044.92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2,721,071.06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2,721,071.06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3,373,326.47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2,721,071.06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5000" w:type="pct"/>
            <w:gridSpan w:val="7"/>
            <w:tcBorders>
              <w:top w:val="nil"/>
              <w:left w:val="nil"/>
              <w:bottom w:val="nil"/>
              <w:right w:val="nil"/>
            </w:tcBorders>
            <w:shd w:val="clear" w:color="auto" w:fill="auto"/>
            <w:noWrap/>
            <w:vAlign w:val="center"/>
          </w:tcPr>
          <w:p w:rsidR="00B94E22" w:rsidRDefault="00D627A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B94E22">
        <w:trPr>
          <w:trHeight w:val="320"/>
        </w:trPr>
        <w:tc>
          <w:tcPr>
            <w:tcW w:w="4382" w:type="pct"/>
            <w:gridSpan w:val="8"/>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4,277,710.72</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930,094.00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97,948.50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473,030.60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13,500.00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1,093,030.00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6,893.70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305,288.96</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128,115.00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152,644.48</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189,882.92</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14,280.76</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1,059,486.00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35,174.00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11,299.00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239,824.70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185,501.70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3,081.45</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53,988.00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96,916.76</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w:t>
            </w: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73,100.00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230,000.00</w:t>
            </w: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B94E22" w:rsidRDefault="00B94E2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B94E22" w:rsidRDefault="00B94E22">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4,517,535.42</w:t>
            </w:r>
          </w:p>
        </w:tc>
        <w:tc>
          <w:tcPr>
            <w:tcW w:w="2710" w:type="pct"/>
            <w:gridSpan w:val="5"/>
            <w:tcBorders>
              <w:top w:val="nil"/>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B94E22" w:rsidRDefault="00D627A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652,255.41</w:t>
            </w:r>
          </w:p>
        </w:tc>
      </w:tr>
      <w:tr w:rsidR="00B94E22">
        <w:trPr>
          <w:trHeight w:val="308"/>
        </w:trPr>
        <w:tc>
          <w:tcPr>
            <w:tcW w:w="5000" w:type="pct"/>
            <w:gridSpan w:val="9"/>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B94E22">
        <w:trPr>
          <w:trHeight w:val="320"/>
        </w:trPr>
        <w:tc>
          <w:tcPr>
            <w:tcW w:w="4482" w:type="pct"/>
            <w:gridSpan w:val="7"/>
            <w:tcBorders>
              <w:top w:val="nil"/>
              <w:left w:val="nil"/>
              <w:bottom w:val="nil"/>
              <w:right w:val="nil"/>
            </w:tcBorders>
            <w:shd w:val="clear" w:color="auto" w:fill="auto"/>
            <w:noWrap/>
            <w:vAlign w:val="bottom"/>
          </w:tcPr>
          <w:p w:rsidR="00B94E22" w:rsidRDefault="00D627A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天津市东丽区城市管理综合服务中心</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B94E22" w:rsidRDefault="00D627A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B94E22">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B94E22">
        <w:trPr>
          <w:trHeight w:val="308"/>
        </w:trPr>
        <w:tc>
          <w:tcPr>
            <w:tcW w:w="457" w:type="pct"/>
            <w:tcBorders>
              <w:top w:val="nil"/>
              <w:left w:val="single" w:sz="4" w:space="0" w:color="000000"/>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5000" w:type="pct"/>
            <w:gridSpan w:val="8"/>
            <w:tcBorders>
              <w:top w:val="nil"/>
              <w:left w:val="nil"/>
              <w:bottom w:val="nil"/>
              <w:right w:val="nil"/>
            </w:tcBorders>
            <w:shd w:val="clear" w:color="auto" w:fill="auto"/>
            <w:noWrap/>
            <w:vAlign w:val="center"/>
          </w:tcPr>
          <w:p w:rsidR="00B94E22" w:rsidRDefault="00D627A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天津市东丽区城市管理综合服务中心</w:t>
      </w:r>
      <w:r>
        <w:rPr>
          <w:rFonts w:ascii="宋体" w:eastAsia="仿宋_GB2312"/>
          <w:sz w:val="30"/>
          <w:szCs w:val="30"/>
        </w:rPr>
        <w:t>2024</w:t>
      </w:r>
      <w:r>
        <w:rPr>
          <w:rFonts w:ascii="宋体" w:eastAsia="仿宋_GB2312"/>
          <w:sz w:val="30"/>
          <w:szCs w:val="30"/>
        </w:rPr>
        <w:t>年政府性基金预算财政拨款收入支出决算表为空表。</w:t>
      </w:r>
    </w:p>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B94E22">
        <w:trPr>
          <w:trHeight w:val="320"/>
        </w:trPr>
        <w:tc>
          <w:tcPr>
            <w:tcW w:w="4487" w:type="pct"/>
            <w:gridSpan w:val="7"/>
            <w:tcBorders>
              <w:top w:val="nil"/>
              <w:left w:val="nil"/>
              <w:bottom w:val="nil"/>
              <w:right w:val="nil"/>
            </w:tcBorders>
            <w:shd w:val="clear" w:color="auto" w:fill="auto"/>
            <w:noWrap/>
            <w:vAlign w:val="bottom"/>
          </w:tcPr>
          <w:p w:rsidR="00B94E22" w:rsidRDefault="00D627A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天津市东丽区城市管理综合服务中心</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B94E22" w:rsidRDefault="00D627A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B94E22">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B94E22">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5000" w:type="pct"/>
            <w:gridSpan w:val="8"/>
            <w:tcBorders>
              <w:top w:val="nil"/>
              <w:left w:val="nil"/>
              <w:bottom w:val="nil"/>
              <w:right w:val="nil"/>
            </w:tcBorders>
            <w:shd w:val="clear" w:color="auto" w:fill="auto"/>
            <w:noWrap/>
            <w:vAlign w:val="center"/>
          </w:tcPr>
          <w:p w:rsidR="00B94E22" w:rsidRDefault="00D627A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天津市东丽区城市管理综合服务中心</w:t>
      </w:r>
      <w:r>
        <w:rPr>
          <w:rFonts w:ascii="宋体" w:eastAsia="仿宋_GB2312"/>
          <w:sz w:val="30"/>
          <w:szCs w:val="30"/>
        </w:rPr>
        <w:t>2024</w:t>
      </w:r>
      <w:r>
        <w:rPr>
          <w:rFonts w:ascii="宋体" w:eastAsia="仿宋_GB2312"/>
          <w:sz w:val="30"/>
          <w:szCs w:val="30"/>
        </w:rPr>
        <w:t>年国有资本经营预算财政拨款收入支出决算表为空表。</w:t>
      </w:r>
    </w:p>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B94E22">
        <w:trPr>
          <w:trHeight w:val="320"/>
        </w:trPr>
        <w:tc>
          <w:tcPr>
            <w:tcW w:w="11492" w:type="dxa"/>
            <w:gridSpan w:val="5"/>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B94E22">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B94E22" w:rsidRDefault="00B94E22">
            <w:pPr>
              <w:jc w:val="center"/>
              <w:rPr>
                <w:rFonts w:asciiTheme="minorEastAsia" w:hAnsiTheme="minorEastAsia" w:cstheme="minorEastAsia"/>
                <w:color w:val="000000"/>
                <w:sz w:val="22"/>
                <w:szCs w:val="22"/>
              </w:rPr>
            </w:pPr>
          </w:p>
        </w:tc>
      </w:tr>
      <w:tr w:rsidR="00B94E22">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13638" w:type="dxa"/>
            <w:gridSpan w:val="6"/>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B94E22" w:rsidRDefault="00D627A3" w:rsidP="0057437B">
      <w:pPr>
        <w:widowControl/>
        <w:ind w:firstLineChars="200" w:firstLine="600"/>
        <w:jc w:val="left"/>
        <w:rPr>
          <w:rFonts w:ascii="宋体" w:eastAsia="仿宋_GB2312"/>
          <w:sz w:val="30"/>
          <w:szCs w:val="30"/>
        </w:rPr>
      </w:pPr>
      <w:r>
        <w:rPr>
          <w:rFonts w:ascii="宋体" w:eastAsia="仿宋_GB2312"/>
          <w:sz w:val="30"/>
          <w:szCs w:val="30"/>
        </w:rPr>
        <w:t>天津市东丽区城市管理综合服务中心</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B94E22" w:rsidRDefault="00D627A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B94E22" w:rsidRDefault="00D627A3">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B94E22">
        <w:trPr>
          <w:trHeight w:val="320"/>
        </w:trPr>
        <w:tc>
          <w:tcPr>
            <w:tcW w:w="4431" w:type="pct"/>
            <w:gridSpan w:val="7"/>
            <w:tcBorders>
              <w:top w:val="nil"/>
              <w:left w:val="nil"/>
              <w:bottom w:val="nil"/>
              <w:right w:val="nil"/>
            </w:tcBorders>
            <w:shd w:val="clear" w:color="auto" w:fill="auto"/>
            <w:noWrap/>
            <w:vAlign w:val="bottom"/>
          </w:tcPr>
          <w:p w:rsidR="00B94E22" w:rsidRDefault="00D627A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部门（单位）：天津市东丽区城市管理综合服务中心</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B94E22" w:rsidRDefault="00D627A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B94E22">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B94E22">
        <w:trPr>
          <w:trHeight w:val="308"/>
        </w:trPr>
        <w:tc>
          <w:tcPr>
            <w:tcW w:w="397" w:type="pct"/>
            <w:tcBorders>
              <w:top w:val="nil"/>
              <w:left w:val="single" w:sz="4" w:space="0" w:color="000000"/>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B94E22">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4E22" w:rsidRDefault="00D627A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4E22" w:rsidRDefault="00B94E22">
            <w:pPr>
              <w:widowControl/>
              <w:jc w:val="right"/>
              <w:textAlignment w:val="center"/>
              <w:rPr>
                <w:rFonts w:asciiTheme="minorEastAsia" w:hAnsiTheme="minorEastAsia" w:cstheme="minorEastAsia"/>
                <w:color w:val="000000"/>
                <w:sz w:val="22"/>
                <w:szCs w:val="22"/>
              </w:rPr>
            </w:pPr>
          </w:p>
        </w:tc>
      </w:tr>
      <w:tr w:rsidR="00B94E22">
        <w:trPr>
          <w:trHeight w:val="308"/>
        </w:trPr>
        <w:tc>
          <w:tcPr>
            <w:tcW w:w="5000" w:type="pct"/>
            <w:gridSpan w:val="8"/>
            <w:tcBorders>
              <w:top w:val="nil"/>
              <w:left w:val="nil"/>
              <w:bottom w:val="nil"/>
              <w:right w:val="nil"/>
            </w:tcBorders>
            <w:shd w:val="clear" w:color="auto" w:fill="auto"/>
            <w:noWrap/>
            <w:vAlign w:val="center"/>
          </w:tcPr>
          <w:p w:rsidR="00B94E22" w:rsidRDefault="00D627A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B94E22" w:rsidRDefault="00D627A3" w:rsidP="0057437B">
      <w:pPr>
        <w:widowControl/>
        <w:ind w:firstLineChars="200" w:firstLine="640"/>
        <w:jc w:val="left"/>
        <w:rPr>
          <w:rFonts w:ascii="宋体" w:eastAsia="仿宋_GB2312"/>
          <w:sz w:val="32"/>
          <w:szCs w:val="32"/>
        </w:rPr>
      </w:pPr>
      <w:r>
        <w:rPr>
          <w:rFonts w:ascii="宋体" w:eastAsia="仿宋_GB2312"/>
          <w:sz w:val="32"/>
          <w:szCs w:val="32"/>
        </w:rPr>
        <w:t>天津市东丽区城市管理综合服务中心</w:t>
      </w:r>
      <w:r>
        <w:rPr>
          <w:rFonts w:ascii="宋体" w:eastAsia="仿宋_GB2312"/>
          <w:sz w:val="32"/>
          <w:szCs w:val="32"/>
        </w:rPr>
        <w:t>2024</w:t>
      </w:r>
      <w:r>
        <w:rPr>
          <w:rFonts w:ascii="宋体" w:eastAsia="仿宋_GB2312"/>
          <w:sz w:val="32"/>
          <w:szCs w:val="32"/>
        </w:rPr>
        <w:t>年项目支出决算表为空表。</w:t>
      </w:r>
    </w:p>
    <w:p w:rsidR="00B94E22" w:rsidRDefault="00B94E22">
      <w:pPr>
        <w:rPr>
          <w:rFonts w:asciiTheme="minorEastAsia" w:hAnsiTheme="minorEastAsia" w:cstheme="minorEastAsia"/>
          <w:sz w:val="22"/>
          <w:szCs w:val="22"/>
        </w:rPr>
      </w:pPr>
    </w:p>
    <w:p w:rsidR="00B94E22" w:rsidRDefault="00B94E22">
      <w:pPr>
        <w:rPr>
          <w:rFonts w:asciiTheme="minorEastAsia" w:hAnsiTheme="minorEastAsia" w:cstheme="minorEastAsia"/>
          <w:sz w:val="22"/>
          <w:szCs w:val="22"/>
        </w:rPr>
        <w:sectPr w:rsidR="00B94E22">
          <w:footerReference w:type="default" r:id="rId10"/>
          <w:pgSz w:w="16838" w:h="11906" w:orient="landscape"/>
          <w:pgMar w:top="2098" w:right="1531" w:bottom="1984" w:left="1531" w:header="851" w:footer="992" w:gutter="0"/>
          <w:cols w:space="720"/>
          <w:docGrid w:type="lines" w:linePitch="312"/>
        </w:sectPr>
      </w:pPr>
    </w:p>
    <w:p w:rsidR="00B94E22" w:rsidRDefault="00D627A3">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w:t>
      </w:r>
      <w:r>
        <w:rPr>
          <w:rFonts w:ascii="黑体" w:eastAsia="黑体"/>
          <w:sz w:val="44"/>
          <w:szCs w:val="44"/>
        </w:rPr>
        <w:t>2024</w:t>
      </w:r>
      <w:r>
        <w:rPr>
          <w:rFonts w:ascii="黑体" w:eastAsia="黑体"/>
          <w:sz w:val="44"/>
          <w:szCs w:val="44"/>
        </w:rPr>
        <w:t>年度部门决算情况说明</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5,170,558.13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5,170,558.13</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，主要原因是本单位为机构改革新增单位。</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5,169,790.83</w:t>
      </w:r>
      <w:r>
        <w:rPr>
          <w:rFonts w:ascii="Times New Roman" w:eastAsia="仿宋_GB2312"/>
          <w:sz w:val="30"/>
          <w:szCs w:val="30"/>
        </w:rPr>
        <w:t>元、其他收入</w:t>
      </w:r>
      <w:r>
        <w:rPr>
          <w:rFonts w:ascii="Times New Roman" w:eastAsia="仿宋_GB2312"/>
          <w:sz w:val="30"/>
          <w:szCs w:val="30"/>
        </w:rPr>
        <w:t>173.82</w:t>
      </w:r>
      <w:r>
        <w:rPr>
          <w:rFonts w:ascii="Times New Roman" w:eastAsia="仿宋_GB2312"/>
          <w:sz w:val="30"/>
          <w:szCs w:val="30"/>
        </w:rPr>
        <w:t>元。</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社会保障和就业支出</w:t>
      </w:r>
      <w:r>
        <w:rPr>
          <w:rFonts w:ascii="Times New Roman" w:eastAsia="仿宋_GB2312"/>
          <w:sz w:val="30"/>
          <w:szCs w:val="30"/>
        </w:rPr>
        <w:t>457,933.44</w:t>
      </w:r>
      <w:r>
        <w:rPr>
          <w:rFonts w:ascii="Times New Roman" w:eastAsia="仿宋_GB2312"/>
          <w:sz w:val="30"/>
          <w:szCs w:val="30"/>
        </w:rPr>
        <w:t>元、卫生健康支出</w:t>
      </w:r>
      <w:r>
        <w:rPr>
          <w:rFonts w:ascii="Times New Roman" w:eastAsia="仿宋_GB2312"/>
          <w:sz w:val="30"/>
          <w:szCs w:val="30"/>
        </w:rPr>
        <w:t>279,044.92</w:t>
      </w:r>
      <w:r>
        <w:rPr>
          <w:rFonts w:ascii="Times New Roman" w:eastAsia="仿宋_GB2312"/>
          <w:sz w:val="30"/>
          <w:szCs w:val="30"/>
        </w:rPr>
        <w:t>元、城乡社区支出</w:t>
      </w:r>
      <w:r>
        <w:rPr>
          <w:rFonts w:ascii="Times New Roman" w:eastAsia="仿宋_GB2312"/>
          <w:sz w:val="30"/>
          <w:szCs w:val="30"/>
        </w:rPr>
        <w:t>3,374,093.77</w:t>
      </w:r>
      <w:r>
        <w:rPr>
          <w:rFonts w:ascii="Times New Roman" w:eastAsia="仿宋_GB2312"/>
          <w:sz w:val="30"/>
          <w:szCs w:val="30"/>
        </w:rPr>
        <w:t>元、住房保障支出</w:t>
      </w:r>
      <w:r>
        <w:rPr>
          <w:rFonts w:ascii="Times New Roman" w:eastAsia="仿宋_GB2312"/>
          <w:sz w:val="30"/>
          <w:szCs w:val="30"/>
        </w:rPr>
        <w:t>1,059,486.00</w:t>
      </w:r>
      <w:r>
        <w:rPr>
          <w:rFonts w:ascii="Times New Roman" w:eastAsia="仿宋_GB2312"/>
          <w:sz w:val="30"/>
          <w:szCs w:val="30"/>
        </w:rPr>
        <w:t>元。</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5,169,964.65</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5,169,964.65</w:t>
      </w:r>
      <w:r>
        <w:rPr>
          <w:rFonts w:ascii="Times New Roman" w:eastAsia="仿宋_GB2312"/>
          <w:sz w:val="30"/>
          <w:szCs w:val="30"/>
        </w:rPr>
        <w:t>元，主要原因是本单位为机构改革新增单位。其中：</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5,169,790.83</w:t>
      </w:r>
      <w:r>
        <w:rPr>
          <w:rFonts w:ascii="Times New Roman" w:eastAsia="仿宋_GB2312"/>
          <w:sz w:val="30"/>
          <w:szCs w:val="30"/>
        </w:rPr>
        <w:t>元，占</w:t>
      </w:r>
      <w:r>
        <w:rPr>
          <w:rFonts w:ascii="Times New Roman" w:eastAsia="仿宋_GB2312"/>
          <w:sz w:val="30"/>
          <w:szCs w:val="30"/>
        </w:rPr>
        <w:t>99.997%</w:t>
      </w:r>
      <w:r>
        <w:rPr>
          <w:rFonts w:ascii="Times New Roman" w:eastAsia="仿宋_GB2312"/>
          <w:sz w:val="30"/>
          <w:szCs w:val="30"/>
        </w:rPr>
        <w:t>；其他收入</w:t>
      </w:r>
      <w:r>
        <w:rPr>
          <w:rFonts w:ascii="Times New Roman" w:eastAsia="仿宋_GB2312"/>
          <w:sz w:val="30"/>
          <w:szCs w:val="30"/>
        </w:rPr>
        <w:t>173.82</w:t>
      </w:r>
      <w:r>
        <w:rPr>
          <w:rFonts w:ascii="Times New Roman" w:eastAsia="仿宋_GB2312"/>
          <w:sz w:val="30"/>
          <w:szCs w:val="30"/>
        </w:rPr>
        <w:t>元，占</w:t>
      </w:r>
      <w:r>
        <w:rPr>
          <w:rFonts w:ascii="Times New Roman" w:eastAsia="仿宋_GB2312"/>
          <w:sz w:val="30"/>
          <w:szCs w:val="30"/>
        </w:rPr>
        <w:t>0.003%</w:t>
      </w:r>
      <w:r>
        <w:rPr>
          <w:rFonts w:ascii="Times New Roman" w:eastAsia="仿宋_GB2312"/>
          <w:sz w:val="30"/>
          <w:szCs w:val="30"/>
        </w:rPr>
        <w:t>。</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天津市东丽区城市管理综合服务中心</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5,170,558.13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5,170,558.13</w:t>
      </w:r>
      <w:r>
        <w:rPr>
          <w:rFonts w:ascii="Times New Roman" w:eastAsia="仿宋_GB2312"/>
          <w:sz w:val="30"/>
          <w:szCs w:val="30"/>
        </w:rPr>
        <w:t>元，主要原因是本单位为机构改革新增单位。其中：</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5,170,558.13</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5,169,790.83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5,169,790.83</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，主要原因是本单位为机构改革新增单位。</w:t>
      </w:r>
    </w:p>
    <w:p w:rsidR="00B94E22" w:rsidRDefault="00D627A3" w:rsidP="0057437B">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w:t>
      </w:r>
      <w:r>
        <w:rPr>
          <w:rFonts w:ascii="Times New Roman" w:eastAsia="仿宋_GB2312"/>
          <w:sz w:val="30"/>
          <w:szCs w:val="30"/>
        </w:rPr>
        <w:t>般公共预算财政拨款</w:t>
      </w:r>
      <w:r>
        <w:rPr>
          <w:rFonts w:ascii="Times New Roman" w:eastAsia="仿宋_GB2312"/>
          <w:sz w:val="30"/>
          <w:szCs w:val="30"/>
        </w:rPr>
        <w:t>5,169,790.83</w:t>
      </w:r>
      <w:r>
        <w:rPr>
          <w:rFonts w:ascii="Times New Roman" w:eastAsia="仿宋_GB2312"/>
          <w:sz w:val="30"/>
          <w:szCs w:val="30"/>
        </w:rPr>
        <w:t>元。</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457,933.44</w:t>
      </w:r>
      <w:r>
        <w:rPr>
          <w:rFonts w:ascii="Times New Roman" w:eastAsia="仿宋_GB2312"/>
          <w:sz w:val="30"/>
          <w:szCs w:val="30"/>
        </w:rPr>
        <w:t>元、卫生健康支出</w:t>
      </w:r>
      <w:r>
        <w:rPr>
          <w:rFonts w:ascii="Times New Roman" w:eastAsia="仿宋_GB2312"/>
          <w:sz w:val="30"/>
          <w:szCs w:val="30"/>
        </w:rPr>
        <w:t>279,044.92</w:t>
      </w:r>
      <w:r>
        <w:rPr>
          <w:rFonts w:ascii="Times New Roman" w:eastAsia="仿宋_GB2312"/>
          <w:sz w:val="30"/>
          <w:szCs w:val="30"/>
        </w:rPr>
        <w:t>元、城乡社区支出</w:t>
      </w:r>
      <w:r>
        <w:rPr>
          <w:rFonts w:ascii="Times New Roman" w:eastAsia="仿宋_GB2312"/>
          <w:sz w:val="30"/>
          <w:szCs w:val="30"/>
        </w:rPr>
        <w:t>3,373,326.47</w:t>
      </w:r>
      <w:r>
        <w:rPr>
          <w:rFonts w:ascii="Times New Roman" w:eastAsia="仿宋_GB2312"/>
          <w:sz w:val="30"/>
          <w:szCs w:val="30"/>
        </w:rPr>
        <w:t>元、住房保障支出</w:t>
      </w:r>
      <w:r>
        <w:rPr>
          <w:rFonts w:ascii="Times New Roman" w:eastAsia="仿宋_GB2312"/>
          <w:sz w:val="30"/>
          <w:szCs w:val="30"/>
        </w:rPr>
        <w:t>1,059,486.00</w:t>
      </w:r>
      <w:r>
        <w:rPr>
          <w:rFonts w:ascii="Times New Roman" w:eastAsia="仿宋_GB2312"/>
          <w:sz w:val="30"/>
          <w:szCs w:val="30"/>
        </w:rPr>
        <w:t>元。</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B94E22" w:rsidRDefault="00D627A3" w:rsidP="0057437B">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5,169,790.83</w:t>
      </w:r>
      <w:r>
        <w:rPr>
          <w:rFonts w:ascii="Times New Roman" w:eastAsia="仿宋_GB2312"/>
          <w:sz w:val="30"/>
          <w:szCs w:val="30"/>
        </w:rPr>
        <w:t>元，占本年支出合计的</w:t>
      </w:r>
      <w:r>
        <w:rPr>
          <w:rFonts w:ascii="Times New Roman" w:eastAsia="仿宋_GB2312"/>
          <w:sz w:val="30"/>
          <w:szCs w:val="30"/>
        </w:rPr>
        <w:t>99.985%</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年度相比，一般公共预算财政拨款支出增加</w:t>
      </w:r>
      <w:r>
        <w:rPr>
          <w:rFonts w:ascii="Times New Roman" w:eastAsia="仿宋_GB2312"/>
          <w:sz w:val="30"/>
          <w:szCs w:val="30"/>
        </w:rPr>
        <w:t>5,169,790.83</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，主要原因是本单位为机构改革新增单位。</w:t>
      </w:r>
    </w:p>
    <w:p w:rsidR="00B94E22" w:rsidRDefault="00D627A3" w:rsidP="0057437B">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（二）支出结构情况</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5,169,790.83</w:t>
      </w:r>
      <w:r>
        <w:rPr>
          <w:rFonts w:ascii="Times New Roman" w:eastAsia="仿宋_GB2312"/>
          <w:sz w:val="30"/>
          <w:szCs w:val="30"/>
        </w:rPr>
        <w:t>元，主要用于以下方面：社会保障和就业支出（类）</w:t>
      </w:r>
      <w:r>
        <w:rPr>
          <w:rFonts w:ascii="Times New Roman" w:eastAsia="仿宋_GB2312"/>
          <w:sz w:val="30"/>
          <w:szCs w:val="30"/>
        </w:rPr>
        <w:t>457,933.44</w:t>
      </w:r>
      <w:r>
        <w:rPr>
          <w:rFonts w:ascii="Times New Roman" w:eastAsia="仿宋_GB2312"/>
          <w:sz w:val="30"/>
          <w:szCs w:val="30"/>
        </w:rPr>
        <w:t>元，占</w:t>
      </w:r>
      <w:r>
        <w:rPr>
          <w:rFonts w:ascii="Times New Roman" w:eastAsia="仿宋_GB2312"/>
          <w:sz w:val="30"/>
          <w:szCs w:val="30"/>
        </w:rPr>
        <w:t>8.858%</w:t>
      </w:r>
      <w:r>
        <w:rPr>
          <w:rFonts w:ascii="Times New Roman" w:eastAsia="仿宋_GB2312"/>
          <w:sz w:val="30"/>
          <w:szCs w:val="30"/>
        </w:rPr>
        <w:t>；卫生健康支出（类）</w:t>
      </w:r>
      <w:r>
        <w:rPr>
          <w:rFonts w:ascii="Times New Roman" w:eastAsia="仿宋_GB2312"/>
          <w:sz w:val="30"/>
          <w:szCs w:val="30"/>
        </w:rPr>
        <w:t>279,044.92</w:t>
      </w:r>
      <w:r>
        <w:rPr>
          <w:rFonts w:ascii="Times New Roman" w:eastAsia="仿宋_GB2312"/>
          <w:sz w:val="30"/>
          <w:szCs w:val="30"/>
        </w:rPr>
        <w:t>元，占</w:t>
      </w:r>
      <w:r>
        <w:rPr>
          <w:rFonts w:ascii="Times New Roman" w:eastAsia="仿宋_GB2312"/>
          <w:sz w:val="30"/>
          <w:szCs w:val="30"/>
        </w:rPr>
        <w:t>5.398%</w:t>
      </w:r>
      <w:r>
        <w:rPr>
          <w:rFonts w:ascii="Times New Roman" w:eastAsia="仿宋_GB2312"/>
          <w:sz w:val="30"/>
          <w:szCs w:val="30"/>
        </w:rPr>
        <w:t>；城乡社区支出（类）</w:t>
      </w:r>
      <w:r>
        <w:rPr>
          <w:rFonts w:ascii="Times New Roman" w:eastAsia="仿宋_GB2312"/>
          <w:sz w:val="30"/>
          <w:szCs w:val="30"/>
        </w:rPr>
        <w:t>3,373,326.47</w:t>
      </w:r>
      <w:r>
        <w:rPr>
          <w:rFonts w:ascii="Times New Roman" w:eastAsia="仿宋_GB2312"/>
          <w:sz w:val="30"/>
          <w:szCs w:val="30"/>
        </w:rPr>
        <w:t>元，占</w:t>
      </w:r>
      <w:r>
        <w:rPr>
          <w:rFonts w:ascii="Times New Roman" w:eastAsia="仿宋_GB2312"/>
          <w:sz w:val="30"/>
          <w:szCs w:val="30"/>
        </w:rPr>
        <w:t>65.251%</w:t>
      </w:r>
      <w:r>
        <w:rPr>
          <w:rFonts w:ascii="Times New Roman" w:eastAsia="仿宋_GB2312"/>
          <w:sz w:val="30"/>
          <w:szCs w:val="30"/>
        </w:rPr>
        <w:t>；住房保障支出（类）</w:t>
      </w:r>
      <w:r>
        <w:rPr>
          <w:rFonts w:ascii="Times New Roman" w:eastAsia="仿宋_GB2312"/>
          <w:sz w:val="30"/>
          <w:szCs w:val="30"/>
        </w:rPr>
        <w:t>1,059,486.00</w:t>
      </w:r>
      <w:r>
        <w:rPr>
          <w:rFonts w:ascii="Times New Roman" w:eastAsia="仿宋_GB2312"/>
          <w:sz w:val="30"/>
          <w:szCs w:val="30"/>
        </w:rPr>
        <w:t>元，占</w:t>
      </w:r>
      <w:r>
        <w:rPr>
          <w:rFonts w:ascii="Times New Roman" w:eastAsia="仿宋_GB2312"/>
          <w:sz w:val="30"/>
          <w:szCs w:val="30"/>
        </w:rPr>
        <w:t>20.494%</w:t>
      </w:r>
      <w:r>
        <w:rPr>
          <w:rFonts w:ascii="Times New Roman" w:eastAsia="仿宋_GB2312"/>
          <w:sz w:val="30"/>
          <w:szCs w:val="30"/>
        </w:rPr>
        <w:t>。</w:t>
      </w:r>
    </w:p>
    <w:p w:rsidR="00B94E22" w:rsidRDefault="00D627A3" w:rsidP="0057437B">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5,169,790.83</w:t>
      </w:r>
      <w:r>
        <w:rPr>
          <w:rFonts w:ascii="Times New Roman" w:eastAsia="仿宋_GB2312"/>
          <w:sz w:val="30"/>
          <w:szCs w:val="30"/>
        </w:rPr>
        <w:t>元，完成年</w:t>
      </w:r>
      <w:r>
        <w:rPr>
          <w:rFonts w:ascii="Times New Roman" w:eastAsia="仿宋_GB2312"/>
          <w:sz w:val="30"/>
          <w:szCs w:val="30"/>
        </w:rPr>
        <w:t>初预算的</w:t>
      </w:r>
      <w:r>
        <w:rPr>
          <w:rFonts w:ascii="Times New Roman" w:eastAsia="仿宋_GB2312"/>
          <w:sz w:val="30"/>
          <w:szCs w:val="30"/>
        </w:rPr>
        <w:t>0.000%</w:t>
      </w:r>
      <w:r>
        <w:rPr>
          <w:rFonts w:ascii="Times New Roman" w:eastAsia="仿宋_GB2312"/>
          <w:sz w:val="30"/>
          <w:szCs w:val="30"/>
        </w:rPr>
        <w:t>。其中：</w:t>
      </w:r>
      <w:r>
        <w:rPr>
          <w:rFonts w:ascii="Times New Roman" w:eastAsia="仿宋_GB2312"/>
          <w:sz w:val="30"/>
          <w:szCs w:val="30"/>
        </w:rPr>
        <w:t> </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305,288.96</w:t>
      </w:r>
      <w:r>
        <w:rPr>
          <w:rFonts w:ascii="Times New Roman" w:eastAsia="仿宋_GB2312"/>
          <w:sz w:val="30"/>
          <w:szCs w:val="30"/>
        </w:rPr>
        <w:t>元，决算数大于年初预算数的主要原因是：本单位为机构改革新增单位。</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152,644.48</w:t>
      </w:r>
      <w:r>
        <w:rPr>
          <w:rFonts w:ascii="Times New Roman" w:eastAsia="仿宋_GB2312"/>
          <w:sz w:val="30"/>
          <w:szCs w:val="30"/>
        </w:rPr>
        <w:t>元，决算数大于年初预算数的主要原因是：本单位为机构改革新增单位。</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279,044.92</w:t>
      </w:r>
      <w:r>
        <w:rPr>
          <w:rFonts w:ascii="Times New Roman" w:eastAsia="仿宋_GB2312"/>
          <w:sz w:val="30"/>
          <w:szCs w:val="30"/>
        </w:rPr>
        <w:t>元，决算数大于年初预算数的主要原因是：本单位为机构改革新增单位。</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3,373,326.47</w:t>
      </w:r>
      <w:r>
        <w:rPr>
          <w:rFonts w:ascii="Times New Roman" w:eastAsia="仿宋_GB2312"/>
          <w:sz w:val="30"/>
          <w:szCs w:val="30"/>
        </w:rPr>
        <w:t>元，决算数大于年初预算数的主要原因是：本单位为机构改革新增单位。</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1,059,486.00</w:t>
      </w:r>
      <w:r>
        <w:rPr>
          <w:rFonts w:ascii="Times New Roman" w:eastAsia="仿宋_GB2312"/>
          <w:sz w:val="30"/>
          <w:szCs w:val="30"/>
        </w:rPr>
        <w:t>元，决算数大于年初预算数的主要原因是：本单位为机构改革新增单位。</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w:t>
      </w:r>
      <w:r>
        <w:rPr>
          <w:rFonts w:ascii="宋体" w:eastAsia="黑体"/>
          <w:b/>
          <w:sz w:val="30"/>
          <w:szCs w:val="30"/>
        </w:rPr>
        <w:t>财政拨款基本支出决算情况说明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5,169,790.83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5,169,790.83</w:t>
      </w:r>
      <w:r>
        <w:rPr>
          <w:rFonts w:ascii="Times New Roman" w:eastAsia="仿宋_GB2312"/>
          <w:sz w:val="30"/>
          <w:szCs w:val="30"/>
        </w:rPr>
        <w:t>元，主要原因是本单位为机构改革新增单位。其中：</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4,517,535.42</w:t>
      </w:r>
      <w:r>
        <w:rPr>
          <w:rFonts w:ascii="Times New Roman" w:eastAsia="仿宋_GB2312"/>
          <w:sz w:val="30"/>
          <w:szCs w:val="30"/>
        </w:rPr>
        <w:t>元，主要包括基本工资、津贴补贴、奖金、绩效工资、机关事业单位基本养老保险缴费、职业年金缴费、职工基本医疗保险缴费、其他社会保障缴费、住房公积金、医疗费、其他工资福利支出、退休费、生活补助、医疗费补助和奖励金。</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公用经费</w:t>
      </w:r>
      <w:r>
        <w:rPr>
          <w:rFonts w:ascii="Times New Roman" w:eastAsia="仿宋_GB2312"/>
          <w:sz w:val="30"/>
          <w:szCs w:val="30"/>
        </w:rPr>
        <w:t>652,255.41</w:t>
      </w:r>
      <w:r>
        <w:rPr>
          <w:rFonts w:ascii="Times New Roman" w:eastAsia="仿宋_GB2312"/>
          <w:sz w:val="30"/>
          <w:szCs w:val="30"/>
        </w:rPr>
        <w:t>元，主</w:t>
      </w:r>
      <w:r>
        <w:rPr>
          <w:rFonts w:ascii="Times New Roman" w:eastAsia="仿宋_GB2312"/>
          <w:sz w:val="30"/>
          <w:szCs w:val="30"/>
        </w:rPr>
        <w:t>要包括办公费、咨询费、水费、电费、邮电费、维修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费、培训费、专用燃料费、工会经费、福利费和其他商品和服务支出。</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B94E22" w:rsidRDefault="00D627A3" w:rsidP="0057437B">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经费；决算数较上年持平的主要原因是本年未用财政拨款列支三公</w:t>
      </w:r>
      <w:r>
        <w:rPr>
          <w:rFonts w:ascii="Times New Roman" w:eastAsia="仿宋_GB2312"/>
          <w:sz w:val="30"/>
          <w:szCs w:val="30"/>
        </w:rPr>
        <w:t>”</w:t>
      </w:r>
      <w:r>
        <w:rPr>
          <w:rFonts w:ascii="Times New Roman" w:eastAsia="仿宋_GB2312"/>
          <w:sz w:val="30"/>
          <w:szCs w:val="30"/>
        </w:rPr>
        <w:t>经费。</w:t>
      </w:r>
    </w:p>
    <w:p w:rsidR="00B94E22" w:rsidRDefault="00D627A3" w:rsidP="0057437B">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w:t>
      </w:r>
      <w:r>
        <w:rPr>
          <w:rFonts w:ascii="Times New Roman" w:eastAsia="仿宋_GB2312"/>
          <w:sz w:val="30"/>
          <w:szCs w:val="30"/>
        </w:rPr>
        <w:lastRenderedPageBreak/>
        <w:t>未用财政拨款列支因公出国（境）费；决算数较上年持平的主要原因是本年未用财政拨款列支因公出国（境）费。</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元，与预算相比持平；支出决算较上年持平；决算数与预算数持平的主要原因是本年未用财政拨款列支公务用车运行维护费；决算数较上年持平的主要原因是本年未用财政拨款列支公务用车运行维护费。</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w:t>
      </w:r>
      <w:r>
        <w:rPr>
          <w:rFonts w:ascii="Times New Roman" w:eastAsia="仿宋_GB2312"/>
          <w:sz w:val="30"/>
          <w:szCs w:val="30"/>
        </w:rPr>
        <w:t>保有量为</w:t>
      </w:r>
      <w:r>
        <w:rPr>
          <w:rFonts w:ascii="Times New Roman" w:eastAsia="仿宋_GB2312"/>
          <w:sz w:val="30"/>
          <w:szCs w:val="30"/>
        </w:rPr>
        <w:t>0</w:t>
      </w:r>
      <w:r>
        <w:rPr>
          <w:rFonts w:ascii="Times New Roman" w:eastAsia="仿宋_GB2312"/>
          <w:sz w:val="30"/>
          <w:szCs w:val="30"/>
        </w:rPr>
        <w:t>辆。</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年度无机关运行经费。</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年度无政府采购支出。</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年度无国有资产占有使用情况。</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B94E22" w:rsidRDefault="00D627A3" w:rsidP="0057437B">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天津市东丽区城市管理综合服务中心</w:t>
      </w:r>
      <w:r>
        <w:rPr>
          <w:rFonts w:ascii="Times New Roman" w:eastAsia="仿宋_GB2312"/>
          <w:sz w:val="30"/>
          <w:szCs w:val="30"/>
        </w:rPr>
        <w:t>2024</w:t>
      </w:r>
      <w:r>
        <w:rPr>
          <w:rFonts w:ascii="Times New Roman" w:eastAsia="仿宋_GB2312"/>
          <w:sz w:val="30"/>
          <w:szCs w:val="30"/>
        </w:rPr>
        <w:t>年度没有项目支出，无需开展绩效自评。</w:t>
      </w:r>
    </w:p>
    <w:p w:rsidR="00B94E22" w:rsidRDefault="00D627A3" w:rsidP="0057437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B94E22" w:rsidRDefault="00D627A3" w:rsidP="0057437B">
      <w:pPr>
        <w:widowControl/>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天津市东丽区城市管理综合服务中心不属于乡、镇、街级单位，不涉及公开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57437B" w:rsidRDefault="0057437B">
      <w:pPr>
        <w:widowControl/>
        <w:spacing w:line="360" w:lineRule="auto"/>
        <w:jc w:val="center"/>
        <w:outlineLvl w:val="0"/>
        <w:rPr>
          <w:rFonts w:ascii="黑体" w:eastAsia="黑体" w:hint="eastAsia"/>
          <w:sz w:val="44"/>
          <w:szCs w:val="44"/>
        </w:rPr>
      </w:pPr>
    </w:p>
    <w:p w:rsidR="00B94E22" w:rsidRDefault="00D627A3">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w:t>
      </w:r>
      <w:r>
        <w:rPr>
          <w:rFonts w:ascii="Times New Roman" w:eastAsia="仿宋_GB2312"/>
          <w:sz w:val="30"/>
          <w:szCs w:val="30"/>
        </w:rPr>
        <w:t>维修费、专用材料及一般设备购置费、办公用房水电费、办公用房取暖费、办公用房物业管理费、公务用车运行维护费以及其他费用。</w:t>
      </w:r>
    </w:p>
    <w:p w:rsidR="00B94E22" w:rsidRDefault="00D627A3" w:rsidP="0057437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w:t>
      </w:r>
      <w:r>
        <w:rPr>
          <w:rFonts w:ascii="Times New Roman" w:eastAsia="仿宋_GB2312"/>
          <w:sz w:val="30"/>
          <w:szCs w:val="30"/>
        </w:rPr>
        <w:t>）支出。</w:t>
      </w:r>
    </w:p>
    <w:p w:rsidR="00B94E22" w:rsidRDefault="00B94E22">
      <w:pPr>
        <w:rPr>
          <w:rFonts w:asciiTheme="minorEastAsia" w:hAnsiTheme="minorEastAsia" w:cstheme="minorEastAsia"/>
          <w:color w:val="333333"/>
          <w:sz w:val="22"/>
          <w:szCs w:val="22"/>
          <w:shd w:val="clear" w:color="auto" w:fill="FFFFFF"/>
        </w:rPr>
      </w:pPr>
    </w:p>
    <w:sectPr w:rsidR="00B94E22" w:rsidSect="00B94E22">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7A3" w:rsidRDefault="00D627A3" w:rsidP="00B94E22">
      <w:r>
        <w:separator/>
      </w:r>
    </w:p>
  </w:endnote>
  <w:endnote w:type="continuationSeparator" w:id="1">
    <w:p w:rsidR="00D627A3" w:rsidRDefault="00D627A3" w:rsidP="00B94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BA9EA3A2-315E-4040-AF2A-FC6E646E6004}"/>
    <w:embedBold r:id="rId2" w:subsetted="1" w:fontKey="{CA5EBCF6-C711-4E9E-9E6C-0837D01A870F}"/>
  </w:font>
  <w:font w:name="仿宋">
    <w:charset w:val="86"/>
    <w:family w:val="modern"/>
    <w:pitch w:val="default"/>
    <w:sig w:usb0="800002BF" w:usb1="38CF7CFA" w:usb2="00000016" w:usb3="00000000" w:csb0="00040001" w:csb1="00000000"/>
    <w:embedBold r:id="rId3" w:subsetted="1" w:fontKey="{AAAF7F91-53E0-4271-A459-5442F3C966C1}"/>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362F7AE1-7D8C-411D-B7B4-D521644E71FD}"/>
    <w:embedBold r:id="rId5" w:subsetted="1" w:fontKey="{2EE6036A-59EE-4625-BB5F-01644A2D68A9}"/>
  </w:font>
  <w:font w:name="仿宋_GB2312">
    <w:panose1 w:val="02010609030101010101"/>
    <w:charset w:val="86"/>
    <w:family w:val="modern"/>
    <w:pitch w:val="fixed"/>
    <w:sig w:usb0="00000001" w:usb1="080E0000" w:usb2="00000010" w:usb3="00000000" w:csb0="00040000" w:csb1="00000000"/>
    <w:embedRegular r:id="rId6" w:subsetted="1" w:fontKey="{70B33316-C180-4D2E-9A1F-47266AA8F1F0}"/>
  </w:font>
  <w:font w:name="宋体-简">
    <w:altName w:val="宋体"/>
    <w:charset w:val="86"/>
    <w:family w:val="auto"/>
    <w:pitch w:val="default"/>
    <w:sig w:usb0="00000000" w:usb1="00000000" w:usb2="00000000" w:usb3="00000000" w:csb0="00040000" w:csb1="00000000"/>
    <w:embedRegular r:id="rId7" w:subsetted="1" w:fontKey="{DFD7B188-8828-417A-8521-73DE0FA2D967}"/>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2" w:rsidRDefault="00B94E22">
    <w:pPr>
      <w:pStyle w:val="a5"/>
      <w:jc w:val="center"/>
    </w:pPr>
  </w:p>
  <w:p w:rsidR="00B94E22" w:rsidRDefault="00B94E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2" w:rsidRDefault="00B94E22">
    <w:pPr>
      <w:jc w:val="center"/>
    </w:pPr>
    <w:r>
      <w:fldChar w:fldCharType="begin"/>
    </w:r>
    <w:r w:rsidR="00D627A3">
      <w:instrText>PAGE</w:instrText>
    </w:r>
    <w:r>
      <w:fldChar w:fldCharType="separate"/>
    </w:r>
    <w:r w:rsidR="0057437B">
      <w:rPr>
        <w:noProof/>
      </w:rPr>
      <w:t>2</w:t>
    </w:r>
    <w:r>
      <w:fldChar w:fldCharType="end"/>
    </w:r>
  </w:p>
  <w:p w:rsidR="00000000" w:rsidRDefault="00D627A3"/>
  <w:p w:rsidR="00B94E22" w:rsidRDefault="00B94E2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2" w:rsidRDefault="00B94E22">
    <w:pPr>
      <w:jc w:val="center"/>
    </w:pPr>
    <w:r>
      <w:fldChar w:fldCharType="begin"/>
    </w:r>
    <w:r w:rsidR="00D627A3">
      <w:instrText>PAGE</w:instrText>
    </w:r>
    <w:r>
      <w:fldChar w:fldCharType="separate"/>
    </w:r>
    <w:r w:rsidR="0057437B">
      <w:rPr>
        <w:noProof/>
      </w:rPr>
      <w:t>30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7A3" w:rsidRDefault="00D627A3" w:rsidP="00B94E22">
      <w:r>
        <w:separator/>
      </w:r>
    </w:p>
  </w:footnote>
  <w:footnote w:type="continuationSeparator" w:id="1">
    <w:p w:rsidR="00D627A3" w:rsidRDefault="00D627A3" w:rsidP="00B94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22" w:rsidRDefault="00B94E2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B94E22"/>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57437B"/>
    <w:rsid w:val="00822154"/>
    <w:rsid w:val="00B94E22"/>
    <w:rsid w:val="00C65689"/>
    <w:rsid w:val="00CC2C8E"/>
    <w:rsid w:val="00D627A3"/>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22"/>
    <w:pPr>
      <w:widowControl w:val="0"/>
      <w:jc w:val="both"/>
    </w:pPr>
    <w:rPr>
      <w:rFonts w:asciiTheme="minorHAnsi" w:eastAsiaTheme="minorEastAsia" w:hAnsiTheme="minorHAnsi" w:cs="宋体"/>
      <w:sz w:val="24"/>
      <w:szCs w:val="24"/>
    </w:rPr>
  </w:style>
  <w:style w:type="paragraph" w:styleId="1">
    <w:name w:val="heading 1"/>
    <w:basedOn w:val="a"/>
    <w:next w:val="a"/>
    <w:qFormat/>
    <w:rsid w:val="00B94E22"/>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B94E22"/>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B94E22"/>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B94E22"/>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94E22"/>
    <w:pPr>
      <w:jc w:val="left"/>
    </w:pPr>
  </w:style>
  <w:style w:type="paragraph" w:styleId="a4">
    <w:name w:val="Balloon Text"/>
    <w:basedOn w:val="a"/>
    <w:link w:val="Char"/>
    <w:uiPriority w:val="99"/>
    <w:unhideWhenUsed/>
    <w:qFormat/>
    <w:rsid w:val="00B94E22"/>
    <w:rPr>
      <w:rFonts w:cstheme="minorBidi"/>
      <w:kern w:val="2"/>
      <w:sz w:val="18"/>
      <w:szCs w:val="18"/>
    </w:rPr>
  </w:style>
  <w:style w:type="paragraph" w:styleId="a5">
    <w:name w:val="footer"/>
    <w:basedOn w:val="a"/>
    <w:link w:val="Char0"/>
    <w:uiPriority w:val="99"/>
    <w:qFormat/>
    <w:rsid w:val="00B94E22"/>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B94E2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B94E22"/>
    <w:pPr>
      <w:spacing w:beforeAutospacing="1" w:afterAutospacing="1"/>
      <w:jc w:val="left"/>
    </w:pPr>
    <w:rPr>
      <w:rFonts w:cs="Times New Roman"/>
    </w:rPr>
  </w:style>
  <w:style w:type="table" w:styleId="a8">
    <w:name w:val="Table Grid"/>
    <w:qFormat/>
    <w:rsid w:val="00B94E2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B94E22"/>
    <w:rPr>
      <w:b/>
    </w:rPr>
  </w:style>
  <w:style w:type="character" w:customStyle="1" w:styleId="2Char">
    <w:name w:val="标题 2 Char"/>
    <w:link w:val="2"/>
    <w:qFormat/>
    <w:rsid w:val="00B94E22"/>
    <w:rPr>
      <w:rFonts w:ascii="Calibri Light" w:eastAsia="宋体" w:hAnsi="Calibri Light" w:cs="Times New Roman"/>
      <w:b/>
      <w:bCs/>
      <w:sz w:val="28"/>
      <w:szCs w:val="32"/>
    </w:rPr>
  </w:style>
  <w:style w:type="character" w:customStyle="1" w:styleId="Char0">
    <w:name w:val="页脚 Char"/>
    <w:basedOn w:val="a0"/>
    <w:link w:val="a5"/>
    <w:uiPriority w:val="99"/>
    <w:qFormat/>
    <w:rsid w:val="00B94E22"/>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B94E22"/>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B94E22"/>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B94E22"/>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B94E22"/>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B94E22"/>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B94E22"/>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B94E22"/>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B94E22"/>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B94E22"/>
    <w:rPr>
      <w:rFonts w:ascii="Arial" w:hAnsi="Arial" w:cs="Arial"/>
      <w:color w:val="000000"/>
      <w:sz w:val="20"/>
      <w:szCs w:val="20"/>
      <w:u w:val="none"/>
    </w:rPr>
  </w:style>
  <w:style w:type="character" w:customStyle="1" w:styleId="font61">
    <w:name w:val="font61"/>
    <w:basedOn w:val="a0"/>
    <w:qFormat/>
    <w:rsid w:val="00B94E22"/>
    <w:rPr>
      <w:rFonts w:ascii="宋体" w:eastAsia="宋体" w:hAnsi="宋体" w:cs="宋体" w:hint="eastAsia"/>
      <w:color w:val="000000"/>
      <w:sz w:val="20"/>
      <w:szCs w:val="20"/>
      <w:u w:val="none"/>
    </w:rPr>
  </w:style>
  <w:style w:type="character" w:customStyle="1" w:styleId="font21">
    <w:name w:val="font21"/>
    <w:basedOn w:val="a0"/>
    <w:qFormat/>
    <w:rsid w:val="00B94E22"/>
    <w:rPr>
      <w:rFonts w:ascii="宋体" w:eastAsia="宋体" w:hAnsi="宋体" w:cs="宋体" w:hint="eastAsia"/>
      <w:color w:val="000000"/>
      <w:sz w:val="20"/>
      <w:szCs w:val="20"/>
      <w:u w:val="none"/>
    </w:rPr>
  </w:style>
  <w:style w:type="paragraph" w:customStyle="1" w:styleId="p1">
    <w:name w:val="p1"/>
    <w:basedOn w:val="a"/>
    <w:qFormat/>
    <w:rsid w:val="00B94E22"/>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1827</Words>
  <Characters>10417</Characters>
  <Application>Microsoft Office Word</Application>
  <DocSecurity>0</DocSecurity>
  <Lines>86</Lines>
  <Paragraphs>24</Paragraphs>
  <ScaleCrop>false</ScaleCrop>
  <Company>神州网信技术有限公司</Company>
  <LinksUpToDate>false</LinksUpToDate>
  <CharactersWithSpaces>12220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