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附件4</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东丽区2023年预算绩效管理工作开展情况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2023年，我区严格落实天津市推进预算绩效管理工作相关部署，坚持以提升财政资金绩效为主线，以绩效目标实现为导向，以财政支出绩效评价为手段，以评价结果应用为保障，着力完善预算绩效管理体系，确保财政资金使用安全高效。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一、2023年绩效工作开展情况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（一）完善制度情况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1.加强制度管理。严格贯彻落实《市委 市政府&lt;关于全面推进预算绩效管理的实施方案&gt;》、《东丽区预算绩效管理实施细则》、《东丽区财政局关于印发相关预算绩效管理制度文件的通知》等文件要求，对我区事前绩效评估、绩效目标管理、绩效运行监控、绩效评价与结果运用等环节进行规范，形成较为完整的绩效管理制度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2.完善绩效考核制度。6月28日，区绩效办印发《东丽区2023年度“多考合一”考核工作实施方案津丽绩发〔2023〕2 号），明确各项考核任务，并将预算绩效管理列为区级部门重点工作督查考核的指标之一，由区财政局按照方案与评分细则，年终对各部门进行评分，并将考核结果反馈至区绩效办。绩效考核制度日臻完善，部门主体责任不断压实，全区预算绩效管理工作向规范化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（二）具体工作开展情况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1.强化预算绩效目标管理。以预算管理一体化系统为依托，将绩效目标编制前移至项目入库阶段，对绩效目标编制不合格的项目，一律不安排预算。2023年，我区73个区级预算部门全部项目支出全部实施了绩效目标申报（含转移支付资金、政府债务项目与基建项目支出），实现绩效目标全覆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2.开展绩效跟踪监控，加强过程监控。2023年9月对区级预算部门1-8月项目支出情况开展财政资金绩效运行跟踪监控，跟进项目开展情况与资金支出进度。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3.推深做实绩效评价。2023年我区对区级预算部门2022年度项目（含转移支付资金）实施了绩效自评，确保项目自评全覆盖。在此基础上选取区发改委、教育局、新立街道等13个部门共计16个重点项目（含政府购买服务项目与地方政府债务项目）与区教育局、合作交流办、商务局等9个部门委托第三方开展重点项目与部门整体支出财政绩效评价，并将绩效评价中发现的问题及时反馈至相关单位，要求单位在规定时间内对问题进行整改反馈，并依据评价报告，对相关经常性项目预算进行调整，切实发挥绩效评价的指挥棒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4.不断完善事前绩效评估机制，对新增重大政策项目、延续性重大项目开展事前绩效评估，从源头规范资金管理，为科学预算提供支撑。选取区水务局、公安局、住建委等8个部门拟于2024年实施的10个延续性与新增项目，委托第三方机构进行评审，对立项必要性、投入经济学、绩效目标合理性、实施方案可行性、筹资合规性等方面进行论证。将评估结果直接应用于2024年预算编制，相关项目预算压减7%，有效提高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5.积极引入第三方机构参与评价，确保绩效审核的真实性、合理性。自2019年以来，我局不断加大第三方机构参与评价的力度，积极引入天津市丞明会计师事务所、天津津建工程咨询有限公司等三方机构，由最开始的重点项目绩效评价到全过程绩效评价业务指导，大大提高了预算绩效评价的效率和科学性，提高了我区预算绩效管理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6.积极探索推进全成本预算绩效管理工作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为进一步响应天津市成本预算绩效管理改革工作要求，努力突破绩效管理重点难点，我区积极探索推进全程本绩效分析工作，于2022年10月印发《东丽区关于开展全成本绩效评价工作的通知》，选取区机关事务服务中心、军粮城街道物业项目进行全成本绩效分析。通过查看账目、实地核查、座谈访谈等方式，对物业服务项目成本构成及定额标准进行全面梳理与充分论证，找准成本管控点，形成成本定额，建立预算支出标准。通过第三方机构评价后，我区机关单位物业服务费综合成本定额为每平方米每月5.66元，较2021年下调10.3%；涉农街道综合成本定额为每平方米每月7.67元，较2021年下调4%。2023年3月，区财政局与区机关事务服务中心联合印发《关于进一步规范2023年度机关事业单位物业服务的通知》，对全区机关事业单位物业服务内容、标准及购买方式等做出明确规定，全年压减预算0.4亿元，真正将有限的财力用在“刀刃”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w:t>
      </w:r>
      <w:r>
        <w:rPr>
          <w:rFonts w:hint="eastAsia" w:ascii="楷体_GB2312" w:hAnsi="楷体_GB2312" w:eastAsia="楷体_GB2312" w:cs="楷体_GB2312"/>
          <w:lang w:eastAsia="zh-CN"/>
        </w:rPr>
        <w:t>三</w:t>
      </w:r>
      <w:r>
        <w:rPr>
          <w:rFonts w:hint="eastAsia" w:ascii="楷体_GB2312" w:hAnsi="楷体_GB2312" w:eastAsia="楷体_GB2312" w:cs="楷体_GB2312"/>
        </w:rPr>
        <w:t>）培训情况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为进一步强化全区各部门预算绩效管理意识，不断夯实业务基础工作，区财政局将充分开展宣传培训和交流调研工作，促进全区各部门压实主体责任，强化绩效意识，改变“重投入轻管理、重支出轻绩效”的观念，补短板、强弱项，以预算绩效管理提质增效推动项目资金的高质量运行。同时加强局内部相关科室培训，以部门报送的相关报表为实例，分条分项对绩效目标、运行监控、项目自评及部门整体支出目标、自评情况进行详细讲解，对重点考核项目进行具体解释，切实夯实业务基础。以往年绩效考核结果为参考，找准被考核单位短板、存在问题，逐一有针对性的反馈被考核单位整改意见、建议，明确改进方向，切实提高预算绩效管理工作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二、取得成效情况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我区2023年预算绩效管理成功实现了“制度完善、指标清晰、考核科学、反馈及时”的既定目标，确保了参与评价的每一笔资金都能“清晰可见、检查到位、合理使用”。通过转发一系列市局政策文件和对部门开展项目和整体绩效管理，从组织保障、制度建设到试点操作多个方面积极推进并组织实施了我区的预算绩效管理工作。根据机构改革后新三定方案建立了各科室分工协作的绩效管理工作模式，提高了我区预算管理科学化、规范化和精细化水平，增强了单位对财政资金支出的责任意识。积极引入第三方中介机构，为我区进行财政重点项目评价等服务，大大提高了我区预算绩效管理水平，为我区科学管理财政资金，充分发挥预算绩效管理的杠杆调节作用，奠定了重要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星仿宋">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1MjFkYTJiM2IxM2NjM2IxMTQ3YjllYTllM2NjYjAifQ=="/>
  </w:docVars>
  <w:rsids>
    <w:rsidRoot w:val="1E7A6881"/>
    <w:rsid w:val="10A8593A"/>
    <w:rsid w:val="1E7A6881"/>
    <w:rsid w:val="4C15209F"/>
    <w:rsid w:val="547A019C"/>
    <w:rsid w:val="59765765"/>
    <w:rsid w:val="66995E50"/>
    <w:rsid w:val="DFBF6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方正小标宋简体"/>
      <w:kern w:val="2"/>
      <w:sz w:val="32"/>
      <w:szCs w:val="4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kern w:val="0"/>
      <w:sz w:val="20"/>
      <w:szCs w:val="20"/>
    </w:rPr>
  </w:style>
  <w:style w:type="paragraph" w:styleId="3">
    <w:name w:val="Body Text"/>
    <w:basedOn w:val="1"/>
    <w:qFormat/>
    <w:uiPriority w:val="0"/>
    <w:rPr>
      <w:rFonts w:ascii="文星仿宋" w:hAnsi="文星仿宋" w:eastAsia="文星仿宋"/>
      <w:sz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2233</Words>
  <Characters>2319</Characters>
  <Lines>0</Lines>
  <Paragraphs>0</Paragraphs>
  <TotalTime>0</TotalTime>
  <ScaleCrop>false</ScaleCrop>
  <LinksUpToDate>false</LinksUpToDate>
  <CharactersWithSpaces>2321</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2024-07-12T10:17:00Z</dcterms:created>
  <dc:creator>dell</dc:creator>
  <cp:lastModifiedBy>sugon</cp:lastModifiedBy>
  <cp:lastPrinted>2024-08-02T15:30:00Z</cp:lastPrinted>
  <dcterms:modified xsi:type="dcterms:W3CDTF">2024-08-26T09:58:21Z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C7D36384DE93472690CCEE8F639869FE</vt:lpwstr>
  </property>
</Properties>
</file>