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天津市东丽区新时代文明实践指导服务中心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的主要职责是负责推动新时代文明实践活动，负责落实区创文指挥部指挥，负责全区志愿服务工作，负责协调“社会主义核心价值观”等系列公益广告宣传，负责宣传贯彻《天津市文明行为促进条例》，为推进新闻出版、电影放映管理、“扫黄打非”等活动提供服务保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天津市东丽区新时代文明实践指导服务中心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1,573,964.12</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255,074.80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116,115.17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52.24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572,102.00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2,517,308.33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52.24</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2,517,308.33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2,517,308.33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2,517,308.33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2,517,256.09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52.24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1,574,016.36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1,573,964.12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52.24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党委办公厅（室）及相关机构事务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1,574,016.36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1,573,964.12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52.24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1,574,016.36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1,573,964.12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52.24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255,074.80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255,074.80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255,074.80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255,074.80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170,069.04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170,069.04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85,005.76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85,005.76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116,115.17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572,102.00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部门（单位）：天津市东丽区新时代文明实践指导服务中心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2,517,308.33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2,517,308.33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2,517,256.09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52.24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504201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天津市东丽区新时代文明实践指导服务中心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2,517,308.33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2,517,308.33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2,517,256.09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52.24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1,573,964.12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255,074.80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255,074.80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255,074.80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255,074.80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170,069.04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170,069.04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85,005.76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85,005.76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116,115.17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572,102.00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1,573,964.12</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1,573,964.12</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255,074.80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255,074.80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116,115.17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116,115.17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572,102.00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572,102.00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2,517,256.09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天津市东丽区新时代文明实践指导服务中心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2,517,256.09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2,517,256.09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2,333,689.14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183,566.95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1,573,964.12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1,573,964.12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1,390,397.17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183,566.95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党委办公厅（室）及相关机构事务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1,573,964.12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1,573,964.12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1,390,397.17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183,566.95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1,573,964.12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1,573,964.12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1,390,397.17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183,566.95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255,074.80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170,069.04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170,069.04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170,069.04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85,005.76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85,005.76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85,005.76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116,115.17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572,102.00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2,333,629.14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183,566.95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483,692.00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58,452.00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268,894.40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623,058.00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170,069.04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85,005.76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127.46</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106,299.17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11,692.77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572,102.00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21,278.64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12,848.00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20,067.52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63,333.33</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2,333,689.14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183,566.95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天津市东丽区新时代文明实践指导服务中心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天津市东丽区新时代文明实践指导服务中心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天津市东丽区新时代文明实践指导服务中心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天津市东丽区新时代文明实践指导服务中心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天津市东丽区新时代文明实践指导服务中心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部门（单位）：天津市东丽区新时代文明实践指导服务中心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天津市东丽区新时代文明实践指导服务中心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2024年度收入、支出决算总计</w:t>
      </w:r>
      <w:r>
        <w:rPr>
          <w:rFonts w:ascii="Times New Roman" w:eastAsia="仿宋_GB2312"/>
          <w:b w:val="false"/>
          <w:sz w:val="30"/>
          <w:szCs w:val="30"/>
        </w:rPr>
        <w:t>2,517,308.33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497,410.76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16.499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单位人员动态调整（调出3人，调入2人）；此外，为节约支出，压缩了项目经费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一般公共预算财政拨款收入2,517,256.09元、其他收入52.24元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一般公共服务支出1,573,964.12元、社会保障和就业支出255,074.80元、卫生健康支出116,115.17元、住房保障支出572,102.00元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2024年度本年收入合计</w:t>
      </w:r>
      <w:r>
        <w:rPr>
          <w:rFonts w:ascii="Times New Roman" w:eastAsia="仿宋_GB2312"/>
          <w:b w:val="false"/>
          <w:sz w:val="30"/>
          <w:szCs w:val="30"/>
        </w:rPr>
        <w:t>2,517,308.33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454,217.05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单位人员动态调整（调出3人，调入2人）；此外，为节约支出，压缩了项目经费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一般公共预算财政拨款收入2,517,256.09元，占99.998%；其他收入52.24元，占0.002%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2024年度本年支出合计</w:t>
      </w:r>
      <w:r>
        <w:rPr>
          <w:rFonts w:ascii="Times New Roman" w:eastAsia="仿宋_GB2312"/>
          <w:b w:val="false"/>
          <w:sz w:val="30"/>
          <w:szCs w:val="30"/>
        </w:rPr>
        <w:t>2,517,256.09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455,116.61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单位人员动态调整（调出3人，调入2人）；此外，为节约支出，压缩了项目经费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基本支出2,517,256.09元，占100.000%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2,517,256.09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497,373.84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16.499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单位人员动态调整（调出3人，调入2人）；此外，为节约支出，压缩了项目经费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一般公共预算财政拨款2,517,256.09元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一般公共服务支出1,573,964.12元、社会保障和就业支出255,074.80元、卫生健康支出116,115.17元、住房保障支出572,102.00元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2,517,256.09</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455,116.61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15.312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单位人员动态调整（调出3人，调入2人）；此外，为节约支出，压缩了项目经费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2,517,256.09</w:t>
      </w:r>
      <w:r>
        <w:rPr>
          <w:rFonts w:ascii="Times New Roman" w:eastAsia="仿宋_GB2312"/>
          <w:b w:val="false"/>
          <w:sz w:val="30"/>
          <w:szCs w:val="30"/>
        </w:rPr>
        <w:t>元，主要用于以下方面：</w:t>
      </w:r>
      <w:r>
        <w:rPr>
          <w:rFonts w:ascii="Times New Roman" w:eastAsia="仿宋_GB2312"/>
          <w:b w:val="false"/>
          <w:sz w:val="30"/>
          <w:szCs w:val="30"/>
        </w:rPr>
        <w:t>一般公共服务支出（类）1,573,964.12元，占62.527%；社会保障和就业支出（类）255,074.80元，占10.133%；卫生健康支出（类）116,115.17元，占4.613%；住房保障支出（类）572,102.00元，占22.727%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2,363,800.00</w:t>
      </w:r>
      <w:r>
        <w:rPr>
          <w:rFonts w:ascii="Times New Roman" w:eastAsia="仿宋_GB2312"/>
          <w:b w:val="false"/>
          <w:sz w:val="30"/>
          <w:szCs w:val="30"/>
        </w:rPr>
        <w:t>元，支出决算为</w:t>
      </w:r>
      <w:r>
        <w:rPr>
          <w:rFonts w:ascii="Times New Roman" w:eastAsia="仿宋_GB2312"/>
          <w:b w:val="false"/>
          <w:sz w:val="30"/>
          <w:szCs w:val="30"/>
        </w:rPr>
        <w:t>2,517,256.09</w:t>
      </w:r>
      <w:r>
        <w:rPr>
          <w:rFonts w:ascii="Times New Roman" w:eastAsia="仿宋_GB2312"/>
          <w:b w:val="false"/>
          <w:sz w:val="30"/>
          <w:szCs w:val="30"/>
        </w:rPr>
        <w:t>元，完成年初预算的</w:t>
      </w:r>
      <w:r>
        <w:rPr>
          <w:rFonts w:ascii="Times New Roman" w:eastAsia="仿宋_GB2312"/>
          <w:b w:val="false"/>
          <w:sz w:val="30"/>
          <w:szCs w:val="30"/>
        </w:rPr>
        <w:t>106.492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党委办公厅（室）及相关机构事务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1,474,300.00</w:t>
      </w:r>
      <w:r>
        <w:rPr>
          <w:rFonts w:ascii="Times New Roman" w:eastAsia="仿宋_GB2312"/>
          <w:b w:val="false"/>
          <w:sz w:val="30"/>
          <w:szCs w:val="30"/>
        </w:rPr>
        <w:t>元，支出决算为</w:t>
      </w:r>
      <w:r>
        <w:rPr>
          <w:rFonts w:ascii="Times New Roman" w:eastAsia="仿宋_GB2312"/>
          <w:b w:val="false"/>
          <w:sz w:val="30"/>
          <w:szCs w:val="30"/>
        </w:rPr>
        <w:t>1,573,964.12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106.760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单位人员动态调整（调出3人，调入2人），基本支出增加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163,100.00</w:t>
      </w:r>
      <w:r>
        <w:rPr>
          <w:rFonts w:ascii="Times New Roman" w:eastAsia="仿宋_GB2312"/>
          <w:b w:val="false"/>
          <w:sz w:val="30"/>
          <w:szCs w:val="30"/>
        </w:rPr>
        <w:t>元，支出决算为</w:t>
      </w:r>
      <w:r>
        <w:rPr>
          <w:rFonts w:ascii="Times New Roman" w:eastAsia="仿宋_GB2312"/>
          <w:b w:val="false"/>
          <w:sz w:val="30"/>
          <w:szCs w:val="30"/>
        </w:rPr>
        <w:t>170,069.04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104.273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单位人员动态调整（调出3人，调入2人）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81,600.00</w:t>
      </w:r>
      <w:r>
        <w:rPr>
          <w:rFonts w:ascii="Times New Roman" w:eastAsia="仿宋_GB2312"/>
          <w:b w:val="false"/>
          <w:sz w:val="30"/>
          <w:szCs w:val="30"/>
        </w:rPr>
        <w:t>元，支出决算为</w:t>
      </w:r>
      <w:r>
        <w:rPr>
          <w:rFonts w:ascii="Times New Roman" w:eastAsia="仿宋_GB2312"/>
          <w:b w:val="false"/>
          <w:sz w:val="30"/>
          <w:szCs w:val="30"/>
        </w:rPr>
        <w:t>85,005.76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104.174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单位人员动态调整（调出3人，调入2人）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112,200.00</w:t>
      </w:r>
      <w:r>
        <w:rPr>
          <w:rFonts w:ascii="Times New Roman" w:eastAsia="仿宋_GB2312"/>
          <w:b w:val="false"/>
          <w:sz w:val="30"/>
          <w:szCs w:val="30"/>
        </w:rPr>
        <w:t>元，支出决算为</w:t>
      </w:r>
      <w:r>
        <w:rPr>
          <w:rFonts w:ascii="Times New Roman" w:eastAsia="仿宋_GB2312"/>
          <w:b w:val="false"/>
          <w:sz w:val="30"/>
          <w:szCs w:val="30"/>
        </w:rPr>
        <w:t>116,115.17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103.489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单位人员动态调整（调出3人，调入2人）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532,600.00</w:t>
      </w:r>
      <w:r>
        <w:rPr>
          <w:rFonts w:ascii="Times New Roman" w:eastAsia="仿宋_GB2312"/>
          <w:b w:val="false"/>
          <w:sz w:val="30"/>
          <w:szCs w:val="30"/>
        </w:rPr>
        <w:t>元，支出决算为</w:t>
      </w:r>
      <w:r>
        <w:rPr>
          <w:rFonts w:ascii="Times New Roman" w:eastAsia="仿宋_GB2312"/>
          <w:b w:val="false"/>
          <w:sz w:val="30"/>
          <w:szCs w:val="30"/>
        </w:rPr>
        <w:t>572,102.00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107.417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单位人员动态调整（调出3人，调入2人）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2,517,256.09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140,632.61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单位人员动态调整（调出3人，调入2人）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2,333,689.14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183,566.95</w:t>
      </w:r>
      <w:r>
        <w:rPr>
          <w:rFonts w:ascii="Times New Roman" w:eastAsia="仿宋_GB2312"/>
          <w:b w:val="false"/>
          <w:sz w:val="30"/>
          <w:szCs w:val="30"/>
        </w:rPr>
        <w:t>元，主要包括</w:t>
      </w:r>
      <w:r>
        <w:rPr>
          <w:rFonts w:ascii="Times New Roman" w:eastAsia="仿宋_GB2312"/>
          <w:b w:val="false"/>
          <w:sz w:val="30"/>
          <w:szCs w:val="30"/>
        </w:rPr>
        <w:t>办公费、手续费、邮电费、差旅费、培训费、委托业务费、工会经费、福利费、其他交通费用、税金及附加费用和其他商品和服务支出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2024年政府采购支出总额</w:t>
      </w:r>
      <w:r>
        <w:rPr>
          <w:rFonts w:ascii="Times New Roman" w:eastAsia="仿宋_GB2312"/>
          <w:b w:val="false"/>
          <w:sz w:val="30"/>
          <w:szCs w:val="30"/>
        </w:rPr>
        <w:t>7,410.00</w:t>
      </w:r>
      <w:r>
        <w:rPr>
          <w:rFonts w:ascii="Times New Roman" w:eastAsia="仿宋_GB2312"/>
          <w:b w:val="false"/>
          <w:sz w:val="30"/>
          <w:szCs w:val="30"/>
        </w:rPr>
        <w:t>元，其中：政府采购货物支出</w:t>
      </w:r>
      <w:r>
        <w:rPr>
          <w:rFonts w:ascii="Times New Roman" w:eastAsia="仿宋_GB2312"/>
          <w:b w:val="false"/>
          <w:sz w:val="30"/>
          <w:szCs w:val="30"/>
        </w:rPr>
        <w:t>7,410.00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7,410.00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7,410.00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天津市东丽区新时代文明实践指导服务中心2024年度无项目支出，无需开展绩效自评。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天津市东丽区新时代文明实践指导服务中心不属于乡、镇、街级单位，不涉及公开2024年度教育、医疗卫生、社会保障和就业、住房保障、涉农补贴等民生支出情况。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