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5B614">
      <w:pPr>
        <w:spacing w:line="600" w:lineRule="auto"/>
        <w:jc w:val="both"/>
        <w:rPr>
          <w:rFonts w:hint="eastAsia" w:asciiTheme="minorEastAsia" w:hAnsiTheme="minorEastAsia" w:eastAsiaTheme="minorEastAsia" w:cstheme="minorEastAsia"/>
          <w:b w:val="0"/>
          <w:bCs w:val="0"/>
          <w:color w:val="000000"/>
          <w:sz w:val="22"/>
          <w:szCs w:val="22"/>
        </w:rPr>
      </w:pPr>
      <w:bookmarkStart w:id="0" w:name="_GoBack"/>
      <w:bookmarkEnd w:id="0"/>
    </w:p>
    <w:p w14:paraId="6F62B7A0">
      <w:pPr>
        <w:spacing w:line="600" w:lineRule="auto"/>
        <w:jc w:val="both"/>
        <w:rPr>
          <w:rFonts w:hint="eastAsia" w:asciiTheme="minorEastAsia" w:hAnsiTheme="minorEastAsia" w:eastAsiaTheme="minorEastAsia" w:cstheme="minorEastAsia"/>
          <w:b w:val="0"/>
          <w:bCs w:val="0"/>
          <w:color w:val="000000"/>
          <w:sz w:val="22"/>
          <w:szCs w:val="22"/>
        </w:rPr>
      </w:pPr>
    </w:p>
    <w:p w14:paraId="35F3F732">
      <w:pPr>
        <w:spacing w:line="600" w:lineRule="auto"/>
        <w:jc w:val="both"/>
        <w:rPr>
          <w:rFonts w:hint="eastAsia" w:asciiTheme="minorEastAsia" w:hAnsiTheme="minorEastAsia" w:eastAsiaTheme="minorEastAsia" w:cstheme="minorEastAsia"/>
          <w:b w:val="0"/>
          <w:bCs w:val="0"/>
          <w:color w:val="000000"/>
          <w:sz w:val="22"/>
          <w:szCs w:val="22"/>
        </w:rPr>
      </w:pPr>
    </w:p>
    <w:p w14:paraId="7E173A1C">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天津市东丽区网络安全应急指挥中心</w:t>
      </w:r>
    </w:p>
    <w:p w14:paraId="1F4EB484">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2024年度部门决算</w:t>
      </w:r>
    </w:p>
    <w:p w14:paraId="5A869284">
      <w:pPr>
        <w:spacing w:line="600" w:lineRule="auto"/>
        <w:jc w:val="both"/>
        <w:rPr>
          <w:rFonts w:hint="eastAsia" w:asciiTheme="minorEastAsia" w:hAnsiTheme="minorEastAsia" w:eastAsiaTheme="minorEastAsia" w:cstheme="minorEastAsia"/>
          <w:b w:val="0"/>
          <w:bCs w:val="0"/>
          <w:color w:val="000000"/>
          <w:sz w:val="22"/>
          <w:szCs w:val="22"/>
        </w:rPr>
      </w:pPr>
    </w:p>
    <w:p w14:paraId="4437E50E">
      <w:pPr>
        <w:spacing w:line="600" w:lineRule="auto"/>
        <w:jc w:val="both"/>
        <w:rPr>
          <w:rFonts w:hint="eastAsia" w:asciiTheme="minorEastAsia" w:hAnsiTheme="minorEastAsia" w:eastAsiaTheme="minorEastAsia" w:cstheme="minorEastAsia"/>
          <w:b w:val="0"/>
          <w:bCs w:val="0"/>
          <w:color w:val="000000"/>
          <w:sz w:val="22"/>
          <w:szCs w:val="22"/>
        </w:rPr>
      </w:pPr>
    </w:p>
    <w:p w14:paraId="4B15A028">
      <w:pPr>
        <w:spacing w:line="600" w:lineRule="auto"/>
        <w:jc w:val="both"/>
        <w:rPr>
          <w:rFonts w:hint="eastAsia" w:asciiTheme="minorEastAsia" w:hAnsiTheme="minorEastAsia" w:eastAsiaTheme="minorEastAsia" w:cstheme="minorEastAsia"/>
          <w:b w:val="0"/>
          <w:bCs w:val="0"/>
          <w:color w:val="000000"/>
          <w:sz w:val="22"/>
          <w:szCs w:val="22"/>
        </w:rPr>
      </w:pPr>
    </w:p>
    <w:p w14:paraId="6DFD9925">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14:paraId="2E68FFFC">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14:paraId="2909AFB8">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14:paraId="7DB99BA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14:paraId="2C6B936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14:paraId="4FE61919">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14:paraId="1EBC23A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14:paraId="3F66ECA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14:paraId="656A855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14:paraId="6E98859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14:paraId="12ABF7F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14:paraId="42C5BF6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14:paraId="1AE013C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14:paraId="66A24B6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14:paraId="7BEE0C8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14:paraId="28560F4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14:paraId="68C8382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14:paraId="46083218">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14:paraId="62CE84A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14:paraId="0F01E57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14:paraId="027932C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14:paraId="0B54763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14:paraId="2A33C35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14:paraId="0E89B63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14:paraId="4E14773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14:paraId="3F8FC66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14:paraId="3680B91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14:paraId="66D6749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14:paraId="70DA962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14:paraId="64A24E2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14:paraId="4A0E318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14:paraId="2B8C7E5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14:paraId="001F5416">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14:paraId="7C76BF7E">
      <w:pPr>
        <w:rPr>
          <w:rFonts w:hint="eastAsia" w:asciiTheme="minorEastAsia" w:hAnsiTheme="minorEastAsia" w:eastAsiaTheme="minorEastAsia" w:cstheme="minorEastAsia"/>
          <w:b w:val="0"/>
          <w:bCs w:val="0"/>
          <w:sz w:val="22"/>
          <w:szCs w:val="22"/>
          <w:highlight w:val="yellow"/>
        </w:rPr>
      </w:pPr>
    </w:p>
    <w:p w14:paraId="5F8B6E60">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1226B255">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14:paraId="007923C6">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14:paraId="553D46C8">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全区网络舆情收集研判、线索转交、应急协调；统筹做好网上正面宣传及舆论引导工作；统筹协调全区互联网违法和不良信息举报工作</w:t>
      </w:r>
    </w:p>
    <w:p w14:paraId="4FC1BAB7">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二、机构设置</w:t>
      </w:r>
    </w:p>
    <w:p w14:paraId="583CF053">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天津市东丽区网络安全应急指挥中心内设1个职能部门；下辖0个预算单位。纳入天津市东丽区网络安全应急指挥中心2024年度部门决算编制范围的单位包括：</w:t>
      </w:r>
    </w:p>
    <w:p w14:paraId="23F1EEE7">
      <w:pPr>
        <w:widowControl/>
        <w:spacing w:before="0" w:beforeLines="0" w:beforeAutospacing="0" w:after="0" w:afterLines="0" w:afterAutospacing="0" w:line="240" w:lineRule="auto"/>
        <w:ind w:firstLine="600" w:firstLineChars="200"/>
        <w:jc w:val="left"/>
        <w:rPr>
          <w:rFonts w:ascii="Times New Roman" w:eastAsia="仿宋_GB2312"/>
          <w:sz w:val="30"/>
          <w:szCs w:val="30"/>
        </w:rPr>
      </w:pPr>
    </w:p>
    <w:p w14:paraId="27CA92AC">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1.​天津市东丽区网络安全应急指挥中心</w:t>
      </w:r>
    </w:p>
    <w:p w14:paraId="5F889FAE">
      <w:pPr>
        <w:widowControl/>
        <w:spacing w:line="600" w:lineRule="exact"/>
        <w:jc w:val="left"/>
        <w:rPr>
          <w:rFonts w:hint="eastAsia" w:asciiTheme="minorEastAsia" w:hAnsiTheme="minorEastAsia" w:eastAsiaTheme="minorEastAsia" w:cstheme="minorEastAsia"/>
          <w:b w:val="0"/>
          <w:bCs w:val="0"/>
          <w:sz w:val="22"/>
          <w:szCs w:val="22"/>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62BDC077">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14:paraId="069FC8B4">
      <w:pPr>
        <w:pStyle w:val="28"/>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部门（单位）：天津市东丽区网络安全应急指挥中心 </w:t>
            </w:r>
          </w:p>
        </w:tc>
        <w:tc>
          <w:tcPr>
            <w:tcW w:w="1087" w:type="pct"/>
            <w:tcBorders>
              <w:top w:val="nil"/>
              <w:left w:val="nil"/>
              <w:bottom w:val="nil"/>
              <w:right w:val="nil"/>
            </w:tcBorders>
            <w:shd w:val="clear" w:color="auto" w:fill="auto"/>
            <w:noWrap/>
            <w:vAlign w:val="bottom"/>
          </w:tcPr>
          <w:p w14:paraId="09A5DB07">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0"/>
                <w:bCs w:val="0"/>
                <w:i w:val="0"/>
                <w:iCs w:val="0"/>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600,264.46</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386,257.34</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58,141.44</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24,225.68</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4.19</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131,640.00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600,268.65</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600,264.46</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4.19</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0"/>
                <w:bCs w:val="0"/>
                <w:i w:val="0"/>
                <w:iCs w:val="0"/>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0"/>
                <w:bCs w:val="0"/>
                <w:i w:val="0"/>
                <w:iCs w:val="0"/>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600,268.65</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600,268.65</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14:paraId="48EFDB26">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部门（单位）：天津市东丽区网络安全应急指挥中心 </w:t>
            </w:r>
          </w:p>
        </w:tc>
        <w:tc>
          <w:tcPr>
            <w:tcW w:w="451" w:type="pct"/>
            <w:tcBorders>
              <w:top w:val="nil"/>
              <w:left w:val="nil"/>
              <w:bottom w:val="nil"/>
              <w:right w:val="nil"/>
            </w:tcBorders>
            <w:shd w:val="clear" w:color="auto" w:fill="auto"/>
            <w:noWrap/>
            <w:vAlign w:val="bottom"/>
          </w:tcPr>
          <w:p w14:paraId="45F79B2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0"/>
                <w:bCs w:val="0"/>
                <w:i w:val="0"/>
                <w:iCs w:val="0"/>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0"/>
                <w:bCs w:val="0"/>
                <w:i w:val="0"/>
                <w:iCs w:val="0"/>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0"/>
                <w:bCs w:val="0"/>
                <w:i w:val="0"/>
                <w:iCs w:val="0"/>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95" w:type="pct"/>
            <w:tcBorders>
              <w:top w:val="nil"/>
              <w:left w:val="nil"/>
              <w:bottom w:val="nil"/>
              <w:right w:val="single" w:color="000000" w:sz="4" w:space="0"/>
            </w:tcBorders>
            <w:shd w:val="clear" w:color="auto" w:fill="auto"/>
            <w:vAlign w:val="center"/>
          </w:tcPr>
          <w:p w14:paraId="02A1CB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600,268.65</w:t>
            </w:r>
          </w:p>
        </w:tc>
        <w:tc>
          <w:tcPr>
            <w:tcW w:w="446" w:type="pct"/>
            <w:tcBorders>
              <w:top w:val="nil"/>
              <w:left w:val="nil"/>
              <w:bottom w:val="nil"/>
              <w:right w:val="single" w:color="000000" w:sz="4" w:space="0"/>
            </w:tcBorders>
            <w:shd w:val="clear" w:color="auto" w:fill="auto"/>
            <w:vAlign w:val="center"/>
          </w:tcPr>
          <w:p w14:paraId="53CD55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600,264.46</w:t>
            </w:r>
          </w:p>
        </w:tc>
        <w:tc>
          <w:tcPr>
            <w:tcW w:w="464" w:type="pct"/>
            <w:tcBorders>
              <w:top w:val="nil"/>
              <w:left w:val="nil"/>
              <w:bottom w:val="nil"/>
              <w:right w:val="single" w:color="000000" w:sz="4" w:space="0"/>
            </w:tcBorders>
            <w:shd w:val="clear" w:color="auto" w:fill="auto"/>
            <w:vAlign w:val="center"/>
          </w:tcPr>
          <w:p w14:paraId="024A85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nil"/>
              <w:right w:val="single" w:color="000000" w:sz="4" w:space="0"/>
            </w:tcBorders>
            <w:shd w:val="clear" w:color="auto" w:fill="auto"/>
            <w:vAlign w:val="center"/>
          </w:tcPr>
          <w:p w14:paraId="02C5F5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nil"/>
              <w:left w:val="nil"/>
              <w:bottom w:val="nil"/>
              <w:right w:val="single" w:color="000000" w:sz="4" w:space="0"/>
            </w:tcBorders>
            <w:shd w:val="clear" w:color="auto" w:fill="auto"/>
            <w:vAlign w:val="center"/>
          </w:tcPr>
          <w:p w14:paraId="136766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14:paraId="27A09F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nil"/>
              <w:left w:val="nil"/>
              <w:bottom w:val="nil"/>
              <w:right w:val="single" w:color="000000" w:sz="4" w:space="0"/>
            </w:tcBorders>
            <w:shd w:val="clear" w:color="auto" w:fill="auto"/>
            <w:vAlign w:val="center"/>
          </w:tcPr>
          <w:p w14:paraId="68138F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nil"/>
              <w:left w:val="nil"/>
              <w:bottom w:val="nil"/>
              <w:right w:val="single" w:color="000000" w:sz="4" w:space="0"/>
            </w:tcBorders>
            <w:shd w:val="clear" w:color="auto" w:fill="auto"/>
            <w:vAlign w:val="center"/>
          </w:tcPr>
          <w:p w14:paraId="06203A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4.19</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一般公共服务支出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386,261.53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386,257.34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4.19</w:t>
            </w:r>
          </w:p>
        </w:tc>
      </w:tr>
      <w:tr w14:paraId="5124C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2CC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20137</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648C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网信事务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D65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386,261.53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876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386,257.34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7BB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AB0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718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A2A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87A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580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4.19</w:t>
            </w:r>
          </w:p>
        </w:tc>
      </w:tr>
      <w:tr w14:paraId="722D4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FA4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2013750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FE6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85E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386,261.53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288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386,257.34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8EA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2DA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1E6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541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8DC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B95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4.19</w:t>
            </w:r>
          </w:p>
        </w:tc>
      </w:tr>
      <w:tr w14:paraId="2EB27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2A1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458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C68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58,141.44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B09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58,141.44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277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F62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BF9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057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225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548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1447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80AB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902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240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58,141.44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2B4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58,141.44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A09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BFB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6DA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853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00B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FC7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EA84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9D1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B58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BFB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38,760.96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DEA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38,760.96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016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9F4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A28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721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9D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633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3EB1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CC6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155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D38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19,380.48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642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19,380.48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B4F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38F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9EF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ED4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2E5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C21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682A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81D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3BCA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0FF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24,225.68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4E1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24,225.68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20E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3CE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415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C1B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C40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BD0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99FA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C08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843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253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24,225.68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2DC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24,225.68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06C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43D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C03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960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C24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D68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17CD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392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3BA3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3B4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24,225.68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6A3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24,225.68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2FC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2CE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2D6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C4B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E1A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871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7122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9B2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473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5CF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131,640.00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BAD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131,640.00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60F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D71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96E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188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274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D68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C4E8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035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CE9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546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131,640.00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6D3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131,640.00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2DD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B58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D4A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E15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4F1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E6A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20D8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716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E75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46C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131,640.00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A65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131,640.00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AB4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B71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093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6D6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C8E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130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14:paraId="4F17208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8DACB2F">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部门（单位）：天津市东丽区网络安全应急指挥中心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0"/>
                <w:bCs w:val="0"/>
                <w:i w:val="0"/>
                <w:iCs w:val="0"/>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0"/>
                <w:bCs w:val="0"/>
                <w:i w:val="0"/>
                <w:iCs w:val="0"/>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0"/>
                <w:bCs w:val="0"/>
                <w:i w:val="0"/>
                <w:iCs w:val="0"/>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0"/>
                <w:bCs w:val="0"/>
                <w:i w:val="0"/>
                <w:iCs w:val="0"/>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0"/>
                <w:bCs w:val="0"/>
                <w:i w:val="0"/>
                <w:iCs w:val="0"/>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0"/>
                <w:bCs w:val="0"/>
                <w:i w:val="0"/>
                <w:iCs w:val="0"/>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0"/>
                <w:bCs w:val="0"/>
                <w:i w:val="0"/>
                <w:iCs w:val="0"/>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0"/>
                <w:bCs w:val="0"/>
                <w:i w:val="0"/>
                <w:iCs w:val="0"/>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0"/>
                <w:bCs w:val="0"/>
                <w:i w:val="0"/>
                <w:iCs w:val="0"/>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0"/>
                <w:bCs w:val="0"/>
                <w:i w:val="0"/>
                <w:iCs w:val="0"/>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0"/>
                <w:bCs w:val="0"/>
                <w:i w:val="0"/>
                <w:iCs w:val="0"/>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0"/>
                <w:bCs w:val="0"/>
                <w:i w:val="0"/>
                <w:iCs w:val="0"/>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600,268.65</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600,268.65</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600,264.46</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4.19</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511202</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天津市东丽区网络安全应急指挥中心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600,268.65</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600,268.65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600,264.46</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4.19</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5793248">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部门（单位）：天津市东丽区网络安全应急指挥中心 </w:t>
            </w:r>
          </w:p>
        </w:tc>
        <w:tc>
          <w:tcPr>
            <w:tcW w:w="567" w:type="pct"/>
            <w:tcBorders>
              <w:top w:val="nil"/>
              <w:left w:val="nil"/>
              <w:bottom w:val="nil"/>
              <w:right w:val="nil"/>
            </w:tcBorders>
            <w:shd w:val="clear" w:color="auto" w:fill="auto"/>
            <w:noWrap/>
            <w:vAlign w:val="bottom"/>
          </w:tcPr>
          <w:p w14:paraId="1107D77C">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81" w:type="pct"/>
            <w:tcBorders>
              <w:top w:val="nil"/>
              <w:left w:val="nil"/>
              <w:bottom w:val="nil"/>
              <w:right w:val="single" w:color="000000" w:sz="4" w:space="0"/>
            </w:tcBorders>
            <w:shd w:val="clear" w:color="auto" w:fill="auto"/>
            <w:noWrap/>
            <w:vAlign w:val="center"/>
          </w:tcPr>
          <w:p w14:paraId="69D203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0"/>
                <w:bCs w:val="0"/>
                <w:i w:val="0"/>
                <w:iCs w:val="0"/>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600,264.46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600,264.46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386,257.34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386,257.34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9A07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195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20137</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945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网信事务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D3B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386,257.34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12A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386,257.34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8E7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BCE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AF7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B6C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BDAE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CAC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2013750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DCAA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8D4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386,257.34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89E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386,257.34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F18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26A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FC6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E23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4FA2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C895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E47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046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58,141.44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48F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58,141.44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3AA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E5B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55B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6B7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190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8C3A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597F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E1E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58,141.44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56D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58,141.44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689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BD9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A4A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BFB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156A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169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435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442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38,760.96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539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38,760.96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4D7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E74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57F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48C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F2B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FC75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EBBD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E2C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19,380.48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656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19,380.48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DCA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F36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7A3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F10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D708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731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375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228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24,225.68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C05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24,225.68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9B1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E45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9F7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381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FFF3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521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140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398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24,225.68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03F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24,225.68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627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BA9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AAB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917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67B4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88D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DFF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7BE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24,225.68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22D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24,225.68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EF4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5A0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E60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6A3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7DC4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2B2B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D23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823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131,640.00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39E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131,640.00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F9B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F54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268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B5E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B1E3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1E55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350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BD4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131,640.00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D94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131,640.00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429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853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0D9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2EF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369F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831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5CF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BCA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131,640.00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DCF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131,640.00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B27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A76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31B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C4D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14:paraId="24D72203">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82A4E90">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部门（单位）：天津市东丽区网络安全应急指挥中心 </w:t>
            </w:r>
          </w:p>
        </w:tc>
        <w:tc>
          <w:tcPr>
            <w:tcW w:w="705" w:type="pct"/>
            <w:tcBorders>
              <w:top w:val="nil"/>
              <w:left w:val="nil"/>
              <w:bottom w:val="nil"/>
              <w:right w:val="nil"/>
            </w:tcBorders>
            <w:shd w:val="clear" w:color="auto" w:fill="auto"/>
            <w:noWrap/>
            <w:vAlign w:val="bottom"/>
          </w:tcPr>
          <w:p w14:paraId="47C6A39A">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600,264.46</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386,257.34</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386,257.34</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58,141.44</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58,141.44</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24,225.68</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24,225.68</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131,640.00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131,640.00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600,264.46</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600,264.46</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600,264.46</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0"/>
                <w:bCs w:val="0"/>
                <w:i w:val="0"/>
                <w:iCs w:val="0"/>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0"/>
                <w:bCs w:val="0"/>
                <w:i w:val="0"/>
                <w:iCs w:val="0"/>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0"/>
                <w:bCs w:val="0"/>
                <w:i w:val="0"/>
                <w:iCs w:val="0"/>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600,264.46</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600,264.46</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600,264.46</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50B2B1FE">
      <w:pPr>
        <w:pStyle w:val="28"/>
        <w:keepNext w:val="0"/>
        <w:keepLines w:val="0"/>
        <w:widowControl/>
        <w:numPr>
          <w:ilvl w:val="0"/>
          <w:numId w:val="2"/>
        </w:numPr>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天津市东丽区网络安全应急指挥中心 </w:t>
            </w:r>
          </w:p>
        </w:tc>
        <w:tc>
          <w:tcPr>
            <w:tcW w:w="597" w:type="pct"/>
            <w:tcBorders>
              <w:top w:val="nil"/>
              <w:left w:val="nil"/>
              <w:bottom w:val="nil"/>
              <w:right w:val="nil"/>
            </w:tcBorders>
            <w:shd w:val="clear" w:color="auto" w:fill="auto"/>
            <w:noWrap/>
            <w:vAlign w:val="bottom"/>
          </w:tcPr>
          <w:p w14:paraId="21EC1AB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462" w:type="pct"/>
            <w:tcBorders>
              <w:top w:val="nil"/>
              <w:left w:val="nil"/>
              <w:bottom w:val="nil"/>
              <w:right w:val="single" w:color="000000" w:sz="4" w:space="0"/>
            </w:tcBorders>
            <w:shd w:val="clear" w:color="auto" w:fill="auto"/>
            <w:noWrap/>
            <w:vAlign w:val="center"/>
          </w:tcPr>
          <w:p w14:paraId="2DAFD8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621" w:type="pct"/>
            <w:tcBorders>
              <w:top w:val="nil"/>
              <w:left w:val="nil"/>
              <w:bottom w:val="nil"/>
              <w:right w:val="single" w:color="000000" w:sz="4" w:space="0"/>
            </w:tcBorders>
            <w:shd w:val="clear" w:color="auto" w:fill="auto"/>
            <w:noWrap/>
            <w:vAlign w:val="center"/>
          </w:tcPr>
          <w:p w14:paraId="5CFE89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610" w:type="pct"/>
            <w:tcBorders>
              <w:top w:val="nil"/>
              <w:left w:val="nil"/>
              <w:bottom w:val="nil"/>
              <w:right w:val="single" w:color="000000" w:sz="4" w:space="0"/>
            </w:tcBorders>
            <w:shd w:val="clear" w:color="auto" w:fill="auto"/>
            <w:noWrap/>
            <w:vAlign w:val="center"/>
          </w:tcPr>
          <w:p w14:paraId="198EAC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0"/>
                <w:iCs w:val="0"/>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600,264.46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600,264.46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533,217.98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67,046.48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一般公共服务支出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386,257.34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386,257.34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319,210.86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67,046.48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5E36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594B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20137</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1BFC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网信事务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5E90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386,257.34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C7A0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386,257.34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8C8B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319,210.86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4337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67,046.48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D569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84E3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B3E3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2013750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E6A8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606F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386,257.34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360D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386,257.34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7CDD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319,210.86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9825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67,046.48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CC7E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B8D4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AE2A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00DE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82BB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58,141.44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5061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58,141.44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E656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58,141.44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DD17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D09C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D55B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B4F4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5A13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E8E0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58,141.44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80B8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58,141.44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8245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58,141.44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C24B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35D7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BC16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50B7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9F39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EF3B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38,760.96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284C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38,760.96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096C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38,760.96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D38D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DA50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D165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F630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D17E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4369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19,380.48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6979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19,380.48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0C84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19,380.48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998F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E0FE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A9B3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52CD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60AC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5CA6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24,225.68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5598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24,225.68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CD13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24,225.68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726C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CDF6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D197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1557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63AF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F4A4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24,225.68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5CE7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24,225.68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BAB8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24,225.68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E493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28B5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9522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5F1A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47D2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13C7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24,225.68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4FFC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24,225.68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DE93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24,225.68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2B5F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9655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56C4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576A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4F4C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C9CE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131,640.00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A700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131,640.00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6086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131,640.00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7219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630F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BDCA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0B11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B6E4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9D51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131,640.00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4230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131,640.00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55E6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131,640.00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73C0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8D10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A61D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F8E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EBE2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6C92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131,640.00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F4FC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131,640.00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C120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131,640.00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2032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A6F3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14:paraId="2D3BEDF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067D02F">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部门（单位）：天津市东丽区网络安全应急指挥中心 </w:t>
            </w:r>
          </w:p>
        </w:tc>
        <w:tc>
          <w:tcPr>
            <w:tcW w:w="617" w:type="pct"/>
            <w:tcBorders>
              <w:top w:val="nil"/>
              <w:left w:val="nil"/>
              <w:bottom w:val="nil"/>
              <w:right w:val="nil"/>
            </w:tcBorders>
            <w:shd w:val="clear" w:color="auto" w:fill="auto"/>
            <w:noWrap/>
            <w:vAlign w:val="bottom"/>
          </w:tcPr>
          <w:p w14:paraId="0A678682">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533,217.98</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67,046.48</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101,944.00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54,258.00</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70,365.10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421.48</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142,206.00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38,760.96</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19,380.48</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24,225.68</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1,695.76</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131,640.00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130.00</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12,237.00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533,217.98</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67,046.48</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14:paraId="057ED6E4">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A536BEC">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天津市东丽区网络安全应急指挥中心 </w:t>
            </w:r>
          </w:p>
        </w:tc>
        <w:tc>
          <w:tcPr>
            <w:tcW w:w="517" w:type="pct"/>
            <w:tcBorders>
              <w:top w:val="nil"/>
              <w:left w:val="nil"/>
              <w:bottom w:val="nil"/>
              <w:right w:val="nil"/>
            </w:tcBorders>
            <w:shd w:val="clear" w:color="auto" w:fill="auto"/>
            <w:noWrap/>
            <w:vAlign w:val="bottom"/>
          </w:tcPr>
          <w:p w14:paraId="65235F2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376" w:type="pct"/>
            <w:tcBorders>
              <w:top w:val="nil"/>
              <w:left w:val="nil"/>
              <w:bottom w:val="nil"/>
              <w:right w:val="single" w:color="000000" w:sz="4" w:space="0"/>
            </w:tcBorders>
            <w:shd w:val="clear" w:color="auto" w:fill="auto"/>
            <w:noWrap/>
            <w:vAlign w:val="center"/>
          </w:tcPr>
          <w:p w14:paraId="50FB88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0"/>
                <w:iCs w:val="0"/>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10" w:type="pct"/>
            <w:tcBorders>
              <w:top w:val="nil"/>
              <w:left w:val="nil"/>
              <w:bottom w:val="nil"/>
              <w:right w:val="single" w:color="000000" w:sz="4" w:space="0"/>
            </w:tcBorders>
            <w:shd w:val="clear" w:color="auto" w:fill="auto"/>
            <w:noWrap/>
            <w:vAlign w:val="center"/>
          </w:tcPr>
          <w:p w14:paraId="4DEE45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0"/>
                <w:iCs w:val="0"/>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14:paraId="6CD6DD9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天津市东丽区网络安全应急指挥中心2024年政府性基金预算财政拨款收入支出决算表为空表。</w:t>
      </w:r>
    </w:p>
    <w:p w14:paraId="1B989249">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7BA01CAE">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天津市东丽区网络安全应急指挥中心 </w:t>
            </w:r>
          </w:p>
        </w:tc>
        <w:tc>
          <w:tcPr>
            <w:tcW w:w="512" w:type="pct"/>
            <w:tcBorders>
              <w:top w:val="nil"/>
              <w:left w:val="nil"/>
              <w:bottom w:val="nil"/>
              <w:right w:val="nil"/>
            </w:tcBorders>
            <w:shd w:val="clear" w:color="auto" w:fill="auto"/>
            <w:noWrap/>
            <w:vAlign w:val="bottom"/>
          </w:tcPr>
          <w:p w14:paraId="098EDFB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0"/>
                <w:iCs w:val="0"/>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0"/>
                <w:iCs w:val="0"/>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14:paraId="055A4CB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天津市东丽区网络安全应急指挥中心2024年国有资本经营预算财政拨款收入支出决算表为空表。</w:t>
      </w:r>
    </w:p>
    <w:p w14:paraId="25B7E058">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40A76D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部门（单位）：天津市东丽区网络安全应急指挥中心 </w:t>
            </w:r>
          </w:p>
        </w:tc>
        <w:tc>
          <w:tcPr>
            <w:tcW w:w="2146" w:type="dxa"/>
            <w:tcBorders>
              <w:top w:val="nil"/>
              <w:left w:val="nil"/>
              <w:bottom w:val="nil"/>
              <w:right w:val="nil"/>
            </w:tcBorders>
            <w:shd w:val="clear" w:color="auto" w:fill="auto"/>
            <w:noWrap/>
            <w:vAlign w:val="bottom"/>
          </w:tcPr>
          <w:p w14:paraId="7747C6E3">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14:paraId="20AF24B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0"/>
                <w:bCs w:val="0"/>
                <w:i w:val="0"/>
                <w:iCs w:val="0"/>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14:paraId="0204016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天津市东丽区网络安全应急指挥中心2024年财政拨款“三公”经费支出决算表为空表。</w:t>
      </w:r>
    </w:p>
    <w:p w14:paraId="1BD74E9E">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6222FDA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部门（单位）：天津市东丽区网络安全应急指挥中心 </w:t>
            </w:r>
          </w:p>
        </w:tc>
        <w:tc>
          <w:tcPr>
            <w:tcW w:w="568" w:type="pct"/>
            <w:tcBorders>
              <w:top w:val="nil"/>
              <w:left w:val="nil"/>
              <w:bottom w:val="nil"/>
              <w:right w:val="nil"/>
            </w:tcBorders>
            <w:shd w:val="clear" w:color="auto" w:fill="auto"/>
            <w:noWrap/>
            <w:vAlign w:val="bottom"/>
          </w:tcPr>
          <w:p w14:paraId="41AE6823">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22" w:type="pct"/>
            <w:tcBorders>
              <w:top w:val="nil"/>
              <w:left w:val="nil"/>
              <w:bottom w:val="nil"/>
              <w:right w:val="single" w:color="000000" w:sz="4" w:space="0"/>
            </w:tcBorders>
            <w:shd w:val="clear" w:color="auto" w:fill="auto"/>
            <w:noWrap/>
            <w:vAlign w:val="center"/>
          </w:tcPr>
          <w:p w14:paraId="69D738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577" w:type="pct"/>
            <w:tcBorders>
              <w:top w:val="nil"/>
              <w:left w:val="nil"/>
              <w:bottom w:val="nil"/>
              <w:right w:val="single" w:color="000000" w:sz="4" w:space="0"/>
            </w:tcBorders>
            <w:shd w:val="clear" w:color="auto" w:fill="auto"/>
            <w:noWrap/>
            <w:vAlign w:val="center"/>
          </w:tcPr>
          <w:p w14:paraId="01ED70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14:paraId="10337E44">
      <w:pPr>
        <w:widowControl/>
        <w:spacing w:before="0" w:beforeLines="0" w:beforeAutospacing="0" w:after="0" w:afterLines="0" w:afterAutospacing="0" w:line="240" w:lineRule="auto"/>
        <w:ind w:firstLine="640" w:firstLineChars="200"/>
        <w:jc w:val="left"/>
        <w:rPr>
          <w:rFonts w:ascii="宋体" w:eastAsia="仿宋_GB2312"/>
          <w:sz w:val="32"/>
          <w:szCs w:val="32"/>
        </w:rPr>
      </w:pPr>
      <w:r>
        <w:rPr>
          <w:rFonts w:ascii="宋体" w:eastAsia="仿宋_GB2312"/>
          <w:b w:val="0"/>
          <w:sz w:val="32"/>
          <w:szCs w:val="32"/>
        </w:rPr>
        <w:t>天津市东丽区网络安全应急指挥中心2024年项目支出决算表为空表。</w:t>
      </w:r>
    </w:p>
    <w:p w14:paraId="4EEEF69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14:paraId="14921B6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footerReference r:id="rId6" w:type="default"/>
          <w:pgSz w:w="16838" w:h="11906" w:orient="landscape"/>
          <w:pgMar w:top="2098" w:right="1531" w:bottom="1984" w:left="1531" w:header="851" w:footer="992" w:gutter="0"/>
          <w:pgBorders>
            <w:top w:val="none" w:sz="0" w:space="0"/>
            <w:left w:val="none" w:sz="0" w:space="0"/>
            <w:bottom w:val="none" w:sz="0" w:space="0"/>
            <w:right w:val="none" w:sz="0" w:space="0"/>
          </w:pgBorders>
          <w:cols w:space="720" w:num="1"/>
          <w:docGrid w:type="lines" w:linePitch="312" w:charSpace="0"/>
        </w:sectPr>
      </w:pPr>
    </w:p>
    <w:p w14:paraId="2049B07F">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14:paraId="114E2E66">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一、收入支出决算总体情况说明</w:t>
      </w:r>
    </w:p>
    <w:p w14:paraId="1F9839F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天津市东丽区网络安全应急指挥中心2024年度收入、支出决算总计600,268.65元。与2023年度相比，收、支总计各增加600,268.65元，增长100.000%，主要原因是该单位为机构改革2024年新成立单位。</w:t>
      </w:r>
    </w:p>
    <w:p w14:paraId="6838F66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收入包括：一般公共预算财政拨款收入600,264.46元、其他收入4.19元。</w:t>
      </w:r>
    </w:p>
    <w:p w14:paraId="01C9958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支出包括：一般公共服务支出386,257.34元、社会保障和就业支出58,141.44元、卫生健康支出24,225.68元、住房保障支出131,640.00元。</w:t>
      </w:r>
    </w:p>
    <w:p w14:paraId="64F79F93">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二、收入决算情况说明</w:t>
      </w:r>
    </w:p>
    <w:p w14:paraId="2766437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天津市东丽区网络安全应急指挥中心2024年度本年收入合计600,268.65元，与2023年度相比增加600,268.65元，主要原因是该单位为机构改革2024年新成立单位。其中：</w:t>
      </w:r>
    </w:p>
    <w:p w14:paraId="7C4450A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一般公共预算财政拨款收入600,264.46元，占99.999%；其他收入4.19元，占0.001%。</w:t>
      </w:r>
    </w:p>
    <w:p w14:paraId="055FFDEB">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三、支出决算情况说明</w:t>
      </w:r>
    </w:p>
    <w:p w14:paraId="1BD84E5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天津市东丽区网络安全应急指挥中心2024年度本年支出合计600,264.46元，与2023年度相比增加600,264.46元，主要原因是该单位为机构改革2024年新成立单位。其中：</w:t>
      </w:r>
    </w:p>
    <w:p w14:paraId="22145E2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基本支出600,264.46元，占100.000%。</w:t>
      </w:r>
    </w:p>
    <w:p w14:paraId="118C9915">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四、财政拨款收支决算总体情况说明</w:t>
      </w:r>
    </w:p>
    <w:p w14:paraId="6725FFC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天津市东丽区网络安全应急指挥中心2024年度财政拨款收入、支出决算总计600,264.46元。与2023年度相比，财政拨款收、支总计各增加600,264.46元，增长100.000%，主要原因是该单位为机构改革2024年新成立单位。</w:t>
      </w:r>
    </w:p>
    <w:p w14:paraId="676FAB8A">
      <w:pPr>
        <w:widowControl/>
        <w:spacing w:before="0" w:beforeLines="0" w:beforeAutospacing="0" w:after="0" w:afterLines="0" w:afterAutospacing="0" w:line="360" w:lineRule="auto"/>
        <w:ind w:firstLine="600" w:firstLineChars="200"/>
        <w:jc w:val="left"/>
        <w:outlineLvl w:val="1"/>
        <w:rPr>
          <w:rFonts w:ascii="Times New Roman" w:eastAsia="仿宋_GB2312"/>
          <w:sz w:val="30"/>
          <w:szCs w:val="30"/>
        </w:rPr>
      </w:pPr>
      <w:r>
        <w:rPr>
          <w:rFonts w:ascii="Times New Roman" w:eastAsia="仿宋_GB2312"/>
          <w:b w:val="0"/>
          <w:sz w:val="30"/>
          <w:szCs w:val="30"/>
        </w:rPr>
        <w:t>收入包括：一般公共预算财政拨款600,264.46元。</w:t>
      </w:r>
    </w:p>
    <w:p w14:paraId="39065D4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支出包括：一般公共服务支出386,257.34元、社会保障和就业支出58,141.44元、卫生健康支出24,225.68元、住房保障支出131,640.00元。</w:t>
      </w:r>
    </w:p>
    <w:p w14:paraId="11C2149A">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五、一般公共预算财政拨款支出决算情况说明</w:t>
      </w:r>
    </w:p>
    <w:p w14:paraId="1FD4EA5A">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23614EB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网络安全应急指挥中心2024年度部门决算一般公共预算财政拨款支出合计600,264.46元，占本年支出合计的100.000%。与2023年度相比，一般公共预算财政拨款支出增加600,264.46元，增长100.000%，主要原因是该单位为机构改革2024年新成立单位。</w:t>
      </w:r>
    </w:p>
    <w:p w14:paraId="2F8393D3">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14:paraId="7070F22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600,264.46元，主要用于以下方面：一般公共服务支出（类）386,257.34元，占64.348%；社会保障和就业支出（类）58,141.44元，占9.686%；卫生健康支出（类）24,225.68元，占4.036%；住房保障支出（类）131,640.00元，占21.930%。</w:t>
      </w:r>
    </w:p>
    <w:p w14:paraId="339A3B06">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14:paraId="6D6D72A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2024年度一般公共预算财政拨款支出年初预算为0.00元，支出决算为600,264.46元，完成年初预算的0.000%。其中： </w:t>
      </w:r>
    </w:p>
    <w:p w14:paraId="31D45AB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1.​一般公共服务支出(类)网信事务(款)事业运行(项)年初预算为0.00元，支出决算为386,257.34元，决算数大于年初预算数的主要原因是：该单位为机构改革2024年新成立单位。</w:t>
      </w:r>
    </w:p>
    <w:p w14:paraId="4ECF168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社会保障和就业支出(类)行政事业单位养老支出(款)机关事业单位基本养老保险缴费支出(项)年初预算为0.00元，支出决算为38,760.96元，决算数大于年初预算数的主要原因是：该单位为机构改革2024年新成立单位。</w:t>
      </w:r>
    </w:p>
    <w:p w14:paraId="274BBA2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3.​社会保障和就业支出(类)行政事业单位养老支出(款)机关事业单位职业年金缴费支出(项)年初预算为0.00元，支出决算为19,380.48元，决算数大于年初预算数的主要原因是：该单位为机构改革2024年新成立单位。</w:t>
      </w:r>
    </w:p>
    <w:p w14:paraId="6816191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4.​卫生健康支出(类)行政事业单位医疗(款)事业单位医疗(项)年初预算为0.00元，支出决算为24,225.68元，决算数大于年初预算数的主要原因是：该单位为机构改革2024年新成立单位。</w:t>
      </w:r>
    </w:p>
    <w:p w14:paraId="140DED2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5.​住房保障支出(类)住房改革支出(款)住房公积金(项)年初预算为0.00元，支出决算为131,640.00元，决算数大于年初预算数的主要原因是：该单位为机构改革2024年新成立单位。</w:t>
      </w:r>
    </w:p>
    <w:p w14:paraId="5DA226F5">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六、一般公共预算财政拨款基本支出决算情况说明</w:t>
      </w:r>
    </w:p>
    <w:p w14:paraId="581C0C7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天津市东丽区网络安全应急指挥中心2024年度部门决算一般公共预算财政拨款基本支出合计600,264.46元，与2023年度相比增加600,264.46元，主要原因是该单位为机构改革2024年新成立单位。其中：</w:t>
      </w:r>
    </w:p>
    <w:p w14:paraId="02AB967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人员经费533,217.98元，主要包括基本工资、津贴补贴、绩效工资、机关事业单位基本养老保险缴费、职业年金缴费、职工基本医疗保险缴费、其他社会保障缴费、住房公积金和其他工资福利支出。</w:t>
      </w:r>
    </w:p>
    <w:p w14:paraId="51A2B1F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公用经费67,046.48元，主要包括办公费、手续费、其他交通费用和其他商品和服务支出。</w:t>
      </w:r>
    </w:p>
    <w:p w14:paraId="3D0D9DCE">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七、政府性基金预算财政拨款收支决算情况说明</w:t>
      </w:r>
    </w:p>
    <w:p w14:paraId="5FC8BFC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天津市东丽区网络安全应急指挥中心2024年度无政府性基金预算财政拨款收入、支出和结转结余。</w:t>
      </w:r>
    </w:p>
    <w:p w14:paraId="4248D4F0">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八、国有资本经营预算财政拨款收支决算情况说明</w:t>
      </w:r>
    </w:p>
    <w:p w14:paraId="05D9145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天津市东丽区网络安全应急指挥中心2024年度无国有资本经营预算财政拨款收入、支出和结转结余。</w:t>
      </w:r>
    </w:p>
    <w:p w14:paraId="635F5E7E">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九、财政拨款“三公”经费支出决算情况说明</w:t>
      </w:r>
    </w:p>
    <w:p w14:paraId="1B1A17B0">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1E772F3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财政拨款“三公”经费预算0.00元，支出决算0.00元，与2024年预算相比持平；支出决算较上年持平；决算数与预算数持平的主要原因是本年未用财政拨款列支“三公”经费；决算数较上年持平的主要原因是本年未用财政拨款列支“三公”经费。</w:t>
      </w:r>
    </w:p>
    <w:p w14:paraId="1A5CD62D">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（二）具体情况</w:t>
      </w:r>
    </w:p>
    <w:p w14:paraId="0FA6CB8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本年未用财政拨款列支因公出国（境）费；决算数较上年持平的主要原因是本年未用财政拨款列支因公出国（境）费。</w:t>
      </w:r>
    </w:p>
    <w:p w14:paraId="7137290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2024年本单位组织的出国团组0个，出国0人次。</w:t>
      </w:r>
    </w:p>
    <w:p w14:paraId="0701548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公务用车购置及运行维护费预算0.00元，支出决算0.00元，与预算相比持平；支出决算较上年持平；决算数与预算数持平的主要原因是本年未用财政拨款列支公务用车购置及运行维护费；决算数较上年持平的主要原因是本年未用财政拨款列支公务用车购置及运行维护费。其中：</w:t>
      </w:r>
    </w:p>
    <w:p w14:paraId="3CD75A4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运行维护费预算0.00元，支出决算0.00元，与预算相比持平；支出决算较上年持平；决算数与预算数持平的主要原因是本年未用财政拨款列支公务用车运行维护费；决算数较上年持平的主要原因是本年未用财政拨款列支公务用车运行维护费。</w:t>
      </w:r>
    </w:p>
    <w:p w14:paraId="20E5177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截至2024年12月31日，使用财政拨款开支运行维护费的公务用车保有量为0辆。</w:t>
      </w:r>
    </w:p>
    <w:p w14:paraId="709933B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购置费预算0.00元，支出决算0.00元，与预算相比持平；支出决算较上年持平；决算数与预算数持平的主要原因是本年未用财政拨款列支公务用车购置费；决算数较上年持平的主要原因是本年未用财政拨款列支公务用车购置费。</w:t>
      </w:r>
    </w:p>
    <w:p w14:paraId="43F1B91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2024年购置公务用车0辆。</w:t>
      </w:r>
    </w:p>
    <w:p w14:paraId="6E19B49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公务接待费预算0.00元，支出决算0.00元，与预算相比持平；支出决算较上年持平；决算数与预算数持平的主要原因是本年未用财政拨款列支公务接待费；决算数较上年持平的主要原因是本年未用财政拨款列支公务接待费。</w:t>
      </w:r>
    </w:p>
    <w:p w14:paraId="623FED8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2024年本单位国内公务接待0批次，0人次；其中，外事接待0批次，0人次。</w:t>
      </w:r>
    </w:p>
    <w:p w14:paraId="59B6B819">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十、机关运行经费支出情况说明</w:t>
      </w:r>
    </w:p>
    <w:p w14:paraId="184DEFF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天津市东丽区网络安全应急指挥中心2024年度无机关运行经费。</w:t>
      </w:r>
    </w:p>
    <w:p w14:paraId="2FEFD1C5">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十一、政府采购支出情况说明</w:t>
      </w:r>
    </w:p>
    <w:p w14:paraId="7064785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天津市东丽区网络安全应急指挥中心2024年政府采购支出总额4,500.00元，其中：政府采购货物支出4,500.00元、政府采购工程支出0.00元、政府采购服务支出0.00元。</w:t>
      </w:r>
    </w:p>
    <w:p w14:paraId="17921D1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授予中小企业合同金额4,500.00元，占政府采购支出总额的100.000%，其中：授予小微企业合同金额4,500.00元，占政府采购支出总额的100.000%；货物采购授予中小企业合同金额占货物支出金额的100.000%；工程采购授予中小企业合同金额占工程支出金额的0.000%；服务采购授予中小企业合同金额占服务支出金额的0.000%。</w:t>
      </w:r>
    </w:p>
    <w:p w14:paraId="42AEDCF3">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十二、国有资产占有使用情况说明</w:t>
      </w:r>
    </w:p>
    <w:p w14:paraId="3F9CCE0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天津市东丽区网络安全应急指挥中心2024年度无国有资产占有使用情况。</w:t>
      </w:r>
    </w:p>
    <w:p w14:paraId="710AB4D2">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十三、预算绩效情况说明</w:t>
      </w:r>
    </w:p>
    <w:p w14:paraId="34EB3CC8">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天津市东丽区网络安全应急指挥中心2024年度没有项目支出，无需开展绩效自评。</w:t>
      </w:r>
    </w:p>
    <w:p w14:paraId="7A7DDD12">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14:paraId="5E5E9751">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天津市东丽区网络安全应急指挥中心不属于乡、镇、街级单位，不涉及公开2024年度教育、医疗卫生、社会保障和就业、住房保障、涉农补贴等民生支出情况。</w:t>
      </w:r>
    </w:p>
    <w:p w14:paraId="4C3C83BE">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第四部分 名词解释</w:t>
      </w:r>
    </w:p>
    <w:p w14:paraId="7C1D3BE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4045F16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496E050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168E5B0C-1F62-4DCF-924D-E862ECCEF943}"/>
  </w:font>
  <w:font w:name="黑体">
    <w:panose1 w:val="02010609060101010101"/>
    <w:charset w:val="86"/>
    <w:family w:val="auto"/>
    <w:pitch w:val="default"/>
    <w:sig w:usb0="800002BF" w:usb1="38CF7CFA" w:usb2="00000016" w:usb3="00000000" w:csb0="00040001" w:csb1="00000000"/>
    <w:embedRegular r:id="rId2" w:fontKey="{5DC95CBD-B46D-406D-BFDD-6CDEF0CC8E6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embedRegular r:id="rId3" w:fontKey="{3465F04C-C3F6-4E43-9A5F-2A1A3703D39E}"/>
  </w:font>
  <w:font w:name="Calibri Light">
    <w:panose1 w:val="020F0302020204030204"/>
    <w:charset w:val="00"/>
    <w:family w:val="auto"/>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Fz_S_BiaoSong_Jt">
    <w:altName w:val="ksdb"/>
    <w:panose1 w:val="00000000000000000000"/>
    <w:charset w:val="00"/>
    <w:family w:val="auto"/>
    <w:pitch w:val="default"/>
    <w:sig w:usb0="00000000" w:usb1="00000000" w:usb2="00000000" w:usb3="00000000" w:csb0="00000000" w:csb1="00000000"/>
    <w:embedRegular r:id="rId4" w:fontKey="{3D795A0C-3FBC-4DCE-84A3-3AA925EAF9C2}"/>
  </w:font>
  <w:font w:name="仿宋_GB2312">
    <w:altName w:val="仿宋"/>
    <w:panose1 w:val="00000000000000000000"/>
    <w:charset w:val="00"/>
    <w:family w:val="auto"/>
    <w:pitch w:val="default"/>
    <w:sig w:usb0="00000000" w:usb1="00000000" w:usb2="00000000" w:usb3="00000000" w:csb0="00000000" w:csb1="00000000"/>
    <w:embedRegular r:id="rId5" w:fontKey="{FE2C37B8-82AF-4E74-81AB-A16A0D72A874}"/>
  </w:font>
  <w:font w:name="宋体-简">
    <w:altName w:val="宋体"/>
    <w:panose1 w:val="02010800040101010101"/>
    <w:charset w:val="86"/>
    <w:family w:val="auto"/>
    <w:pitch w:val="default"/>
    <w:sig w:usb0="00000000" w:usb1="00000000" w:usb2="00000000" w:usb3="00000000" w:csb0="00040000" w:csb1="00000000"/>
    <w:embedRegular r:id="rId6" w:fontKey="{6C73B7B2-35D3-4861-A157-870F4BAC7F94}"/>
  </w:font>
  <w:font w:name="楷体">
    <w:panose1 w:val="02010609060101010101"/>
    <w:charset w:val="86"/>
    <w:family w:val="auto"/>
    <w:pitch w:val="default"/>
    <w:sig w:usb0="800002BF" w:usb1="38CF7CFA" w:usb2="00000016" w:usb3="00000000" w:csb0="00040001" w:csb1="00000000"/>
    <w:embedRegular r:id="rId7" w:fontKey="{5AD9C27C-DDF1-49BD-AEA2-1B8E1B8E698C}"/>
  </w:font>
  <w:font w:name="ksdb">
    <w:panose1 w:val="02000500000000000000"/>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635EF">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635EF">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44BB2"/>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32</Pages>
  <Words>1262</Words>
  <Characters>1364</Characters>
  <Lines>86</Lines>
  <Paragraphs>24</Paragraphs>
  <TotalTime>11</TotalTime>
  <ScaleCrop>false</ScaleCrop>
  <LinksUpToDate>false</LinksUpToDate>
  <CharactersWithSpaces>1416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2023-08-07T07:55:00Z</dcterms:created>
  <dc:creator>王明新TIAD</dc:creator>
  <cp:lastModifiedBy>pcdoIphin</cp:lastModifiedBy>
  <cp:lastPrinted>2023-08-07T01:00:00Z</cp:lastPrinted>
  <dcterms:modified xsi:type="dcterms:W3CDTF">2025-09-19T01:28:53Z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10650C50AE3E44EF8234933F7284A539_13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