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天津市东丽区财政局（本级）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贯彻执行国家和本市有关财税和行政事业单位国有资产管理的法律、法规、规章和方针政策；拟订全区财政中长期发展战略、规划，并组织实施。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负责提出运用财税政策实施宏观调控和综合平衡社会财力的建议；落实市与区、政府与企业财政分配政策。完善转移支付制度。</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区级各项财政收支管理的责任。负责编制年度预决算草案，并组织执行；受区政府委托，向区人民代表大会报告预算及其执行情况，向区人大常委会报告决算；组织制定经费支出标准、定额，负责批复部门（单位）的年度预决算。</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负责政府非税收入管理，负责政府性基金管理，按规定管理行政事业性收费，管理财政票据。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贯彻执行本区国库管理制度、国库集中收付制度，指导和监督国库业务，按照规定开展国库现金管理。会同有关部门管理财政社会保障和就业支出，拟订社会保障资金的财务管理规定，编制社会保障预决算草案，组织实施对社会保障资金使用的财政监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制定基本建设财务制度，审核财政投资基本建设项目工程的概预（结）决算；负责制定政府采购制度并监督管理；负责农业综合开发管理工作。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负责制定本区行政事业单位国有资产管理规章制度，按规定管理行政事业单位国有资产。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负责审核和汇总编制国有资本经营预决算草案，收取区级企业国有资本收益；组织实施企业财务制度，参与拟订企业国有资产管理相关制度，按规定管理资产评估工作。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负责财政信用资金的管理与回收；研究分析政府债务状况，拟订政府防范债务风险的措施。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负责管理全区会计工作，监督和规范会计行为，执行国家统一的会计制度。</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内设</w:t>
      </w:r>
      <w:r>
        <w:rPr>
          <w:rFonts w:ascii="Times New Roman" w:eastAsia="仿宋_GB2312"/>
          <w:b w:val="false"/>
          <w:sz w:val="30"/>
          <w:szCs w:val="30"/>
        </w:rPr>
        <w:t>12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天津市东丽区财政局（本级）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天津市东丽区财政局（本级）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22,835,203.68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14,696,691.27</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1,122,224.86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559,614.88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100,026.88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4,400,000.00</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2,408,524.00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22,935,230.56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23,187,055.01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891,273.77</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639,449.32</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891,273.77</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23,826,504.33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23,826,504.33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22,935,230.56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22,835,203.68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100,026.88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14,444,888.03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14,344,861.15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100,026.88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14,444,888.03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14,344,861.15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100,026.88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7,295,318.16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7,294,840.32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477.84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7,050,254.15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7,050,020.83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233.32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99,315.72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99,315.72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1,122,210.72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1,122,210.72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1,122,210.72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1,122,210.72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746,136.96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746,136.96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376,073.76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376,073.76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559,607.81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559,607.81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559,607.81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559,607.81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466,340.11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466,340.11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93,267.70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93,267.70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资源勘探工业信息等支出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支持中小企业发展和管理支出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2150899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其他支持中小企业发展和管理支出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2,408,524.00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2,408,524.00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2,408,524.00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2,408,524.00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2,408,524.00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2,408,524.00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部门（单位）：天津市东丽区财政局（本级）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23,826,504.33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22,935,230.56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22,835,203.68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100,026.88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891,273.77</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891,273.77</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891,273.77</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351101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天津市东丽区财政局（本级）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23,826,504.33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22,935,230.56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22,835,203.68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100,026.88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891,273.77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891,273.77</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891,273.77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23,187,055.01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11,737,034.18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11,450,020.83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14,696,691.27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7,646,670.44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7,050,020.83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14,696,691.27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7,646,670.44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7,050,020.83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7,646,670.44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7,646,670.44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7,050,020.83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7,050,020.83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1,122,224.86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1,122,224.86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1,122,224.86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1,122,224.86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746,151.10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746,151.10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376,073.76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376,073.76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559,614.88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559,614.88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559,614.88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559,614.88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466,346.89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466,346.89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93,267.99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93,267.99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支持中小企业发展和管理支出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其他支持中小企业发展和管理支出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2,408,524.00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2,408,524.00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2,408,524.00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2,408,524.00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2,408,524.00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2,408,524.00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22,835,203.68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14,696,691.27</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14,696,691.27</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1,122,224.86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1,122,224.86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559,614.88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559,614.88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4,400,000.00</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4,400,000.00</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2,408,524.00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2,408,524.00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22,835,203.68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23,187,055.01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23,187,055.01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891,273.77</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539,422.44</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539,422.44</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891,273.77</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23,726,477.45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23,726,477.45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23,726,477.45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天津市东丽区财政局（本级）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23,187,055.01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11,737,034.18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10,157,773.65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1,579,260.53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11,450,020.83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14,696,691.27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7,646,670.44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6,067,409.91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1,579,260.53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7,050,020.83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14,696,691.27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7,646,670.44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6,067,409.91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1,579,260.53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7,050,020.83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7,646,670.44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7,646,670.44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6,067,409.91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1,579,260.53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7,050,020.83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7,050,020.83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1,122,224.86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1,122,224.86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1,122,224.86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1,122,224.86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1,122,224.86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1,122,224.86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746,151.10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746,151.10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746,151.10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376,073.76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376,073.76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376,073.76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559,614.88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559,614.88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559,614.88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559,614.88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559,614.88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559,614.88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466,346.89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466,346.89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466,346.89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93,267.99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93,267.99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93,267.99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资源勘探工业信息等支出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支持中小企业发展和管理支出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2150899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其他支持中小企业发展和管理支出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2,408,524.00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9,981,720.75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1,569,315.53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1,670,561.00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87,909.40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2,211,779.30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9,945.00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1,646,770.00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9,945.00</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746,151.10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376,073.76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75,012.00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466,346.89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177,627.60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93,267.99</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10,416.71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4,060.00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2,760,354.00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197,136.00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176,052.90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148,052.90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10,040.00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65,623.44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58,620.00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319,030.00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63,401.09</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190,833.00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10,157,773.65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1,579,260.53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天津市东丽区财政局（本级）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天津市东丽区财政局（本级）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天津市东丽区财政局（本级）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天津市东丽区财政局（本级）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天津市东丽区财政局（本级）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11,450,020.83</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11,450,020.83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7,050,020.83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7,050,020.83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7,050,020.83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7,050,020.83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7,050,020.83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7,050,020.83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财政投资项目评审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3,320,600.00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3,320,600.00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东丽区财政局2024年度一体化相关信息系统运维、服务等费用项目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1,578,184.59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1,578,184.59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东丽区税源建设工作专班工作经费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147,954.24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147,954.24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预算绩效管理考核工作经费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2024年抚恤金支出项目（孔玉玺）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153,282.00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153,282.00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支持中小企业发展和管理支出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其他支持中小企业发展和管理支出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支持加快推动企业上市提升上市公司质量项目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2024年度收入、支出决算总计</w:t>
      </w:r>
      <w:r>
        <w:rPr>
          <w:rFonts w:ascii="Times New Roman" w:eastAsia="仿宋_GB2312"/>
          <w:b w:val="false"/>
          <w:sz w:val="30"/>
          <w:szCs w:val="30"/>
        </w:rPr>
        <w:t>23,826,504.33</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7,712,621.11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47.863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机构改革原金融局职能并入本单位，部分人员调入本单位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一般公共预算财政拨款收入22,835,203.68元、其他收入100,026.88元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一般公共服务支出14,696,691.27元、社会保障和就业支出1,122,224.86元、卫生健康支出559,614.88元、资源勘探工业信息等支出4,400,000.00元、住房保障支出2,408,524.00元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2024年度本年收入合计</w:t>
      </w:r>
      <w:r>
        <w:rPr>
          <w:rFonts w:ascii="Times New Roman" w:eastAsia="仿宋_GB2312"/>
          <w:b w:val="false"/>
          <w:sz w:val="30"/>
          <w:szCs w:val="30"/>
        </w:rPr>
        <w:t>22,935,230.56</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7,000,993.92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机构改革原金融局职能并入本单位，部分人员调入本单位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一般公共预算财政拨款收入22,835,203.68元，占99.564%；其他收入100,026.88元，占0.436%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2024年度本年支出合计</w:t>
      </w:r>
      <w:r>
        <w:rPr>
          <w:rFonts w:ascii="Times New Roman" w:eastAsia="仿宋_GB2312"/>
          <w:b w:val="false"/>
          <w:sz w:val="30"/>
          <w:szCs w:val="30"/>
        </w:rPr>
        <w:t>23,187,055.01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7,164,148.94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机构改革原金融局职能并入本单位，部分人员调入本单位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基本支出11,737,034.18元，占50.619%；项目支出11,450,020.83元，占49.381%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2024年度财政拨款收入、支出决算总计</w:t>
      </w:r>
      <w:r>
        <w:rPr>
          <w:rFonts w:ascii="Times New Roman" w:eastAsia="仿宋_GB2312"/>
          <w:b w:val="false"/>
          <w:sz w:val="30"/>
          <w:szCs w:val="30"/>
        </w:rPr>
        <w:t>23,726,477.45</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7,612,594.23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47.242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机构改革原金融局职能并入本单位，部分人员调入本单位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一般公共预算财政拨款22,835,203.68元</w:t>
      </w:r>
      <w:r>
        <w:rPr>
          <w:rFonts w:ascii="Times New Roman" w:eastAsia="仿宋_GB2312"/>
          <w:b w:val="false"/>
          <w:sz w:val="30"/>
          <w:szCs w:val="30"/>
        </w:rPr>
        <w:t>、年初财政拨款结转和结余</w:t>
      </w:r>
      <w:r>
        <w:rPr>
          <w:rFonts w:ascii="Times New Roman" w:eastAsia="仿宋_GB2312"/>
          <w:b w:val="false"/>
          <w:sz w:val="30"/>
          <w:szCs w:val="30"/>
        </w:rPr>
        <w:t>891,273.77</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一般公共服务支出14,696,691.27元、社会保障和就业支出1,122,224.86元、卫生健康支出559,614.88元、资源勘探工业信息等支出4,400,000.00元、住房保障支出2,408,524.00元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23,187,055.01</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7,164,148.94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44.712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机构改革原金融局职能并入本单位，部分人员调入本单位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23,187,055.01</w:t>
      </w:r>
      <w:r>
        <w:rPr>
          <w:rFonts w:ascii="Times New Roman" w:eastAsia="仿宋_GB2312"/>
          <w:b w:val="false"/>
          <w:sz w:val="30"/>
          <w:szCs w:val="30"/>
        </w:rPr>
        <w:t>元，主要用于以下方面：</w:t>
      </w:r>
      <w:r>
        <w:rPr>
          <w:rFonts w:ascii="Times New Roman" w:eastAsia="仿宋_GB2312"/>
          <w:b w:val="false"/>
          <w:sz w:val="30"/>
          <w:szCs w:val="30"/>
        </w:rPr>
        <w:t>一般公共服务支出（类）14,696,691.27元，占63.383%；社会保障和就业支出（类）1,122,224.86元，占4.840%；卫生健康支出（类）559,614.88元，占2.413%；资源勘探工业信息等支出（类）4,400,000.00元，占18.976%；住房保障支出（类）2,408,524.00元，占10.387%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9,884,200.00</w:t>
      </w:r>
      <w:r>
        <w:rPr>
          <w:rFonts w:ascii="Times New Roman" w:eastAsia="仿宋_GB2312"/>
          <w:b w:val="false"/>
          <w:sz w:val="30"/>
          <w:szCs w:val="30"/>
        </w:rPr>
        <w:t>元，支出决算为</w:t>
      </w:r>
      <w:r>
        <w:rPr>
          <w:rFonts w:ascii="Times New Roman" w:eastAsia="仿宋_GB2312"/>
          <w:b w:val="false"/>
          <w:sz w:val="30"/>
          <w:szCs w:val="30"/>
        </w:rPr>
        <w:t>23,187,055.01</w:t>
      </w:r>
      <w:r>
        <w:rPr>
          <w:rFonts w:ascii="Times New Roman" w:eastAsia="仿宋_GB2312"/>
          <w:b w:val="false"/>
          <w:sz w:val="30"/>
          <w:szCs w:val="30"/>
        </w:rPr>
        <w:t>元，完成年初预算的</w:t>
      </w:r>
      <w:r>
        <w:rPr>
          <w:rFonts w:ascii="Times New Roman" w:eastAsia="仿宋_GB2312"/>
          <w:b w:val="false"/>
          <w:sz w:val="30"/>
          <w:szCs w:val="30"/>
        </w:rPr>
        <w:t>234.587</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6,076,300.00</w:t>
      </w:r>
      <w:r>
        <w:rPr>
          <w:rFonts w:ascii="Times New Roman" w:eastAsia="仿宋_GB2312"/>
          <w:b w:val="false"/>
          <w:sz w:val="30"/>
          <w:szCs w:val="30"/>
        </w:rPr>
        <w:t>元，支出决算为</w:t>
      </w:r>
      <w:r>
        <w:rPr>
          <w:rFonts w:ascii="Times New Roman" w:eastAsia="仿宋_GB2312"/>
          <w:b w:val="false"/>
          <w:sz w:val="30"/>
          <w:szCs w:val="30"/>
        </w:rPr>
        <w:t>7,646,670.44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125.844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机构改革原金融局职能并入本单位，部分人员调入本单位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152,000.00</w:t>
      </w:r>
      <w:r>
        <w:rPr>
          <w:rFonts w:ascii="Times New Roman" w:eastAsia="仿宋_GB2312"/>
          <w:b w:val="false"/>
          <w:sz w:val="30"/>
          <w:szCs w:val="30"/>
        </w:rPr>
        <w:t>元，支出决算为</w:t>
      </w:r>
      <w:r>
        <w:rPr>
          <w:rFonts w:ascii="Times New Roman" w:eastAsia="仿宋_GB2312"/>
          <w:b w:val="false"/>
          <w:sz w:val="30"/>
          <w:szCs w:val="30"/>
        </w:rPr>
        <w:t>7,050,020.83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4,638.172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机构改革原金融局职能并入本单位，部分人员调入本单位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674,600.00</w:t>
      </w:r>
      <w:r>
        <w:rPr>
          <w:rFonts w:ascii="Times New Roman" w:eastAsia="仿宋_GB2312"/>
          <w:b w:val="false"/>
          <w:sz w:val="30"/>
          <w:szCs w:val="30"/>
        </w:rPr>
        <w:t>元，支出决算为</w:t>
      </w:r>
      <w:r>
        <w:rPr>
          <w:rFonts w:ascii="Times New Roman" w:eastAsia="仿宋_GB2312"/>
          <w:b w:val="false"/>
          <w:sz w:val="30"/>
          <w:szCs w:val="30"/>
        </w:rPr>
        <w:t>746,151.10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110.606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机构改革原金融局部分人员调入本单位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337,300.00</w:t>
      </w:r>
      <w:r>
        <w:rPr>
          <w:rFonts w:ascii="Times New Roman" w:eastAsia="仿宋_GB2312"/>
          <w:b w:val="false"/>
          <w:sz w:val="30"/>
          <w:szCs w:val="30"/>
        </w:rPr>
        <w:t>元，支出决算为</w:t>
      </w:r>
      <w:r>
        <w:rPr>
          <w:rFonts w:ascii="Times New Roman" w:eastAsia="仿宋_GB2312"/>
          <w:b w:val="false"/>
          <w:sz w:val="30"/>
          <w:szCs w:val="30"/>
        </w:rPr>
        <w:t>376,073.76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111.495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机构改革原金融局部分人员调入本单位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421,600.00</w:t>
      </w:r>
      <w:r>
        <w:rPr>
          <w:rFonts w:ascii="Times New Roman" w:eastAsia="仿宋_GB2312"/>
          <w:b w:val="false"/>
          <w:sz w:val="30"/>
          <w:szCs w:val="30"/>
        </w:rPr>
        <w:t>元，支出决算为</w:t>
      </w:r>
      <w:r>
        <w:rPr>
          <w:rFonts w:ascii="Times New Roman" w:eastAsia="仿宋_GB2312"/>
          <w:b w:val="false"/>
          <w:sz w:val="30"/>
          <w:szCs w:val="30"/>
        </w:rPr>
        <w:t>466,346.89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110.614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机构改革原金融局部分人员调入本单位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84,300.00</w:t>
      </w:r>
      <w:r>
        <w:rPr>
          <w:rFonts w:ascii="Times New Roman" w:eastAsia="仿宋_GB2312"/>
          <w:b w:val="false"/>
          <w:sz w:val="30"/>
          <w:szCs w:val="30"/>
        </w:rPr>
        <w:t>元，支出决算为</w:t>
      </w:r>
      <w:r>
        <w:rPr>
          <w:rFonts w:ascii="Times New Roman" w:eastAsia="仿宋_GB2312"/>
          <w:b w:val="false"/>
          <w:sz w:val="30"/>
          <w:szCs w:val="30"/>
        </w:rPr>
        <w:t>93,267.99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110.638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机构改革原金融局部分人员调入本单位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
      </w:r>
      <w:r>
        <w:rPr>
          <w:rFonts w:ascii="Times New Roman" w:eastAsia="仿宋_GB2312"/>
          <w:b w:val="false"/>
          <w:sz w:val="30"/>
          <w:szCs w:val="30"/>
        </w:rPr>
        <w:t>资源勘探工业信息等支出</w:t>
      </w:r>
      <w:r>
        <w:rPr>
          <w:rFonts w:ascii="Times New Roman" w:eastAsia="仿宋_GB2312"/>
          <w:b w:val="false"/>
          <w:sz w:val="30"/>
          <w:szCs w:val="30"/>
        </w:rPr>
        <w:t>(类)</w:t>
      </w:r>
      <w:r>
        <w:rPr>
          <w:rFonts w:ascii="Times New Roman" w:eastAsia="仿宋_GB2312"/>
          <w:b w:val="false"/>
          <w:sz w:val="30"/>
          <w:szCs w:val="30"/>
        </w:rPr>
        <w:t>支持中小企业发展和管理支出</w:t>
      </w:r>
      <w:r>
        <w:rPr>
          <w:rFonts w:ascii="Times New Roman" w:eastAsia="仿宋_GB2312"/>
          <w:b w:val="false"/>
          <w:sz w:val="30"/>
          <w:szCs w:val="30"/>
        </w:rPr>
        <w:t>(款)</w:t>
      </w:r>
      <w:r>
        <w:rPr>
          <w:rFonts w:ascii="Times New Roman" w:eastAsia="仿宋_GB2312"/>
          <w:b w:val="false"/>
          <w:sz w:val="30"/>
          <w:szCs w:val="30"/>
        </w:rPr>
        <w:t>其他支持中小企业发展和管理支出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4,400,000.00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机构改革原金融局职能并入本单位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2,138,100.00</w:t>
      </w:r>
      <w:r>
        <w:rPr>
          <w:rFonts w:ascii="Times New Roman" w:eastAsia="仿宋_GB2312"/>
          <w:b w:val="false"/>
          <w:sz w:val="30"/>
          <w:szCs w:val="30"/>
        </w:rPr>
        <w:t>元，支出决算为</w:t>
      </w:r>
      <w:r>
        <w:rPr>
          <w:rFonts w:ascii="Times New Roman" w:eastAsia="仿宋_GB2312"/>
          <w:b w:val="false"/>
          <w:sz w:val="30"/>
          <w:szCs w:val="30"/>
        </w:rPr>
        <w:t>2,408,524.00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112.648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机构改革原金融局部分人员调入本单位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11,737,034.18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938,576.66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机构改革原金融局部分人员调入本单位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10,157,773.65</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1,579,260.53</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办公费、水费、电费、邮电费、取暖费、物业管理费、差旅费、租赁费、培训费、委托业务费、工会经费、福利费、其他交通费用、税金及附加费用、其他商品和服务支出和办公设备购置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天津市东丽区财政局（本级）</w:t>
      </w:r>
      <w:r>
        <w:rPr>
          <w:rFonts w:ascii="Times New Roman" w:eastAsia="仿宋_GB2312"/>
          <w:b w:val="false"/>
          <w:sz w:val="30"/>
          <w:szCs w:val="30"/>
        </w:rPr>
        <w:t>2024年度机关运行经费年初预算</w:t>
      </w:r>
      <w:r>
        <w:rPr>
          <w:rFonts w:ascii="Times New Roman" w:eastAsia="仿宋_GB2312"/>
          <w:b w:val="false"/>
          <w:sz w:val="30"/>
          <w:szCs w:val="30"/>
        </w:rPr>
        <w:t>1,425,200.00</w:t>
      </w:r>
      <w:r>
        <w:rPr>
          <w:rFonts w:ascii="Times New Roman" w:eastAsia="仿宋_GB2312"/>
          <w:b w:val="false"/>
          <w:sz w:val="30"/>
          <w:szCs w:val="30"/>
        </w:rPr>
        <w:t>元，决算数</w:t>
      </w:r>
      <w:r>
        <w:rPr>
          <w:rFonts w:ascii="Times New Roman" w:eastAsia="仿宋_GB2312"/>
          <w:b w:val="false"/>
          <w:sz w:val="30"/>
          <w:szCs w:val="30"/>
        </w:rPr>
        <w:t>1,579,260.53</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154,060.53</w:t>
      </w:r>
      <w:r>
        <w:rPr>
          <w:rFonts w:ascii="Times New Roman" w:eastAsia="仿宋_GB2312"/>
          <w:b w:val="false"/>
          <w:sz w:val="30"/>
          <w:szCs w:val="30"/>
        </w:rPr>
        <w:t>元，完成年初预算的</w:t>
      </w:r>
      <w:r>
        <w:rPr>
          <w:rFonts w:ascii="Times New Roman" w:eastAsia="仿宋_GB2312"/>
          <w:b w:val="false"/>
          <w:sz w:val="30"/>
          <w:szCs w:val="30"/>
        </w:rPr>
        <w:t>110.810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321,336.94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25.545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主要原因是机构改革原金融局部分人员调入本单位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2024年政府采购支出总额</w:t>
      </w:r>
      <w:r>
        <w:rPr>
          <w:rFonts w:ascii="Times New Roman" w:eastAsia="仿宋_GB2312"/>
          <w:b w:val="false"/>
          <w:sz w:val="30"/>
          <w:szCs w:val="30"/>
        </w:rPr>
        <w:t>4,659,945.00</w:t>
      </w:r>
      <w:r>
        <w:rPr>
          <w:rFonts w:ascii="Times New Roman" w:eastAsia="仿宋_GB2312"/>
          <w:b w:val="false"/>
          <w:sz w:val="30"/>
          <w:szCs w:val="30"/>
        </w:rPr>
        <w:t>元，其中：政府采购货物支出</w:t>
      </w:r>
      <w:r>
        <w:rPr>
          <w:rFonts w:ascii="Times New Roman" w:eastAsia="仿宋_GB2312"/>
          <w:b w:val="false"/>
          <w:sz w:val="30"/>
          <w:szCs w:val="30"/>
        </w:rPr>
        <w:t>9,945.00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4,650,000.00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根据预算绩效管理要求，天津市东丽区财政局（本级）已对7个2024年度项目开展绩效自评，涉及金额11450020.24元，自评结果已随部门决算一并公开。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天津市东丽区财政局（本级）不属于乡、镇、街级单位，不涉及公开2024年度教育、医疗卫生、社会保障和就业、住房保障、涉农补贴等民生支出情况。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