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9412F" w14:textId="77777777" w:rsidR="00791CDB" w:rsidRDefault="00C71D61">
      <w:pPr>
        <w:rPr>
          <w:rFonts w:ascii="宋体" w:hAnsi="宋体" w:cs="宋体"/>
        </w:rPr>
      </w:pPr>
      <w:r>
        <w:rPr>
          <w:rFonts w:ascii="宋体" w:hAnsi="宋体" w:cs="宋体" w:hint="eastAsia"/>
        </w:rPr>
        <w:t xml:space="preserve"> </w:t>
      </w:r>
    </w:p>
    <w:p w14:paraId="6276A8CD" w14:textId="77777777" w:rsidR="00791CDB" w:rsidRDefault="00791CDB">
      <w:pPr>
        <w:rPr>
          <w:rFonts w:ascii="宋体" w:hAnsi="宋体" w:cs="宋体"/>
        </w:rPr>
      </w:pPr>
    </w:p>
    <w:p w14:paraId="7D369CB5" w14:textId="77777777" w:rsidR="00791CDB" w:rsidRDefault="00C71D61">
      <w:pPr>
        <w:spacing w:line="360" w:lineRule="auto"/>
        <w:ind w:firstLineChars="200" w:firstLine="643"/>
        <w:jc w:val="center"/>
        <w:rPr>
          <w:rFonts w:ascii="宋体" w:hAnsi="宋体" w:cs="宋体"/>
          <w:b/>
          <w:sz w:val="32"/>
          <w:szCs w:val="32"/>
        </w:rPr>
      </w:pPr>
      <w:r>
        <w:rPr>
          <w:rFonts w:ascii="宋体" w:hAnsi="宋体" w:cs="宋体" w:hint="eastAsia"/>
          <w:b/>
          <w:sz w:val="32"/>
          <w:szCs w:val="32"/>
        </w:rPr>
        <w:t>2020</w:t>
      </w:r>
      <w:r>
        <w:rPr>
          <w:rFonts w:ascii="宋体" w:hAnsi="宋体" w:cs="宋体" w:hint="eastAsia"/>
          <w:b/>
          <w:sz w:val="32"/>
          <w:szCs w:val="32"/>
        </w:rPr>
        <w:t>年公交成本规制项目</w:t>
      </w:r>
    </w:p>
    <w:p w14:paraId="3326BC99" w14:textId="77777777" w:rsidR="00791CDB" w:rsidRDefault="00C71D61">
      <w:pPr>
        <w:spacing w:line="360" w:lineRule="auto"/>
        <w:ind w:firstLineChars="200" w:firstLine="643"/>
        <w:jc w:val="center"/>
        <w:rPr>
          <w:rFonts w:ascii="宋体" w:hAnsi="宋体" w:cs="宋体"/>
          <w:b/>
          <w:sz w:val="32"/>
          <w:szCs w:val="32"/>
        </w:rPr>
      </w:pPr>
      <w:r>
        <w:rPr>
          <w:rFonts w:ascii="宋体" w:hAnsi="宋体" w:cs="宋体" w:hint="eastAsia"/>
          <w:b/>
          <w:sz w:val="32"/>
          <w:szCs w:val="32"/>
        </w:rPr>
        <w:t>绩效评价报告</w:t>
      </w:r>
    </w:p>
    <w:p w14:paraId="701E0256" w14:textId="77777777" w:rsidR="00791CDB" w:rsidRDefault="00791CDB">
      <w:pPr>
        <w:spacing w:line="360" w:lineRule="exact"/>
        <w:jc w:val="center"/>
        <w:rPr>
          <w:rFonts w:ascii="宋体" w:hAnsi="宋体" w:cs="宋体"/>
        </w:rPr>
      </w:pPr>
    </w:p>
    <w:p w14:paraId="4A4C8564" w14:textId="77777777" w:rsidR="00791CDB" w:rsidRDefault="00791CDB">
      <w:pPr>
        <w:spacing w:line="360" w:lineRule="exact"/>
        <w:jc w:val="center"/>
        <w:rPr>
          <w:rFonts w:ascii="宋体" w:hAnsi="宋体" w:cs="宋体"/>
        </w:rPr>
      </w:pPr>
    </w:p>
    <w:p w14:paraId="74A639BF" w14:textId="77777777" w:rsidR="00791CDB" w:rsidRDefault="00791CDB">
      <w:pPr>
        <w:rPr>
          <w:rFonts w:ascii="宋体" w:hAnsi="宋体" w:cs="宋体"/>
          <w:sz w:val="32"/>
          <w:szCs w:val="32"/>
        </w:rPr>
      </w:pPr>
    </w:p>
    <w:p w14:paraId="28024E39" w14:textId="77777777" w:rsidR="00791CDB" w:rsidRDefault="00791CDB">
      <w:pPr>
        <w:spacing w:line="800" w:lineRule="exact"/>
        <w:rPr>
          <w:rFonts w:ascii="宋体" w:hAnsi="宋体" w:cs="宋体"/>
          <w:sz w:val="32"/>
          <w:szCs w:val="32"/>
        </w:rPr>
      </w:pPr>
    </w:p>
    <w:p w14:paraId="7B7FA1AB" w14:textId="77777777" w:rsidR="00791CDB" w:rsidRDefault="00C71D61">
      <w:pPr>
        <w:spacing w:line="800" w:lineRule="exact"/>
        <w:ind w:firstLineChars="300" w:firstLine="720"/>
        <w:jc w:val="left"/>
        <w:rPr>
          <w:rFonts w:ascii="宋体" w:hAnsi="宋体" w:cs="宋体"/>
          <w:u w:val="single"/>
        </w:rPr>
      </w:pPr>
      <w:r>
        <w:rPr>
          <w:rFonts w:ascii="宋体" w:hAnsi="宋体" w:cs="宋体" w:hint="eastAsia"/>
        </w:rPr>
        <w:t>项目名称</w:t>
      </w:r>
      <w:r>
        <w:rPr>
          <w:rFonts w:ascii="宋体" w:hAnsi="宋体" w:cs="宋体" w:hint="eastAsia"/>
        </w:rPr>
        <w:t xml:space="preserve"> </w:t>
      </w:r>
      <w:r>
        <w:rPr>
          <w:rFonts w:ascii="宋体" w:hAnsi="宋体" w:cs="宋体" w:hint="eastAsia"/>
          <w:u w:val="single"/>
        </w:rPr>
        <w:t>2020</w:t>
      </w:r>
      <w:r>
        <w:rPr>
          <w:rFonts w:ascii="宋体" w:hAnsi="宋体" w:cs="宋体" w:hint="eastAsia"/>
          <w:u w:val="single"/>
        </w:rPr>
        <w:t>年公交成本规制项目</w:t>
      </w:r>
    </w:p>
    <w:p w14:paraId="6A6A0977" w14:textId="77777777" w:rsidR="00791CDB" w:rsidRDefault="00C71D61">
      <w:pPr>
        <w:spacing w:line="800" w:lineRule="exact"/>
        <w:ind w:firstLineChars="300" w:firstLine="720"/>
        <w:jc w:val="left"/>
        <w:rPr>
          <w:rFonts w:ascii="宋体" w:hAnsi="宋体" w:cs="宋体"/>
          <w:u w:val="single"/>
        </w:rPr>
      </w:pPr>
      <w:r>
        <w:rPr>
          <w:rFonts w:ascii="宋体" w:hAnsi="宋体" w:cs="宋体" w:hint="eastAsia"/>
        </w:rPr>
        <w:t>项目单位</w:t>
      </w:r>
      <w:r>
        <w:rPr>
          <w:rFonts w:ascii="宋体" w:hAnsi="宋体" w:cs="宋体" w:hint="eastAsia"/>
        </w:rPr>
        <w:t xml:space="preserve"> </w:t>
      </w:r>
      <w:r>
        <w:rPr>
          <w:rFonts w:ascii="宋体" w:hAnsi="宋体" w:cs="宋体" w:hint="eastAsia"/>
          <w:u w:val="single"/>
        </w:rPr>
        <w:t>天津市东丽区交通运输管理局</w:t>
      </w:r>
      <w:r>
        <w:rPr>
          <w:rFonts w:ascii="宋体" w:hAnsi="宋体" w:cs="宋体" w:hint="eastAsia"/>
          <w:u w:val="single"/>
        </w:rPr>
        <w:t xml:space="preserve">   </w:t>
      </w:r>
    </w:p>
    <w:p w14:paraId="00FA0D40" w14:textId="77777777" w:rsidR="00791CDB" w:rsidRDefault="00791CDB">
      <w:pPr>
        <w:spacing w:line="800" w:lineRule="exact"/>
        <w:ind w:firstLineChars="800" w:firstLine="1920"/>
        <w:jc w:val="left"/>
        <w:rPr>
          <w:rFonts w:ascii="宋体" w:hAnsi="宋体" w:cs="宋体"/>
          <w:u w:val="single"/>
        </w:rPr>
      </w:pPr>
    </w:p>
    <w:p w14:paraId="13DAFCC3" w14:textId="77777777" w:rsidR="00791CDB" w:rsidRDefault="00791CDB">
      <w:pPr>
        <w:spacing w:line="348" w:lineRule="auto"/>
        <w:jc w:val="center"/>
        <w:rPr>
          <w:rFonts w:ascii="宋体" w:hAnsi="宋体" w:cs="宋体"/>
        </w:rPr>
      </w:pPr>
    </w:p>
    <w:p w14:paraId="531F7445" w14:textId="77777777" w:rsidR="00791CDB" w:rsidRDefault="00791CDB">
      <w:pPr>
        <w:spacing w:line="348" w:lineRule="auto"/>
        <w:jc w:val="center"/>
        <w:rPr>
          <w:rFonts w:ascii="宋体" w:hAnsi="宋体" w:cs="宋体"/>
        </w:rPr>
      </w:pPr>
    </w:p>
    <w:p w14:paraId="78BC5F94" w14:textId="77777777" w:rsidR="00791CDB" w:rsidRDefault="00791CDB">
      <w:pPr>
        <w:spacing w:line="348" w:lineRule="auto"/>
        <w:jc w:val="center"/>
        <w:rPr>
          <w:rFonts w:ascii="宋体" w:hAnsi="宋体" w:cs="宋体"/>
        </w:rPr>
      </w:pPr>
    </w:p>
    <w:p w14:paraId="6DABB77C" w14:textId="77777777" w:rsidR="00791CDB" w:rsidRDefault="00791CDB">
      <w:pPr>
        <w:spacing w:line="348" w:lineRule="auto"/>
        <w:jc w:val="center"/>
        <w:rPr>
          <w:rFonts w:ascii="宋体" w:hAnsi="宋体" w:cs="宋体"/>
        </w:rPr>
      </w:pPr>
    </w:p>
    <w:p w14:paraId="6FAB00A9" w14:textId="77777777" w:rsidR="00791CDB" w:rsidRDefault="00791CDB">
      <w:pPr>
        <w:spacing w:line="348" w:lineRule="auto"/>
        <w:jc w:val="center"/>
        <w:rPr>
          <w:rFonts w:ascii="宋体" w:hAnsi="宋体" w:cs="宋体"/>
        </w:rPr>
      </w:pPr>
    </w:p>
    <w:p w14:paraId="0E4553E6" w14:textId="77777777" w:rsidR="00791CDB" w:rsidRDefault="00791CDB">
      <w:pPr>
        <w:spacing w:line="348" w:lineRule="auto"/>
        <w:jc w:val="center"/>
        <w:rPr>
          <w:rFonts w:ascii="宋体" w:hAnsi="宋体" w:cs="宋体"/>
        </w:rPr>
      </w:pPr>
    </w:p>
    <w:p w14:paraId="14B065D1" w14:textId="77777777" w:rsidR="00791CDB" w:rsidRDefault="00C71D61">
      <w:pPr>
        <w:spacing w:line="348" w:lineRule="auto"/>
        <w:jc w:val="center"/>
        <w:rPr>
          <w:rFonts w:ascii="宋体" w:hAnsi="宋体" w:cs="宋体"/>
        </w:rPr>
      </w:pPr>
      <w:r>
        <w:rPr>
          <w:rFonts w:ascii="宋体" w:hAnsi="宋体" w:cs="宋体" w:hint="eastAsia"/>
        </w:rPr>
        <w:t>天津广信有限责任会计师事务所</w:t>
      </w:r>
    </w:p>
    <w:p w14:paraId="4E3EAC6F" w14:textId="77777777" w:rsidR="00791CDB" w:rsidRDefault="00791CDB">
      <w:pPr>
        <w:spacing w:line="348" w:lineRule="auto"/>
        <w:jc w:val="center"/>
        <w:rPr>
          <w:rFonts w:ascii="宋体" w:hAnsi="宋体" w:cs="宋体"/>
        </w:rPr>
      </w:pPr>
    </w:p>
    <w:p w14:paraId="556A104A" w14:textId="77777777" w:rsidR="00791CDB" w:rsidRDefault="00C71D61">
      <w:pPr>
        <w:jc w:val="center"/>
        <w:rPr>
          <w:rFonts w:ascii="宋体" w:hAnsi="宋体"/>
          <w:sz w:val="21"/>
        </w:rPr>
        <w:sectPr w:rsidR="00791CDB">
          <w:pgSz w:w="11906" w:h="16838"/>
          <w:pgMar w:top="1440" w:right="1800" w:bottom="1440" w:left="1800" w:header="851" w:footer="992" w:gutter="0"/>
          <w:cols w:space="425"/>
          <w:docGrid w:type="lines" w:linePitch="312"/>
        </w:sectPr>
      </w:pPr>
      <w:r>
        <w:rPr>
          <w:rFonts w:ascii="宋体" w:hAnsi="宋体" w:cs="宋体" w:hint="eastAsia"/>
        </w:rPr>
        <w:t>2021</w:t>
      </w:r>
      <w:r>
        <w:rPr>
          <w:rFonts w:ascii="宋体" w:hAnsi="宋体" w:cs="宋体" w:hint="eastAsia"/>
        </w:rPr>
        <w:t>年</w:t>
      </w:r>
      <w:r>
        <w:rPr>
          <w:rFonts w:ascii="宋体" w:hAnsi="宋体" w:cs="宋体" w:hint="eastAsia"/>
        </w:rPr>
        <w:t>12</w:t>
      </w:r>
      <w:r>
        <w:rPr>
          <w:rFonts w:ascii="宋体" w:hAnsi="宋体" w:cs="宋体" w:hint="eastAsia"/>
        </w:rPr>
        <w:t>月</w:t>
      </w:r>
      <w:r>
        <w:rPr>
          <w:rFonts w:ascii="宋体" w:hAnsi="宋体" w:cs="宋体" w:hint="eastAsia"/>
        </w:rPr>
        <w:t>17</w:t>
      </w:r>
      <w:r>
        <w:rPr>
          <w:rFonts w:ascii="宋体" w:hAnsi="宋体" w:cs="宋体" w:hint="eastAsia"/>
        </w:rPr>
        <w:t>日</w:t>
      </w:r>
    </w:p>
    <w:sdt>
      <w:sdtPr>
        <w:rPr>
          <w:rFonts w:ascii="宋体" w:hAnsi="宋体"/>
          <w:sz w:val="21"/>
        </w:rPr>
        <w:id w:val="147462199"/>
        <w15:color w:val="DBDBDB"/>
        <w:docPartObj>
          <w:docPartGallery w:val="Table of Contents"/>
          <w:docPartUnique/>
        </w:docPartObj>
      </w:sdtPr>
      <w:sdtEndPr>
        <w:rPr>
          <w:rFonts w:cs="宋体"/>
          <w:b/>
          <w:sz w:val="24"/>
          <w:szCs w:val="32"/>
        </w:rPr>
      </w:sdtEndPr>
      <w:sdtContent>
        <w:p w14:paraId="60FFCB49" w14:textId="77777777" w:rsidR="00791CDB" w:rsidRDefault="00C71D61">
          <w:pPr>
            <w:jc w:val="center"/>
            <w:rPr>
              <w:b/>
            </w:rPr>
          </w:pPr>
          <w:r>
            <w:rPr>
              <w:rFonts w:ascii="宋体" w:hAnsi="宋体"/>
              <w:sz w:val="21"/>
            </w:rPr>
            <w:t>目录</w:t>
          </w:r>
          <w:r>
            <w:rPr>
              <w:rFonts w:ascii="宋体" w:hAnsi="宋体" w:cs="宋体"/>
              <w:b/>
              <w:sz w:val="32"/>
              <w:szCs w:val="32"/>
            </w:rPr>
            <w:fldChar w:fldCharType="begin"/>
          </w:r>
          <w:r>
            <w:rPr>
              <w:rFonts w:ascii="宋体" w:hAnsi="宋体" w:cs="宋体"/>
              <w:b/>
              <w:sz w:val="32"/>
              <w:szCs w:val="32"/>
            </w:rPr>
            <w:instrText xml:space="preserve">TOC \o "1-2" \h \u </w:instrText>
          </w:r>
          <w:r>
            <w:rPr>
              <w:rFonts w:ascii="宋体" w:hAnsi="宋体" w:cs="宋体"/>
              <w:b/>
              <w:sz w:val="32"/>
              <w:szCs w:val="32"/>
            </w:rPr>
            <w:fldChar w:fldCharType="separate"/>
          </w:r>
        </w:p>
        <w:p w14:paraId="502698A5" w14:textId="77777777" w:rsidR="00791CDB" w:rsidRDefault="00C71D61">
          <w:pPr>
            <w:pStyle w:val="WPSOffice1"/>
            <w:tabs>
              <w:tab w:val="right" w:leader="dot" w:pos="8306"/>
            </w:tabs>
            <w:spacing w:line="500" w:lineRule="exact"/>
            <w:rPr>
              <w:b/>
            </w:rPr>
          </w:pPr>
          <w:hyperlink w:anchor="_Toc3555" w:history="1">
            <w:r>
              <w:rPr>
                <w:rFonts w:ascii="宋体" w:hAnsi="宋体" w:cs="宋体"/>
                <w:b/>
              </w:rPr>
              <w:t>一、</w:t>
            </w:r>
            <w:r>
              <w:rPr>
                <w:rFonts w:ascii="宋体" w:hAnsi="宋体" w:cs="宋体"/>
                <w:b/>
              </w:rPr>
              <w:t xml:space="preserve"> </w:t>
            </w:r>
            <w:r>
              <w:rPr>
                <w:rFonts w:ascii="宋体" w:hAnsi="宋体" w:cs="宋体" w:hint="eastAsia"/>
                <w:b/>
              </w:rPr>
              <w:t>项目基本概况</w:t>
            </w:r>
            <w:r>
              <w:rPr>
                <w:b/>
              </w:rPr>
              <w:tab/>
            </w:r>
            <w:r>
              <w:rPr>
                <w:b/>
              </w:rPr>
              <w:fldChar w:fldCharType="begin"/>
            </w:r>
            <w:r>
              <w:rPr>
                <w:b/>
              </w:rPr>
              <w:instrText xml:space="preserve"> PAGEREF _Toc3555 \h </w:instrText>
            </w:r>
            <w:r>
              <w:rPr>
                <w:b/>
              </w:rPr>
            </w:r>
            <w:r>
              <w:rPr>
                <w:b/>
              </w:rPr>
              <w:fldChar w:fldCharType="separate"/>
            </w:r>
            <w:r>
              <w:rPr>
                <w:b/>
              </w:rPr>
              <w:t>1</w:t>
            </w:r>
            <w:r>
              <w:rPr>
                <w:b/>
              </w:rPr>
              <w:fldChar w:fldCharType="end"/>
            </w:r>
          </w:hyperlink>
        </w:p>
        <w:p w14:paraId="73BAC5B5" w14:textId="77777777" w:rsidR="00791CDB" w:rsidRDefault="00C71D61">
          <w:pPr>
            <w:pStyle w:val="WPSOffice2"/>
            <w:tabs>
              <w:tab w:val="right" w:leader="dot" w:pos="8306"/>
            </w:tabs>
            <w:spacing w:line="500" w:lineRule="exact"/>
            <w:ind w:left="480"/>
          </w:pPr>
          <w:hyperlink w:anchor="_Toc10279" w:history="1">
            <w:r>
              <w:rPr>
                <w:rFonts w:ascii="宋体" w:hAnsi="宋体" w:cs="宋体" w:hint="eastAsia"/>
              </w:rPr>
              <w:t>（一）</w:t>
            </w:r>
            <w:r>
              <w:rPr>
                <w:rFonts w:ascii="宋体" w:hAnsi="宋体" w:cs="宋体" w:hint="eastAsia"/>
              </w:rPr>
              <w:t xml:space="preserve"> </w:t>
            </w:r>
            <w:r>
              <w:rPr>
                <w:rFonts w:ascii="宋体" w:hAnsi="宋体" w:cs="宋体" w:hint="eastAsia"/>
              </w:rPr>
              <w:t>项目背景</w:t>
            </w:r>
            <w:r>
              <w:tab/>
            </w:r>
            <w:r>
              <w:fldChar w:fldCharType="begin"/>
            </w:r>
            <w:r>
              <w:instrText xml:space="preserve"> PAGEREF _Toc9446 \h </w:instrText>
            </w:r>
            <w:r>
              <w:fldChar w:fldCharType="separate"/>
            </w:r>
            <w:r>
              <w:t>1</w:t>
            </w:r>
            <w:r>
              <w:fldChar w:fldCharType="end"/>
            </w:r>
          </w:hyperlink>
        </w:p>
        <w:p w14:paraId="5F3FB3CD" w14:textId="77777777" w:rsidR="00791CDB" w:rsidRDefault="00C71D61">
          <w:pPr>
            <w:pStyle w:val="WPSOffice2"/>
            <w:tabs>
              <w:tab w:val="right" w:leader="dot" w:pos="8306"/>
            </w:tabs>
            <w:spacing w:line="500" w:lineRule="exact"/>
            <w:ind w:left="480"/>
          </w:pPr>
          <w:hyperlink w:anchor="_Toc9446" w:history="1">
            <w:r>
              <w:rPr>
                <w:rFonts w:ascii="宋体" w:hAnsi="宋体" w:cs="宋体" w:hint="eastAsia"/>
              </w:rPr>
              <w:t>（二）项目组织实施概况</w:t>
            </w:r>
            <w:r>
              <w:tab/>
            </w:r>
            <w:r>
              <w:fldChar w:fldCharType="begin"/>
            </w:r>
            <w:r>
              <w:instrText xml:space="preserve"> PAGEREF _Toc9446 \h </w:instrText>
            </w:r>
            <w:r>
              <w:fldChar w:fldCharType="separate"/>
            </w:r>
            <w:r>
              <w:t>1</w:t>
            </w:r>
            <w:r>
              <w:fldChar w:fldCharType="end"/>
            </w:r>
          </w:hyperlink>
        </w:p>
        <w:p w14:paraId="29E1B3D7" w14:textId="77777777" w:rsidR="00791CDB" w:rsidRDefault="00C71D61">
          <w:pPr>
            <w:pStyle w:val="WPSOffice2"/>
            <w:tabs>
              <w:tab w:val="right" w:leader="dot" w:pos="8306"/>
            </w:tabs>
            <w:spacing w:line="500" w:lineRule="exact"/>
            <w:ind w:left="480"/>
          </w:pPr>
          <w:hyperlink w:anchor="_Toc26417" w:history="1">
            <w:r>
              <w:rPr>
                <w:rFonts w:hint="eastAsia"/>
              </w:rPr>
              <w:t>（三）</w:t>
            </w:r>
            <w:r>
              <w:t>绩效</w:t>
            </w:r>
            <w:r>
              <w:rPr>
                <w:rFonts w:ascii="宋体" w:hAnsi="宋体" w:cs="宋体"/>
              </w:rPr>
              <w:t>目标设定情况</w:t>
            </w:r>
            <w:r>
              <w:tab/>
            </w:r>
            <w:r>
              <w:fldChar w:fldCharType="begin"/>
            </w:r>
            <w:r>
              <w:instrText xml:space="preserve"> PAGEREF _Toc26417 \h </w:instrText>
            </w:r>
            <w:r>
              <w:fldChar w:fldCharType="separate"/>
            </w:r>
            <w:r>
              <w:t>1</w:t>
            </w:r>
            <w:r>
              <w:fldChar w:fldCharType="end"/>
            </w:r>
          </w:hyperlink>
        </w:p>
        <w:p w14:paraId="52BCF5F4" w14:textId="77777777" w:rsidR="00791CDB" w:rsidRDefault="00C71D61">
          <w:pPr>
            <w:pStyle w:val="WPSOffice2"/>
            <w:tabs>
              <w:tab w:val="right" w:leader="dot" w:pos="8306"/>
            </w:tabs>
            <w:spacing w:line="500" w:lineRule="exact"/>
            <w:ind w:left="480"/>
          </w:pPr>
          <w:hyperlink w:anchor="_Toc25895" w:history="1">
            <w:r>
              <w:rPr>
                <w:rFonts w:hint="eastAsia"/>
              </w:rPr>
              <w:t>（四）年度资金执行情况</w:t>
            </w:r>
            <w:r>
              <w:tab/>
            </w:r>
            <w:r>
              <w:fldChar w:fldCharType="begin"/>
            </w:r>
            <w:r>
              <w:instrText xml:space="preserve"> PAGEREF _Toc25895 \h </w:instrText>
            </w:r>
            <w:r>
              <w:fldChar w:fldCharType="separate"/>
            </w:r>
            <w:r>
              <w:t>2</w:t>
            </w:r>
            <w:r>
              <w:fldChar w:fldCharType="end"/>
            </w:r>
          </w:hyperlink>
        </w:p>
        <w:p w14:paraId="363469FB" w14:textId="77777777" w:rsidR="00791CDB" w:rsidRDefault="00C71D61">
          <w:pPr>
            <w:pStyle w:val="WPSOffice1"/>
            <w:tabs>
              <w:tab w:val="right" w:leader="dot" w:pos="8306"/>
            </w:tabs>
            <w:spacing w:line="500" w:lineRule="exact"/>
            <w:rPr>
              <w:b/>
            </w:rPr>
          </w:pPr>
          <w:hyperlink w:anchor="_Toc4469" w:history="1">
            <w:r>
              <w:rPr>
                <w:rFonts w:ascii="宋体" w:hAnsi="宋体" w:cs="宋体" w:hint="eastAsia"/>
                <w:b/>
              </w:rPr>
              <w:t>二、</w:t>
            </w:r>
            <w:r>
              <w:rPr>
                <w:rFonts w:ascii="宋体" w:hAnsi="宋体" w:cs="宋体" w:hint="eastAsia"/>
                <w:b/>
              </w:rPr>
              <w:t xml:space="preserve"> </w:t>
            </w:r>
            <w:r>
              <w:rPr>
                <w:rFonts w:ascii="宋体" w:hAnsi="宋体" w:cs="宋体" w:hint="eastAsia"/>
                <w:b/>
              </w:rPr>
              <w:t>绩效评价的组织实施情况</w:t>
            </w:r>
            <w:r>
              <w:rPr>
                <w:b/>
              </w:rPr>
              <w:tab/>
            </w:r>
            <w:r>
              <w:rPr>
                <w:b/>
              </w:rPr>
              <w:fldChar w:fldCharType="begin"/>
            </w:r>
            <w:r>
              <w:rPr>
                <w:b/>
              </w:rPr>
              <w:instrText xml:space="preserve"> PAGEREF _Toc4469 \h </w:instrText>
            </w:r>
            <w:r>
              <w:rPr>
                <w:b/>
              </w:rPr>
            </w:r>
            <w:r>
              <w:rPr>
                <w:b/>
              </w:rPr>
              <w:fldChar w:fldCharType="separate"/>
            </w:r>
            <w:r>
              <w:rPr>
                <w:b/>
              </w:rPr>
              <w:t>2</w:t>
            </w:r>
            <w:r>
              <w:rPr>
                <w:b/>
              </w:rPr>
              <w:fldChar w:fldCharType="end"/>
            </w:r>
          </w:hyperlink>
        </w:p>
        <w:p w14:paraId="13D2A1F2" w14:textId="77777777" w:rsidR="00791CDB" w:rsidRDefault="00C71D61">
          <w:pPr>
            <w:pStyle w:val="WPSOffice2"/>
            <w:tabs>
              <w:tab w:val="right" w:leader="dot" w:pos="8306"/>
            </w:tabs>
            <w:spacing w:line="500" w:lineRule="exact"/>
            <w:ind w:left="480"/>
          </w:pPr>
          <w:hyperlink w:anchor="_Toc31724" w:history="1">
            <w:r>
              <w:rPr>
                <w:rFonts w:ascii="宋体" w:hAnsi="宋体" w:cs="宋体" w:hint="eastAsia"/>
                <w:lang w:bidi="ar"/>
              </w:rPr>
              <w:t>（一）绩效评价工作程序和进度</w:t>
            </w:r>
            <w:r>
              <w:tab/>
            </w:r>
            <w:r>
              <w:fldChar w:fldCharType="begin"/>
            </w:r>
            <w:r>
              <w:instrText xml:space="preserve"> PAGEREF _Toc31724 \h </w:instrText>
            </w:r>
            <w:r>
              <w:fldChar w:fldCharType="separate"/>
            </w:r>
            <w:r>
              <w:t>2</w:t>
            </w:r>
            <w:r>
              <w:fldChar w:fldCharType="end"/>
            </w:r>
          </w:hyperlink>
        </w:p>
        <w:p w14:paraId="129B79A3" w14:textId="77777777" w:rsidR="00791CDB" w:rsidRDefault="00C71D61">
          <w:pPr>
            <w:pStyle w:val="WPSOffice2"/>
            <w:tabs>
              <w:tab w:val="right" w:leader="dot" w:pos="8306"/>
            </w:tabs>
            <w:spacing w:line="500" w:lineRule="exact"/>
            <w:ind w:left="480"/>
          </w:pPr>
          <w:hyperlink w:anchor="_Toc2196" w:history="1">
            <w:r>
              <w:rPr>
                <w:rFonts w:ascii="宋体" w:hAnsi="宋体" w:cs="宋体" w:hint="eastAsia"/>
                <w:lang w:bidi="ar"/>
              </w:rPr>
              <w:t>（二）</w:t>
            </w:r>
            <w:r>
              <w:rPr>
                <w:rFonts w:ascii="宋体" w:hAnsi="宋体" w:cs="宋体" w:hint="eastAsia"/>
                <w:bCs/>
                <w:lang w:bidi="ar"/>
              </w:rPr>
              <w:t>绩效评价的基本原则</w:t>
            </w:r>
            <w:r>
              <w:tab/>
            </w:r>
            <w:r>
              <w:fldChar w:fldCharType="begin"/>
            </w:r>
            <w:r>
              <w:instrText xml:space="preserve"> PAGEREF _Toc2196 \h </w:instrText>
            </w:r>
            <w:r>
              <w:fldChar w:fldCharType="separate"/>
            </w:r>
            <w:r>
              <w:t>3</w:t>
            </w:r>
            <w:r>
              <w:fldChar w:fldCharType="end"/>
            </w:r>
          </w:hyperlink>
        </w:p>
        <w:p w14:paraId="719628F2" w14:textId="77777777" w:rsidR="00791CDB" w:rsidRDefault="00C71D61">
          <w:pPr>
            <w:pStyle w:val="WPSOffice2"/>
            <w:tabs>
              <w:tab w:val="right" w:leader="dot" w:pos="8306"/>
            </w:tabs>
            <w:spacing w:line="500" w:lineRule="exact"/>
            <w:ind w:left="480"/>
          </w:pPr>
          <w:hyperlink w:anchor="_Toc28642" w:history="1">
            <w:r>
              <w:rPr>
                <w:rFonts w:ascii="宋体" w:hAnsi="宋体" w:cs="宋体" w:hint="eastAsia"/>
                <w:bCs/>
                <w:lang w:bidi="ar"/>
              </w:rPr>
              <w:t>（三）绩效评价的主要依据</w:t>
            </w:r>
            <w:r>
              <w:tab/>
            </w:r>
            <w:r>
              <w:fldChar w:fldCharType="begin"/>
            </w:r>
            <w:r>
              <w:instrText xml:space="preserve"> PAGEREF _Toc28642 \h </w:instrText>
            </w:r>
            <w:r>
              <w:fldChar w:fldCharType="separate"/>
            </w:r>
            <w:r>
              <w:t>4</w:t>
            </w:r>
            <w:r>
              <w:fldChar w:fldCharType="end"/>
            </w:r>
          </w:hyperlink>
        </w:p>
        <w:p w14:paraId="28ADB7BD" w14:textId="77777777" w:rsidR="00791CDB" w:rsidRDefault="00C71D61">
          <w:pPr>
            <w:pStyle w:val="WPSOffice1"/>
            <w:tabs>
              <w:tab w:val="right" w:leader="dot" w:pos="8306"/>
            </w:tabs>
            <w:spacing w:line="500" w:lineRule="exact"/>
            <w:rPr>
              <w:b/>
            </w:rPr>
          </w:pPr>
          <w:hyperlink w:anchor="_Toc32211" w:history="1">
            <w:r>
              <w:rPr>
                <w:rFonts w:ascii="宋体" w:hAnsi="宋体" w:cs="宋体" w:hint="eastAsia"/>
                <w:b/>
              </w:rPr>
              <w:t>三、绩效评价指标体系、评价标准和评价方法</w:t>
            </w:r>
            <w:r>
              <w:rPr>
                <w:b/>
              </w:rPr>
              <w:tab/>
            </w:r>
            <w:r>
              <w:rPr>
                <w:b/>
              </w:rPr>
              <w:fldChar w:fldCharType="begin"/>
            </w:r>
            <w:r>
              <w:rPr>
                <w:b/>
              </w:rPr>
              <w:instrText xml:space="preserve"> PAGEREF _Toc32211 \h </w:instrText>
            </w:r>
            <w:r>
              <w:rPr>
                <w:b/>
              </w:rPr>
            </w:r>
            <w:r>
              <w:rPr>
                <w:b/>
              </w:rPr>
              <w:fldChar w:fldCharType="separate"/>
            </w:r>
            <w:r>
              <w:rPr>
                <w:b/>
              </w:rPr>
              <w:t>4</w:t>
            </w:r>
            <w:r>
              <w:rPr>
                <w:b/>
              </w:rPr>
              <w:fldChar w:fldCharType="end"/>
            </w:r>
          </w:hyperlink>
        </w:p>
        <w:p w14:paraId="2B6E8FD3" w14:textId="77777777" w:rsidR="00791CDB" w:rsidRDefault="00C71D61">
          <w:pPr>
            <w:pStyle w:val="WPSOffice2"/>
            <w:tabs>
              <w:tab w:val="right" w:leader="dot" w:pos="8306"/>
            </w:tabs>
            <w:spacing w:line="500" w:lineRule="exact"/>
            <w:ind w:left="480"/>
          </w:pPr>
          <w:hyperlink w:anchor="_Toc1377" w:history="1">
            <w:r>
              <w:rPr>
                <w:rFonts w:ascii="宋体" w:hAnsi="宋体" w:cs="宋体" w:hint="eastAsia"/>
                <w:lang w:bidi="ar"/>
              </w:rPr>
              <w:t>（一）</w:t>
            </w:r>
            <w:r>
              <w:rPr>
                <w:rFonts w:ascii="宋体" w:hAnsi="宋体" w:cs="宋体" w:hint="eastAsia"/>
                <w:bCs/>
                <w:lang w:bidi="ar"/>
              </w:rPr>
              <w:t>指标构建原则及思路</w:t>
            </w:r>
            <w:r>
              <w:tab/>
            </w:r>
            <w:r>
              <w:fldChar w:fldCharType="begin"/>
            </w:r>
            <w:r>
              <w:instrText xml:space="preserve"> PAGEREF _Toc1377 \h </w:instrText>
            </w:r>
            <w:r>
              <w:fldChar w:fldCharType="separate"/>
            </w:r>
            <w:r>
              <w:t>4</w:t>
            </w:r>
            <w:r>
              <w:fldChar w:fldCharType="end"/>
            </w:r>
          </w:hyperlink>
        </w:p>
        <w:p w14:paraId="4B90540A" w14:textId="77777777" w:rsidR="00791CDB" w:rsidRDefault="00C71D61">
          <w:pPr>
            <w:pStyle w:val="WPSOffice2"/>
            <w:tabs>
              <w:tab w:val="right" w:leader="dot" w:pos="8306"/>
            </w:tabs>
            <w:spacing w:line="500" w:lineRule="exact"/>
            <w:ind w:left="480"/>
          </w:pPr>
          <w:hyperlink w:anchor="_Toc9158" w:history="1">
            <w:r>
              <w:rPr>
                <w:rFonts w:ascii="宋体" w:hAnsi="宋体" w:cs="宋体" w:hint="eastAsia"/>
                <w:lang w:bidi="ar"/>
              </w:rPr>
              <w:t>（二）</w:t>
            </w:r>
            <w:r>
              <w:rPr>
                <w:rFonts w:ascii="宋体" w:hAnsi="宋体" w:cs="宋体" w:hint="eastAsia"/>
                <w:bCs/>
                <w:lang w:bidi="ar"/>
              </w:rPr>
              <w:t>评价标准</w:t>
            </w:r>
            <w:r>
              <w:tab/>
            </w:r>
            <w:r>
              <w:fldChar w:fldCharType="begin"/>
            </w:r>
            <w:r>
              <w:instrText xml:space="preserve"> PAGEREF _Toc9158 \h </w:instrText>
            </w:r>
            <w:r>
              <w:fldChar w:fldCharType="separate"/>
            </w:r>
            <w:r>
              <w:t>7</w:t>
            </w:r>
            <w:r>
              <w:fldChar w:fldCharType="end"/>
            </w:r>
          </w:hyperlink>
        </w:p>
        <w:p w14:paraId="7AF4DAEC" w14:textId="77777777" w:rsidR="00791CDB" w:rsidRDefault="00C71D61">
          <w:pPr>
            <w:pStyle w:val="WPSOffice2"/>
            <w:tabs>
              <w:tab w:val="right" w:leader="dot" w:pos="8306"/>
            </w:tabs>
            <w:spacing w:line="500" w:lineRule="exact"/>
            <w:ind w:left="480"/>
          </w:pPr>
          <w:hyperlink w:anchor="_Toc3548" w:history="1">
            <w:r>
              <w:rPr>
                <w:rFonts w:ascii="宋体" w:hAnsi="宋体" w:cs="宋体" w:hint="eastAsia"/>
                <w:lang w:bidi="ar"/>
              </w:rPr>
              <w:t>（三）</w:t>
            </w:r>
            <w:r>
              <w:rPr>
                <w:rFonts w:ascii="宋体" w:hAnsi="宋体" w:cs="宋体" w:hint="eastAsia"/>
                <w:bCs/>
                <w:lang w:bidi="ar"/>
              </w:rPr>
              <w:t>评价结果等级</w:t>
            </w:r>
            <w:r>
              <w:tab/>
            </w:r>
            <w:r>
              <w:fldChar w:fldCharType="begin"/>
            </w:r>
            <w:r>
              <w:instrText xml:space="preserve"> PAGEREF _Toc3548 \h </w:instrText>
            </w:r>
            <w:r>
              <w:fldChar w:fldCharType="separate"/>
            </w:r>
            <w:r>
              <w:t>7</w:t>
            </w:r>
            <w:r>
              <w:fldChar w:fldCharType="end"/>
            </w:r>
          </w:hyperlink>
        </w:p>
        <w:p w14:paraId="1E7F8107" w14:textId="77777777" w:rsidR="00791CDB" w:rsidRDefault="00C71D61">
          <w:pPr>
            <w:pStyle w:val="WPSOffice2"/>
            <w:tabs>
              <w:tab w:val="right" w:leader="dot" w:pos="8306"/>
            </w:tabs>
            <w:spacing w:line="500" w:lineRule="exact"/>
            <w:ind w:left="480"/>
          </w:pPr>
          <w:hyperlink w:anchor="_Toc4730" w:history="1">
            <w:r>
              <w:rPr>
                <w:rFonts w:ascii="宋体" w:hAnsi="宋体" w:cs="宋体" w:hint="eastAsia"/>
                <w:bCs/>
                <w:lang w:bidi="ar"/>
              </w:rPr>
              <w:t>（四）评价方法</w:t>
            </w:r>
            <w:r>
              <w:tab/>
            </w:r>
            <w:r>
              <w:fldChar w:fldCharType="begin"/>
            </w:r>
            <w:r>
              <w:instrText xml:space="preserve"> PAGEREF _Toc4730 \h </w:instrText>
            </w:r>
            <w:r>
              <w:fldChar w:fldCharType="separate"/>
            </w:r>
            <w:r>
              <w:t>8</w:t>
            </w:r>
            <w:r>
              <w:fldChar w:fldCharType="end"/>
            </w:r>
          </w:hyperlink>
        </w:p>
        <w:p w14:paraId="1C85B599" w14:textId="77777777" w:rsidR="00791CDB" w:rsidRDefault="00C71D61">
          <w:pPr>
            <w:pStyle w:val="WPSOffice1"/>
            <w:tabs>
              <w:tab w:val="right" w:leader="dot" w:pos="8306"/>
            </w:tabs>
            <w:spacing w:line="500" w:lineRule="exact"/>
            <w:rPr>
              <w:b/>
            </w:rPr>
          </w:pPr>
          <w:hyperlink w:anchor="_Toc17389" w:history="1">
            <w:r>
              <w:rPr>
                <w:rFonts w:ascii="宋体" w:hAnsi="宋体" w:cs="宋体" w:hint="eastAsia"/>
                <w:b/>
                <w:lang w:bidi="ar"/>
              </w:rPr>
              <w:t>四、项目绩效与评价结论</w:t>
            </w:r>
            <w:r>
              <w:rPr>
                <w:b/>
              </w:rPr>
              <w:tab/>
            </w:r>
            <w:r>
              <w:rPr>
                <w:b/>
              </w:rPr>
              <w:fldChar w:fldCharType="begin"/>
            </w:r>
            <w:r>
              <w:rPr>
                <w:b/>
              </w:rPr>
              <w:instrText xml:space="preserve"> PAGEREF _T</w:instrText>
            </w:r>
            <w:r>
              <w:rPr>
                <w:b/>
              </w:rPr>
              <w:instrText xml:space="preserve">oc17389 \h </w:instrText>
            </w:r>
            <w:r>
              <w:rPr>
                <w:b/>
              </w:rPr>
            </w:r>
            <w:r>
              <w:rPr>
                <w:b/>
              </w:rPr>
              <w:fldChar w:fldCharType="separate"/>
            </w:r>
            <w:r>
              <w:rPr>
                <w:b/>
              </w:rPr>
              <w:t>8</w:t>
            </w:r>
            <w:r>
              <w:rPr>
                <w:b/>
              </w:rPr>
              <w:fldChar w:fldCharType="end"/>
            </w:r>
          </w:hyperlink>
        </w:p>
        <w:p w14:paraId="50947012" w14:textId="77777777" w:rsidR="00791CDB" w:rsidRDefault="00C71D61">
          <w:pPr>
            <w:pStyle w:val="WPSOffice2"/>
            <w:tabs>
              <w:tab w:val="right" w:leader="dot" w:pos="8306"/>
            </w:tabs>
            <w:spacing w:line="500" w:lineRule="exact"/>
            <w:ind w:left="480"/>
          </w:pPr>
          <w:hyperlink w:anchor="_Toc6624" w:history="1">
            <w:r>
              <w:rPr>
                <w:rFonts w:ascii="宋体" w:hAnsi="宋体" w:cs="宋体" w:hint="eastAsia"/>
                <w:lang w:bidi="ar"/>
              </w:rPr>
              <w:t>（一）评价得分情况</w:t>
            </w:r>
            <w:r>
              <w:tab/>
            </w:r>
            <w:r>
              <w:fldChar w:fldCharType="begin"/>
            </w:r>
            <w:r>
              <w:instrText xml:space="preserve"> PAGEREF _Toc6624 \h </w:instrText>
            </w:r>
            <w:r>
              <w:fldChar w:fldCharType="separate"/>
            </w:r>
            <w:r>
              <w:t>8</w:t>
            </w:r>
            <w:r>
              <w:fldChar w:fldCharType="end"/>
            </w:r>
          </w:hyperlink>
        </w:p>
        <w:p w14:paraId="699C32EF" w14:textId="77777777" w:rsidR="00791CDB" w:rsidRDefault="00C71D61">
          <w:pPr>
            <w:pStyle w:val="WPSOffice2"/>
            <w:tabs>
              <w:tab w:val="right" w:leader="dot" w:pos="8306"/>
            </w:tabs>
            <w:spacing w:line="500" w:lineRule="exact"/>
            <w:ind w:left="480"/>
          </w:pPr>
          <w:hyperlink w:anchor="_Toc8340" w:history="1">
            <w:r>
              <w:rPr>
                <w:rFonts w:ascii="宋体" w:hAnsi="宋体" w:cs="宋体" w:hint="eastAsia"/>
                <w:bCs/>
                <w:lang w:bidi="ar"/>
              </w:rPr>
              <w:t>（二）项目所实现的主要绩效</w:t>
            </w:r>
            <w:r>
              <w:tab/>
            </w:r>
            <w:r>
              <w:fldChar w:fldCharType="begin"/>
            </w:r>
            <w:r>
              <w:instrText xml:space="preserve"> PAGEREF _Toc8340 </w:instrText>
            </w:r>
            <w:r>
              <w:instrText xml:space="preserve">\h </w:instrText>
            </w:r>
            <w:r>
              <w:fldChar w:fldCharType="separate"/>
            </w:r>
            <w:r>
              <w:t>8</w:t>
            </w:r>
            <w:r>
              <w:fldChar w:fldCharType="end"/>
            </w:r>
          </w:hyperlink>
        </w:p>
        <w:p w14:paraId="285AF735" w14:textId="77777777" w:rsidR="00791CDB" w:rsidRDefault="00C71D61">
          <w:pPr>
            <w:pStyle w:val="WPSOffice1"/>
            <w:tabs>
              <w:tab w:val="right" w:leader="dot" w:pos="8306"/>
            </w:tabs>
            <w:spacing w:line="500" w:lineRule="exact"/>
            <w:rPr>
              <w:b/>
            </w:rPr>
          </w:pPr>
          <w:hyperlink w:anchor="_Toc23677" w:history="1">
            <w:r>
              <w:rPr>
                <w:rFonts w:ascii="宋体" w:hAnsi="宋体" w:cs="宋体" w:hint="eastAsia"/>
                <w:b/>
                <w:lang w:bidi="ar"/>
              </w:rPr>
              <w:t>五、绩效评价指标分析</w:t>
            </w:r>
            <w:r>
              <w:rPr>
                <w:b/>
              </w:rPr>
              <w:tab/>
            </w:r>
            <w:r>
              <w:rPr>
                <w:b/>
              </w:rPr>
              <w:fldChar w:fldCharType="begin"/>
            </w:r>
            <w:r>
              <w:rPr>
                <w:b/>
              </w:rPr>
              <w:instrText xml:space="preserve"> PAGEREF _Toc23677 \h </w:instrText>
            </w:r>
            <w:r>
              <w:rPr>
                <w:b/>
              </w:rPr>
            </w:r>
            <w:r>
              <w:rPr>
                <w:b/>
              </w:rPr>
              <w:fldChar w:fldCharType="separate"/>
            </w:r>
            <w:r>
              <w:rPr>
                <w:b/>
              </w:rPr>
              <w:t>9</w:t>
            </w:r>
            <w:r>
              <w:rPr>
                <w:b/>
              </w:rPr>
              <w:fldChar w:fldCharType="end"/>
            </w:r>
          </w:hyperlink>
        </w:p>
        <w:p w14:paraId="44CA73CF" w14:textId="77777777" w:rsidR="00791CDB" w:rsidRDefault="00C71D61">
          <w:pPr>
            <w:pStyle w:val="WPSOffice2"/>
            <w:tabs>
              <w:tab w:val="right" w:leader="dot" w:pos="8306"/>
            </w:tabs>
            <w:spacing w:line="500" w:lineRule="exact"/>
            <w:ind w:left="480"/>
          </w:pPr>
          <w:hyperlink w:anchor="_Toc15271" w:history="1">
            <w:r>
              <w:rPr>
                <w:rFonts w:ascii="宋体" w:hAnsi="宋体" w:cs="宋体" w:hint="eastAsia"/>
                <w:bCs/>
                <w:lang w:bidi="ar"/>
              </w:rPr>
              <w:t>（一）项目决策</w:t>
            </w:r>
            <w:r>
              <w:tab/>
            </w:r>
            <w:r>
              <w:fldChar w:fldCharType="begin"/>
            </w:r>
            <w:r>
              <w:instrText xml:space="preserve"> PAGEREF _Toc15271 \h </w:instrText>
            </w:r>
            <w:r>
              <w:fldChar w:fldCharType="separate"/>
            </w:r>
            <w:r>
              <w:t>9</w:t>
            </w:r>
            <w:r>
              <w:fldChar w:fldCharType="end"/>
            </w:r>
          </w:hyperlink>
        </w:p>
        <w:p w14:paraId="25C9B7F3" w14:textId="77777777" w:rsidR="00791CDB" w:rsidRDefault="00C71D61">
          <w:pPr>
            <w:pStyle w:val="WPSOffice2"/>
            <w:tabs>
              <w:tab w:val="right" w:leader="dot" w:pos="8306"/>
            </w:tabs>
            <w:spacing w:line="500" w:lineRule="exact"/>
            <w:ind w:left="480"/>
          </w:pPr>
          <w:hyperlink w:anchor="_Toc7339" w:history="1">
            <w:r>
              <w:rPr>
                <w:rFonts w:ascii="宋体" w:hAnsi="宋体" w:cs="宋体" w:hint="eastAsia"/>
                <w:bCs/>
                <w:lang w:bidi="ar"/>
              </w:rPr>
              <w:t>（二）项目过程</w:t>
            </w:r>
            <w:r>
              <w:tab/>
            </w:r>
            <w:r>
              <w:fldChar w:fldCharType="begin"/>
            </w:r>
            <w:r>
              <w:instrText xml:space="preserve"> PAGEREF _Toc7339 \h </w:instrText>
            </w:r>
            <w:r>
              <w:fldChar w:fldCharType="separate"/>
            </w:r>
            <w:r>
              <w:t>10</w:t>
            </w:r>
            <w:r>
              <w:fldChar w:fldCharType="end"/>
            </w:r>
          </w:hyperlink>
        </w:p>
        <w:p w14:paraId="46A2A065" w14:textId="77777777" w:rsidR="00791CDB" w:rsidRDefault="00C71D61">
          <w:pPr>
            <w:pStyle w:val="WPSOffice2"/>
            <w:tabs>
              <w:tab w:val="right" w:leader="dot" w:pos="8306"/>
            </w:tabs>
            <w:spacing w:line="500" w:lineRule="exact"/>
            <w:ind w:left="480"/>
          </w:pPr>
          <w:hyperlink w:anchor="_Toc6276" w:history="1">
            <w:r>
              <w:rPr>
                <w:rFonts w:ascii="宋体" w:hAnsi="宋体" w:cs="宋体" w:hint="eastAsia"/>
                <w:bCs/>
                <w:lang w:bidi="ar"/>
              </w:rPr>
              <w:t>（三）项目产出</w:t>
            </w:r>
            <w:r>
              <w:tab/>
            </w:r>
            <w:r>
              <w:fldChar w:fldCharType="begin"/>
            </w:r>
            <w:r>
              <w:instrText xml:space="preserve"> PAGEREF _Toc6276 \h </w:instrText>
            </w:r>
            <w:r>
              <w:fldChar w:fldCharType="separate"/>
            </w:r>
            <w:r>
              <w:t>11</w:t>
            </w:r>
            <w:r>
              <w:fldChar w:fldCharType="end"/>
            </w:r>
          </w:hyperlink>
        </w:p>
        <w:p w14:paraId="67F02897" w14:textId="77777777" w:rsidR="00791CDB" w:rsidRDefault="00C71D61">
          <w:pPr>
            <w:pStyle w:val="WPSOffice2"/>
            <w:tabs>
              <w:tab w:val="right" w:leader="dot" w:pos="8306"/>
            </w:tabs>
            <w:spacing w:line="500" w:lineRule="exact"/>
            <w:ind w:left="480"/>
          </w:pPr>
          <w:hyperlink w:anchor="_Toc14587" w:history="1">
            <w:r>
              <w:rPr>
                <w:rFonts w:ascii="宋体" w:hAnsi="宋体" w:cs="宋体" w:hint="eastAsia"/>
                <w:bCs/>
                <w:lang w:bidi="ar"/>
              </w:rPr>
              <w:t>（四）项目绩效</w:t>
            </w:r>
            <w:r>
              <w:tab/>
            </w:r>
            <w:r>
              <w:fldChar w:fldCharType="begin"/>
            </w:r>
            <w:r>
              <w:instrText xml:space="preserve"> PAGEREF _Toc14587 \h </w:instrText>
            </w:r>
            <w:r>
              <w:fldChar w:fldCharType="separate"/>
            </w:r>
            <w:r>
              <w:t>12</w:t>
            </w:r>
            <w:r>
              <w:fldChar w:fldCharType="end"/>
            </w:r>
          </w:hyperlink>
        </w:p>
        <w:p w14:paraId="03522A43" w14:textId="77777777" w:rsidR="00791CDB" w:rsidRDefault="00C71D61">
          <w:pPr>
            <w:pStyle w:val="WPSOffice1"/>
            <w:tabs>
              <w:tab w:val="right" w:leader="dot" w:pos="8306"/>
            </w:tabs>
            <w:spacing w:line="500" w:lineRule="exact"/>
          </w:pPr>
          <w:hyperlink w:anchor="_Toc2430" w:history="1">
            <w:r>
              <w:rPr>
                <w:rFonts w:ascii="宋体" w:hAnsi="宋体" w:cs="宋体" w:hint="eastAsia"/>
                <w:b/>
                <w:lang w:bidi="ar"/>
              </w:rPr>
              <w:t>六、存在问题</w:t>
            </w:r>
            <w:r>
              <w:rPr>
                <w:b/>
              </w:rPr>
              <w:tab/>
            </w:r>
            <w:r>
              <w:rPr>
                <w:b/>
              </w:rPr>
              <w:fldChar w:fldCharType="begin"/>
            </w:r>
            <w:r>
              <w:rPr>
                <w:b/>
              </w:rPr>
              <w:instrText xml:space="preserve"> PAGEREF _Toc2430 \h </w:instrText>
            </w:r>
            <w:r>
              <w:rPr>
                <w:b/>
              </w:rPr>
            </w:r>
            <w:r>
              <w:rPr>
                <w:b/>
              </w:rPr>
              <w:fldChar w:fldCharType="separate"/>
            </w:r>
            <w:r>
              <w:rPr>
                <w:b/>
              </w:rPr>
              <w:t>13</w:t>
            </w:r>
            <w:r>
              <w:rPr>
                <w:b/>
              </w:rPr>
              <w:fldChar w:fldCharType="end"/>
            </w:r>
          </w:hyperlink>
        </w:p>
        <w:p w14:paraId="022BF40E" w14:textId="77777777" w:rsidR="00791CDB" w:rsidRDefault="00C71D61">
          <w:pPr>
            <w:pStyle w:val="WPSOffice1"/>
            <w:tabs>
              <w:tab w:val="right" w:leader="dot" w:pos="8306"/>
            </w:tabs>
            <w:spacing w:line="500" w:lineRule="exact"/>
            <w:rPr>
              <w:b/>
            </w:rPr>
          </w:pPr>
          <w:hyperlink w:anchor="_Toc12291" w:history="1">
            <w:r>
              <w:rPr>
                <w:rFonts w:ascii="宋体" w:hAnsi="宋体" w:cs="宋体" w:hint="eastAsia"/>
                <w:b/>
                <w:lang w:bidi="ar"/>
              </w:rPr>
              <w:t>七、相关建议</w:t>
            </w:r>
            <w:r>
              <w:rPr>
                <w:b/>
              </w:rPr>
              <w:tab/>
            </w:r>
            <w:r>
              <w:rPr>
                <w:b/>
              </w:rPr>
              <w:fldChar w:fldCharType="begin"/>
            </w:r>
            <w:r>
              <w:rPr>
                <w:b/>
              </w:rPr>
              <w:instrText xml:space="preserve"> PAGEREF _Toc12291 \h </w:instrText>
            </w:r>
            <w:r>
              <w:rPr>
                <w:b/>
              </w:rPr>
            </w:r>
            <w:r>
              <w:rPr>
                <w:b/>
              </w:rPr>
              <w:fldChar w:fldCharType="separate"/>
            </w:r>
            <w:r>
              <w:rPr>
                <w:b/>
              </w:rPr>
              <w:t>13</w:t>
            </w:r>
            <w:r>
              <w:rPr>
                <w:b/>
              </w:rPr>
              <w:fldChar w:fldCharType="end"/>
            </w:r>
          </w:hyperlink>
        </w:p>
        <w:p w14:paraId="6B3E7AE7" w14:textId="77777777" w:rsidR="00791CDB" w:rsidRDefault="00791CDB">
          <w:pPr>
            <w:pStyle w:val="WPSOffice2"/>
            <w:tabs>
              <w:tab w:val="right" w:leader="dot" w:pos="8306"/>
            </w:tabs>
            <w:ind w:left="480"/>
          </w:pPr>
        </w:p>
        <w:p w14:paraId="56FDDB22" w14:textId="77777777" w:rsidR="00791CDB" w:rsidRDefault="00C71D61">
          <w:pPr>
            <w:spacing w:line="360" w:lineRule="auto"/>
            <w:ind w:firstLineChars="200" w:firstLine="482"/>
            <w:rPr>
              <w:rFonts w:ascii="宋体" w:hAnsi="宋体" w:cs="宋体"/>
              <w:b/>
              <w:sz w:val="32"/>
              <w:szCs w:val="32"/>
            </w:rPr>
            <w:sectPr w:rsidR="00791CDB">
              <w:footerReference w:type="default" r:id="rId8"/>
              <w:pgSz w:w="11906" w:h="16838"/>
              <w:pgMar w:top="1440" w:right="1800" w:bottom="1440" w:left="1800" w:header="851" w:footer="992" w:gutter="0"/>
              <w:pgNumType w:start="1"/>
              <w:cols w:space="425"/>
              <w:docGrid w:type="lines" w:linePitch="312"/>
            </w:sectPr>
          </w:pPr>
          <w:r>
            <w:rPr>
              <w:rFonts w:ascii="宋体" w:hAnsi="宋体" w:cs="宋体"/>
              <w:b/>
              <w:szCs w:val="32"/>
            </w:rPr>
            <w:fldChar w:fldCharType="end"/>
          </w:r>
        </w:p>
      </w:sdtContent>
    </w:sdt>
    <w:p w14:paraId="63CC9D36" w14:textId="77777777" w:rsidR="00791CDB" w:rsidRDefault="00C71D61">
      <w:pPr>
        <w:spacing w:line="360" w:lineRule="auto"/>
        <w:jc w:val="center"/>
        <w:outlineLvl w:val="0"/>
        <w:rPr>
          <w:rFonts w:ascii="宋体" w:hAnsi="宋体" w:cs="宋体"/>
          <w:b/>
          <w:sz w:val="32"/>
          <w:szCs w:val="32"/>
        </w:rPr>
      </w:pPr>
      <w:bookmarkStart w:id="0" w:name="_Toc18353"/>
      <w:bookmarkStart w:id="1" w:name="_Toc29431"/>
      <w:bookmarkStart w:id="2" w:name="_Toc18897"/>
      <w:r>
        <w:rPr>
          <w:rFonts w:ascii="宋体" w:hAnsi="宋体" w:cs="宋体" w:hint="eastAsia"/>
          <w:b/>
          <w:sz w:val="32"/>
          <w:szCs w:val="32"/>
        </w:rPr>
        <w:lastRenderedPageBreak/>
        <w:t>2020</w:t>
      </w:r>
      <w:r>
        <w:rPr>
          <w:rFonts w:ascii="宋体" w:hAnsi="宋体" w:cs="宋体" w:hint="eastAsia"/>
          <w:b/>
          <w:sz w:val="32"/>
          <w:szCs w:val="32"/>
        </w:rPr>
        <w:t>年公交成本规制项目</w:t>
      </w:r>
      <w:bookmarkEnd w:id="0"/>
      <w:bookmarkEnd w:id="1"/>
      <w:bookmarkEnd w:id="2"/>
    </w:p>
    <w:p w14:paraId="3BB8161B" w14:textId="77777777" w:rsidR="00791CDB" w:rsidRDefault="00C71D61">
      <w:pPr>
        <w:spacing w:line="360" w:lineRule="auto"/>
        <w:ind w:firstLineChars="200" w:firstLine="643"/>
        <w:jc w:val="center"/>
        <w:outlineLvl w:val="0"/>
        <w:rPr>
          <w:rFonts w:ascii="宋体" w:hAnsi="宋体" w:cs="宋体"/>
          <w:b/>
          <w:sz w:val="32"/>
          <w:szCs w:val="32"/>
        </w:rPr>
      </w:pPr>
      <w:bookmarkStart w:id="3" w:name="_Toc24890"/>
      <w:bookmarkStart w:id="4" w:name="_Toc14683"/>
      <w:bookmarkStart w:id="5" w:name="_Toc17305"/>
      <w:r>
        <w:rPr>
          <w:rFonts w:ascii="宋体" w:hAnsi="宋体" w:cs="宋体" w:hint="eastAsia"/>
          <w:b/>
          <w:sz w:val="32"/>
          <w:szCs w:val="32"/>
        </w:rPr>
        <w:t>绩效评价报告</w:t>
      </w:r>
      <w:bookmarkEnd w:id="3"/>
      <w:bookmarkEnd w:id="4"/>
      <w:bookmarkEnd w:id="5"/>
    </w:p>
    <w:p w14:paraId="2034DC75" w14:textId="77777777" w:rsidR="00791CDB" w:rsidRDefault="00791CDB">
      <w:pPr>
        <w:spacing w:line="400" w:lineRule="exact"/>
        <w:ind w:firstLineChars="200" w:firstLine="643"/>
        <w:jc w:val="center"/>
        <w:rPr>
          <w:rFonts w:ascii="宋体" w:hAnsi="宋体" w:cs="宋体"/>
          <w:b/>
          <w:sz w:val="32"/>
          <w:szCs w:val="32"/>
        </w:rPr>
      </w:pPr>
    </w:p>
    <w:p w14:paraId="26FA3565" w14:textId="77777777" w:rsidR="00791CDB" w:rsidRDefault="00C71D61">
      <w:pPr>
        <w:spacing w:line="500" w:lineRule="exact"/>
        <w:ind w:firstLineChars="200" w:firstLine="480"/>
        <w:rPr>
          <w:rFonts w:ascii="宋体" w:hAnsi="宋体" w:cs="宋体"/>
        </w:rPr>
      </w:pPr>
      <w:bookmarkStart w:id="6" w:name="_Hlk57149210"/>
      <w:bookmarkStart w:id="7" w:name="_Hlk54797039"/>
      <w:r>
        <w:rPr>
          <w:rFonts w:ascii="宋体" w:hAnsi="宋体" w:cs="宋体" w:hint="eastAsia"/>
        </w:rPr>
        <w:t>为进一步规范天津市东丽区交通运输管理局（以下简称区运管局）关于</w:t>
      </w:r>
      <w:r>
        <w:rPr>
          <w:rFonts w:ascii="宋体" w:hAnsi="宋体" w:cs="宋体" w:hint="eastAsia"/>
        </w:rPr>
        <w:t>2020</w:t>
      </w:r>
      <w:r>
        <w:rPr>
          <w:rFonts w:ascii="宋体" w:hAnsi="宋体" w:cs="宋体" w:hint="eastAsia"/>
        </w:rPr>
        <w:t>年公交成本规制项目专项资金管理和使用，我们接受天津市东丽区财政局的委托，通过对项目执行与完成情况的全面了解和分析，对项目立项、项目决策、项目管理、项目绩效等情况进行评价，在核实、收集、整理、汇总、分析绩效相关资料的基础上，形成了项目绩效评价报告。现将绩效评价情况报告如下：</w:t>
      </w:r>
      <w:bookmarkEnd w:id="6"/>
    </w:p>
    <w:p w14:paraId="67DF22B4" w14:textId="77777777" w:rsidR="00791CDB" w:rsidRDefault="00C71D61">
      <w:pPr>
        <w:pStyle w:val="1"/>
        <w:numPr>
          <w:ilvl w:val="0"/>
          <w:numId w:val="2"/>
        </w:numPr>
        <w:spacing w:before="0" w:after="0" w:line="360" w:lineRule="auto"/>
        <w:ind w:left="480"/>
        <w:rPr>
          <w:rFonts w:ascii="宋体" w:hAnsi="宋体" w:cs="宋体"/>
        </w:rPr>
      </w:pPr>
      <w:bookmarkStart w:id="8" w:name="_Toc3555"/>
      <w:bookmarkEnd w:id="7"/>
      <w:r>
        <w:rPr>
          <w:rFonts w:ascii="宋体" w:hAnsi="宋体" w:cs="宋体" w:hint="eastAsia"/>
        </w:rPr>
        <w:t>项目基本概况</w:t>
      </w:r>
      <w:bookmarkEnd w:id="8"/>
    </w:p>
    <w:p w14:paraId="76434A60" w14:textId="77777777" w:rsidR="00791CDB" w:rsidRDefault="00C71D61">
      <w:pPr>
        <w:pStyle w:val="2"/>
        <w:spacing w:before="0" w:after="0"/>
        <w:ind w:firstLineChars="150" w:firstLine="360"/>
        <w:rPr>
          <w:rFonts w:ascii="宋体" w:hAnsi="宋体" w:cs="宋体"/>
        </w:rPr>
      </w:pPr>
      <w:bookmarkStart w:id="9" w:name="_Toc10279"/>
      <w:r>
        <w:rPr>
          <w:rFonts w:ascii="宋体" w:hAnsi="宋体" w:cs="宋体" w:hint="eastAsia"/>
        </w:rPr>
        <w:t>项目背景</w:t>
      </w:r>
      <w:bookmarkEnd w:id="9"/>
    </w:p>
    <w:p w14:paraId="0E892FCD" w14:textId="77777777" w:rsidR="00791CDB" w:rsidRDefault="00C71D61">
      <w:pPr>
        <w:spacing w:line="500" w:lineRule="exact"/>
        <w:ind w:firstLineChars="200" w:firstLine="480"/>
        <w:rPr>
          <w:rFonts w:ascii="宋体" w:hAnsi="宋体" w:cs="宋体"/>
        </w:rPr>
      </w:pPr>
      <w:r>
        <w:rPr>
          <w:rFonts w:ascii="宋体" w:hAnsi="宋体" w:cs="宋体" w:hint="eastAsia"/>
        </w:rPr>
        <w:t>以改善和提升东丽区居民出行环境，缓解公交集团资金困难，确保公交安全稳定运营，保证</w:t>
      </w:r>
      <w:r>
        <w:rPr>
          <w:rFonts w:ascii="宋体" w:hAnsi="宋体" w:cs="宋体" w:hint="eastAsia"/>
        </w:rPr>
        <w:t>2020</w:t>
      </w:r>
      <w:r>
        <w:rPr>
          <w:rFonts w:ascii="宋体" w:hAnsi="宋体" w:cs="宋体" w:hint="eastAsia"/>
        </w:rPr>
        <w:t>年分担的运营里程及负担的补贴资金及时到位，</w:t>
      </w:r>
      <w:r>
        <w:rPr>
          <w:rFonts w:ascii="宋体" w:hAnsi="宋体" w:cs="宋体" w:hint="eastAsia"/>
        </w:rPr>
        <w:t>2019</w:t>
      </w:r>
      <w:r>
        <w:rPr>
          <w:rFonts w:ascii="宋体" w:hAnsi="宋体" w:cs="宋体" w:hint="eastAsia"/>
        </w:rPr>
        <w:t>年</w:t>
      </w:r>
      <w:r>
        <w:rPr>
          <w:rFonts w:ascii="宋体" w:hAnsi="宋体" w:cs="宋体" w:hint="eastAsia"/>
        </w:rPr>
        <w:t>9</w:t>
      </w:r>
      <w:r>
        <w:rPr>
          <w:rFonts w:ascii="宋体" w:hAnsi="宋体" w:cs="宋体" w:hint="eastAsia"/>
        </w:rPr>
        <w:t>月，天津市人民政府第</w:t>
      </w:r>
      <w:r>
        <w:rPr>
          <w:rFonts w:ascii="宋体" w:hAnsi="宋体" w:cs="宋体" w:hint="eastAsia"/>
        </w:rPr>
        <w:t>67</w:t>
      </w:r>
      <w:r>
        <w:rPr>
          <w:rFonts w:ascii="宋体" w:hAnsi="宋体" w:cs="宋体" w:hint="eastAsia"/>
        </w:rPr>
        <w:t>次常务会议审议通过了《市交通运输委市财政局市国资委关于印发天津市公共汽车运营成本规制及配套办法的通知》，促进东丽区公交行业发展为目标，为新能源公交车引进和线路开通创造条件。</w:t>
      </w:r>
    </w:p>
    <w:p w14:paraId="3FFB86BE" w14:textId="77777777" w:rsidR="00791CDB" w:rsidRDefault="00C71D61">
      <w:pPr>
        <w:spacing w:line="500" w:lineRule="exact"/>
        <w:ind w:firstLineChars="200" w:firstLine="480"/>
        <w:outlineLvl w:val="1"/>
        <w:rPr>
          <w:rFonts w:ascii="宋体" w:hAnsi="宋体" w:cs="宋体"/>
        </w:rPr>
      </w:pPr>
      <w:bookmarkStart w:id="10" w:name="_Toc9446"/>
      <w:r>
        <w:rPr>
          <w:rFonts w:ascii="宋体" w:hAnsi="宋体" w:cs="宋体" w:hint="eastAsia"/>
        </w:rPr>
        <w:t>（二）项目组织实施概况</w:t>
      </w:r>
      <w:bookmarkEnd w:id="10"/>
    </w:p>
    <w:p w14:paraId="2F6CF480" w14:textId="77777777" w:rsidR="00791CDB" w:rsidRDefault="00C71D61">
      <w:pPr>
        <w:spacing w:line="500" w:lineRule="exact"/>
        <w:ind w:firstLineChars="200" w:firstLine="480"/>
        <w:rPr>
          <w:rFonts w:ascii="宋体" w:hAnsi="宋体" w:cs="宋体"/>
        </w:rPr>
      </w:pPr>
      <w:r>
        <w:rPr>
          <w:rFonts w:ascii="宋体" w:hAnsi="宋体" w:cs="宋体" w:hint="eastAsia"/>
        </w:rPr>
        <w:t>根据《关于落实公交成本规制尽快预拨区级财政补贴的函》、《天津市公共汽车运营财政补贴办法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》等文件规定，公交企业于规制年度次年</w:t>
      </w:r>
      <w:r>
        <w:rPr>
          <w:rFonts w:ascii="宋体" w:hAnsi="宋体" w:cs="宋体" w:hint="eastAsia"/>
        </w:rPr>
        <w:t>3</w:t>
      </w:r>
      <w:r>
        <w:rPr>
          <w:rFonts w:ascii="宋体" w:hAnsi="宋体" w:cs="宋体" w:hint="eastAsia"/>
        </w:rPr>
        <w:t>月底前，根据年度</w:t>
      </w:r>
      <w:r>
        <w:rPr>
          <w:rFonts w:ascii="宋体" w:hAnsi="宋体" w:cs="宋体" w:hint="eastAsia"/>
        </w:rPr>
        <w:t>财务审计核实的财务数据形成运营成本自查报告，并提交市交通运输委和市财政局。市交通运输委、市财政局于规制年度次年</w:t>
      </w:r>
      <w:r>
        <w:rPr>
          <w:rFonts w:ascii="宋体" w:hAnsi="宋体" w:cs="宋体" w:hint="eastAsia"/>
        </w:rPr>
        <w:t>4</w:t>
      </w:r>
      <w:r>
        <w:rPr>
          <w:rFonts w:ascii="宋体" w:hAnsi="宋体" w:cs="宋体" w:hint="eastAsia"/>
        </w:rPr>
        <w:t>月底前组织第三方机构对规制年度公交企业运营成本进行审计与核定，并形成运营成本核定报告。补贴采取“按季预拨、次年清算”方式拨付公交集团。该项目实施主体为区运管局，具体负责根据市局文件支付公交集团成本规制补贴。</w:t>
      </w:r>
    </w:p>
    <w:p w14:paraId="01ECA54D" w14:textId="77777777" w:rsidR="00791CDB" w:rsidRDefault="00C71D61">
      <w:pPr>
        <w:spacing w:line="500" w:lineRule="exact"/>
        <w:ind w:firstLineChars="200" w:firstLine="480"/>
        <w:outlineLvl w:val="1"/>
        <w:rPr>
          <w:rFonts w:ascii="宋体" w:hAnsi="宋体" w:cs="宋体"/>
        </w:rPr>
      </w:pPr>
      <w:bookmarkStart w:id="11" w:name="_Toc26417"/>
      <w:r>
        <w:rPr>
          <w:rFonts w:hint="eastAsia"/>
        </w:rPr>
        <w:t>（三）</w:t>
      </w:r>
      <w:r>
        <w:t>绩效</w:t>
      </w:r>
      <w:r>
        <w:rPr>
          <w:rFonts w:ascii="宋体" w:hAnsi="宋体" w:cs="宋体"/>
        </w:rPr>
        <w:t>目标设定情况</w:t>
      </w:r>
      <w:bookmarkEnd w:id="11"/>
    </w:p>
    <w:p w14:paraId="6E8E236E" w14:textId="77777777" w:rsidR="00791CDB" w:rsidRDefault="00C71D61">
      <w:pPr>
        <w:widowControl/>
        <w:spacing w:line="500" w:lineRule="exact"/>
        <w:ind w:firstLineChars="200" w:firstLine="480"/>
        <w:rPr>
          <w:rFonts w:ascii="宋体" w:hAnsi="宋体" w:cs="宋体"/>
        </w:rPr>
      </w:pPr>
      <w:r>
        <w:rPr>
          <w:rFonts w:ascii="宋体" w:hAnsi="宋体" w:cs="宋体" w:hint="eastAsia"/>
        </w:rPr>
        <w:t>总目标：改善和提升东丽区居民出行环境；促进东丽区公交行业的发展；解决疫情期间因居民减少乘坐公交车造成的运营损失给予补贴。</w:t>
      </w:r>
    </w:p>
    <w:p w14:paraId="5DF23676" w14:textId="77777777" w:rsidR="00791CDB" w:rsidRDefault="00C71D61">
      <w:pPr>
        <w:widowControl/>
        <w:spacing w:line="500" w:lineRule="exact"/>
        <w:ind w:firstLineChars="200" w:firstLine="480"/>
        <w:rPr>
          <w:rFonts w:ascii="宋体" w:hAnsi="宋体" w:cs="宋体"/>
        </w:rPr>
      </w:pPr>
      <w:r>
        <w:rPr>
          <w:rFonts w:ascii="宋体" w:hAnsi="宋体" w:cs="宋体" w:hint="eastAsia"/>
        </w:rPr>
        <w:lastRenderedPageBreak/>
        <w:t>具体目标：数量指标全区涉及的公交线路</w:t>
      </w:r>
      <w:r>
        <w:rPr>
          <w:rFonts w:asciiTheme="majorEastAsia" w:eastAsiaTheme="majorEastAsia" w:hAnsiTheme="majorEastAsia" w:cstheme="majorEastAsia" w:hint="eastAsia"/>
        </w:rPr>
        <w:t>51</w:t>
      </w:r>
      <w:r>
        <w:rPr>
          <w:rFonts w:asciiTheme="majorEastAsia" w:eastAsiaTheme="majorEastAsia" w:hAnsiTheme="majorEastAsia" w:cstheme="majorEastAsia" w:hint="eastAsia"/>
        </w:rPr>
        <w:t>条、补贴公交运营单位数</w:t>
      </w:r>
      <w:r>
        <w:rPr>
          <w:rFonts w:asciiTheme="majorEastAsia" w:eastAsiaTheme="majorEastAsia" w:hAnsiTheme="majorEastAsia" w:cstheme="majorEastAsia" w:hint="eastAsia"/>
        </w:rPr>
        <w:t>1</w:t>
      </w:r>
      <w:r>
        <w:rPr>
          <w:rFonts w:asciiTheme="majorEastAsia" w:eastAsiaTheme="majorEastAsia" w:hAnsiTheme="majorEastAsia" w:cstheme="majorEastAsia" w:hint="eastAsia"/>
        </w:rPr>
        <w:t>家、年度计划载客公里数</w:t>
      </w:r>
      <w:r>
        <w:rPr>
          <w:rFonts w:asciiTheme="majorEastAsia" w:eastAsiaTheme="majorEastAsia" w:hAnsiTheme="majorEastAsia" w:cstheme="majorEastAsia" w:hint="eastAsia"/>
        </w:rPr>
        <w:t>13964085</w:t>
      </w:r>
      <w:r>
        <w:rPr>
          <w:rFonts w:asciiTheme="majorEastAsia" w:eastAsiaTheme="majorEastAsia" w:hAnsiTheme="majorEastAsia" w:cstheme="majorEastAsia" w:hint="eastAsia"/>
        </w:rPr>
        <w:t>公里；质量指标补贴发放覆盖率</w:t>
      </w:r>
      <w:r>
        <w:rPr>
          <w:rFonts w:asciiTheme="majorEastAsia" w:eastAsiaTheme="majorEastAsia" w:hAnsiTheme="majorEastAsia" w:cstheme="majorEastAsia" w:hint="eastAsia"/>
        </w:rPr>
        <w:t>100%</w:t>
      </w:r>
      <w:r>
        <w:rPr>
          <w:rFonts w:asciiTheme="majorEastAsia" w:eastAsiaTheme="majorEastAsia" w:hAnsiTheme="majorEastAsia" w:cstheme="majorEastAsia" w:hint="eastAsia"/>
        </w:rPr>
        <w:t>、补贴发放及时率</w:t>
      </w:r>
      <w:r>
        <w:rPr>
          <w:rFonts w:asciiTheme="majorEastAsia" w:eastAsiaTheme="majorEastAsia" w:hAnsiTheme="majorEastAsia" w:cstheme="majorEastAsia" w:hint="eastAsia"/>
        </w:rPr>
        <w:t>100%</w:t>
      </w:r>
      <w:r>
        <w:rPr>
          <w:rFonts w:asciiTheme="majorEastAsia" w:eastAsiaTheme="majorEastAsia" w:hAnsiTheme="majorEastAsia" w:cstheme="majorEastAsia" w:hint="eastAsia"/>
        </w:rPr>
        <w:t>；时效指标按季度拨付</w:t>
      </w:r>
      <w:r>
        <w:rPr>
          <w:rFonts w:asciiTheme="majorEastAsia" w:eastAsiaTheme="majorEastAsia" w:hAnsiTheme="majorEastAsia" w:cstheme="majorEastAsia" w:hint="eastAsia"/>
        </w:rPr>
        <w:t>100%</w:t>
      </w:r>
      <w:r>
        <w:rPr>
          <w:rFonts w:asciiTheme="majorEastAsia" w:eastAsiaTheme="majorEastAsia" w:hAnsiTheme="majorEastAsia" w:cstheme="majorEastAsia" w:hint="eastAsia"/>
        </w:rPr>
        <w:t>；成本指标补贴公交运营成本</w:t>
      </w:r>
      <w:r>
        <w:rPr>
          <w:rFonts w:asciiTheme="majorEastAsia" w:eastAsiaTheme="majorEastAsia" w:hAnsiTheme="majorEastAsia" w:cstheme="majorEastAsia" w:hint="eastAsia"/>
        </w:rPr>
        <w:t>4.44</w:t>
      </w:r>
      <w:r>
        <w:rPr>
          <w:rFonts w:asciiTheme="majorEastAsia" w:eastAsiaTheme="majorEastAsia" w:hAnsiTheme="majorEastAsia" w:cstheme="majorEastAsia" w:hint="eastAsia"/>
        </w:rPr>
        <w:t>元</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rPr>
        <w:t>公里；社会效益指标维持线路正常运行数</w:t>
      </w:r>
      <w:r>
        <w:rPr>
          <w:rFonts w:asciiTheme="majorEastAsia" w:eastAsiaTheme="majorEastAsia" w:hAnsiTheme="majorEastAsia" w:cstheme="majorEastAsia" w:hint="eastAsia"/>
        </w:rPr>
        <w:t>51</w:t>
      </w:r>
      <w:r>
        <w:rPr>
          <w:rFonts w:asciiTheme="majorEastAsia" w:eastAsiaTheme="majorEastAsia" w:hAnsiTheme="majorEastAsia" w:cstheme="majorEastAsia" w:hint="eastAsia"/>
        </w:rPr>
        <w:t>条、公交车次正常运行率</w:t>
      </w:r>
      <w:r>
        <w:rPr>
          <w:rFonts w:asciiTheme="majorEastAsia" w:eastAsiaTheme="majorEastAsia" w:hAnsiTheme="majorEastAsia" w:cstheme="majorEastAsia" w:hint="eastAsia"/>
        </w:rPr>
        <w:t>100%</w:t>
      </w:r>
      <w:r>
        <w:rPr>
          <w:rFonts w:asciiTheme="majorEastAsia" w:eastAsiaTheme="majorEastAsia" w:hAnsiTheme="majorEastAsia" w:cstheme="majorEastAsia" w:hint="eastAsia"/>
        </w:rPr>
        <w:t>、促进公共交通健康发展持续推进；</w:t>
      </w:r>
      <w:r>
        <w:rPr>
          <w:rFonts w:ascii="宋体" w:hAnsi="宋体" w:cs="宋体" w:hint="eastAsia"/>
        </w:rPr>
        <w:t>服务对象满意度指标群众满意度≥</w:t>
      </w:r>
      <w:r>
        <w:rPr>
          <w:rFonts w:ascii="宋体" w:hAnsi="宋体" w:cs="宋体" w:hint="eastAsia"/>
        </w:rPr>
        <w:t>90%</w:t>
      </w:r>
      <w:r>
        <w:rPr>
          <w:rFonts w:ascii="宋体" w:hAnsi="宋体" w:cs="宋体" w:hint="eastAsia"/>
        </w:rPr>
        <w:t>。</w:t>
      </w:r>
    </w:p>
    <w:p w14:paraId="3020353E" w14:textId="77777777" w:rsidR="00791CDB" w:rsidRDefault="00C71D61">
      <w:pPr>
        <w:spacing w:line="500" w:lineRule="exact"/>
        <w:ind w:firstLineChars="200" w:firstLine="480"/>
        <w:outlineLvl w:val="1"/>
      </w:pPr>
      <w:bookmarkStart w:id="12" w:name="_Toc25895"/>
      <w:r>
        <w:rPr>
          <w:rFonts w:hint="eastAsia"/>
        </w:rPr>
        <w:t>（四）年度资金执行情</w:t>
      </w:r>
      <w:r>
        <w:rPr>
          <w:rFonts w:hint="eastAsia"/>
        </w:rPr>
        <w:t>况</w:t>
      </w:r>
      <w:bookmarkEnd w:id="12"/>
    </w:p>
    <w:p w14:paraId="5EA76656" w14:textId="77777777" w:rsidR="00791CDB" w:rsidRDefault="00C71D61">
      <w:pPr>
        <w:spacing w:line="500" w:lineRule="exact"/>
        <w:ind w:firstLineChars="200" w:firstLine="480"/>
        <w:rPr>
          <w:rFonts w:ascii="宋体" w:hAnsi="宋体" w:cs="宋体"/>
        </w:rPr>
      </w:pPr>
      <w:r>
        <w:rPr>
          <w:rFonts w:ascii="宋体" w:hAnsi="宋体" w:cs="宋体" w:hint="eastAsia"/>
        </w:rPr>
        <w:t>2020</w:t>
      </w:r>
      <w:r>
        <w:rPr>
          <w:rFonts w:ascii="宋体" w:hAnsi="宋体" w:cs="宋体" w:hint="eastAsia"/>
        </w:rPr>
        <w:t>年公交成本规制项目，预算安排金额</w:t>
      </w:r>
      <w:r>
        <w:rPr>
          <w:rFonts w:ascii="宋体" w:hAnsi="宋体" w:cs="宋体" w:hint="eastAsia"/>
        </w:rPr>
        <w:t>11,800.30</w:t>
      </w:r>
      <w:r>
        <w:rPr>
          <w:rFonts w:ascii="宋体" w:hAnsi="宋体" w:cs="宋体" w:hint="eastAsia"/>
        </w:rPr>
        <w:t>万元，预算到位金额</w:t>
      </w:r>
      <w:r>
        <w:rPr>
          <w:rFonts w:ascii="宋体" w:hAnsi="宋体" w:cs="宋体" w:hint="eastAsia"/>
        </w:rPr>
        <w:t>8,350.00</w:t>
      </w:r>
      <w:r>
        <w:rPr>
          <w:rFonts w:ascii="宋体" w:hAnsi="宋体" w:cs="宋体" w:hint="eastAsia"/>
        </w:rPr>
        <w:t>万元，资金到位率</w:t>
      </w:r>
      <w:r>
        <w:rPr>
          <w:rFonts w:ascii="宋体" w:hAnsi="宋体" w:cs="宋体" w:hint="eastAsia"/>
        </w:rPr>
        <w:t>70.76%</w:t>
      </w:r>
      <w:r>
        <w:rPr>
          <w:rFonts w:ascii="宋体" w:hAnsi="宋体" w:cs="宋体" w:hint="eastAsia"/>
        </w:rPr>
        <w:t>，预算执行金额</w:t>
      </w:r>
      <w:r>
        <w:rPr>
          <w:rFonts w:ascii="宋体" w:hAnsi="宋体" w:cs="宋体" w:hint="eastAsia"/>
        </w:rPr>
        <w:t>8,350.00</w:t>
      </w:r>
      <w:r>
        <w:rPr>
          <w:rFonts w:ascii="宋体" w:hAnsi="宋体" w:cs="宋体" w:hint="eastAsia"/>
        </w:rPr>
        <w:t>万元，预算执行率为</w:t>
      </w:r>
      <w:r>
        <w:rPr>
          <w:rFonts w:ascii="宋体" w:hAnsi="宋体" w:cs="宋体" w:hint="eastAsia"/>
        </w:rPr>
        <w:t>100%</w:t>
      </w:r>
      <w:r>
        <w:rPr>
          <w:rFonts w:ascii="宋体" w:hAnsi="宋体" w:cs="宋体" w:hint="eastAsia"/>
        </w:rPr>
        <w:t>。</w:t>
      </w:r>
    </w:p>
    <w:p w14:paraId="570DD0C6" w14:textId="77777777" w:rsidR="00791CDB" w:rsidRDefault="00C71D61">
      <w:pPr>
        <w:pStyle w:val="a0"/>
        <w:spacing w:line="500" w:lineRule="exact"/>
        <w:ind w:firstLineChars="200" w:firstLine="480"/>
        <w:jc w:val="center"/>
      </w:pPr>
      <w:r>
        <w:rPr>
          <w:rFonts w:cs="宋体" w:hint="eastAsia"/>
        </w:rPr>
        <w:t>表</w:t>
      </w:r>
      <w:r>
        <w:rPr>
          <w:rFonts w:cs="宋体" w:hint="eastAsia"/>
        </w:rPr>
        <w:t>1</w:t>
      </w:r>
      <w:r>
        <w:rPr>
          <w:rFonts w:cs="宋体" w:hint="eastAsia"/>
        </w:rPr>
        <w:t>：</w:t>
      </w:r>
      <w:r>
        <w:rPr>
          <w:rFonts w:cs="宋体" w:hint="eastAsia"/>
        </w:rPr>
        <w:t>2020</w:t>
      </w:r>
      <w:r>
        <w:rPr>
          <w:rFonts w:cs="宋体" w:hint="eastAsia"/>
        </w:rPr>
        <w:t>年度项目预算及执行情况</w:t>
      </w:r>
    </w:p>
    <w:tbl>
      <w:tblPr>
        <w:tblW w:w="5000" w:type="pct"/>
        <w:tblLayout w:type="fixed"/>
        <w:tblLook w:val="04A0" w:firstRow="1" w:lastRow="0" w:firstColumn="1" w:lastColumn="0" w:noHBand="0" w:noVBand="1"/>
      </w:tblPr>
      <w:tblGrid>
        <w:gridCol w:w="459"/>
        <w:gridCol w:w="2631"/>
        <w:gridCol w:w="1226"/>
        <w:gridCol w:w="1185"/>
        <w:gridCol w:w="1079"/>
        <w:gridCol w:w="1064"/>
        <w:gridCol w:w="878"/>
      </w:tblGrid>
      <w:tr w:rsidR="00791CDB" w14:paraId="31F54D23" w14:textId="77777777">
        <w:trPr>
          <w:trHeight w:val="450"/>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80F2C79"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1542" w:type="pct"/>
            <w:tcBorders>
              <w:top w:val="single" w:sz="4" w:space="0" w:color="auto"/>
              <w:left w:val="nil"/>
              <w:bottom w:val="single" w:sz="4" w:space="0" w:color="auto"/>
              <w:right w:val="single" w:sz="4" w:space="0" w:color="auto"/>
            </w:tcBorders>
            <w:shd w:val="clear" w:color="auto" w:fill="auto"/>
            <w:vAlign w:val="center"/>
          </w:tcPr>
          <w:p w14:paraId="0929F10E"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预算内容</w:t>
            </w:r>
          </w:p>
        </w:tc>
        <w:tc>
          <w:tcPr>
            <w:tcW w:w="719" w:type="pct"/>
            <w:tcBorders>
              <w:top w:val="single" w:sz="4" w:space="0" w:color="auto"/>
              <w:left w:val="nil"/>
              <w:bottom w:val="single" w:sz="4" w:space="0" w:color="auto"/>
              <w:right w:val="single" w:sz="4" w:space="0" w:color="auto"/>
            </w:tcBorders>
            <w:shd w:val="clear" w:color="auto" w:fill="auto"/>
            <w:vAlign w:val="center"/>
          </w:tcPr>
          <w:p w14:paraId="29116A6C"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w:t>
            </w:r>
          </w:p>
        </w:tc>
        <w:tc>
          <w:tcPr>
            <w:tcW w:w="695" w:type="pct"/>
            <w:tcBorders>
              <w:top w:val="single" w:sz="4" w:space="0" w:color="auto"/>
              <w:left w:val="nil"/>
              <w:bottom w:val="single" w:sz="4" w:space="0" w:color="auto"/>
              <w:right w:val="single" w:sz="4" w:space="0" w:color="auto"/>
            </w:tcBorders>
            <w:shd w:val="clear" w:color="auto" w:fill="auto"/>
            <w:vAlign w:val="center"/>
          </w:tcPr>
          <w:p w14:paraId="1C2C7DE3"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预算安排金额（万元）</w:t>
            </w:r>
          </w:p>
        </w:tc>
        <w:tc>
          <w:tcPr>
            <w:tcW w:w="633" w:type="pct"/>
            <w:tcBorders>
              <w:top w:val="single" w:sz="4" w:space="0" w:color="auto"/>
              <w:left w:val="nil"/>
              <w:bottom w:val="single" w:sz="4" w:space="0" w:color="auto"/>
              <w:right w:val="single" w:sz="4" w:space="0" w:color="auto"/>
            </w:tcBorders>
            <w:shd w:val="clear" w:color="auto" w:fill="auto"/>
            <w:vAlign w:val="center"/>
          </w:tcPr>
          <w:p w14:paraId="71E64055"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预算下达金额（万元）</w:t>
            </w:r>
          </w:p>
        </w:tc>
        <w:tc>
          <w:tcPr>
            <w:tcW w:w="624" w:type="pct"/>
            <w:tcBorders>
              <w:top w:val="single" w:sz="4" w:space="0" w:color="auto"/>
              <w:left w:val="nil"/>
              <w:bottom w:val="single" w:sz="4" w:space="0" w:color="auto"/>
              <w:right w:val="single" w:sz="4" w:space="0" w:color="auto"/>
            </w:tcBorders>
            <w:shd w:val="clear" w:color="auto" w:fill="auto"/>
            <w:vAlign w:val="center"/>
          </w:tcPr>
          <w:p w14:paraId="293EF909"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实际支出金额（万元）</w:t>
            </w:r>
          </w:p>
        </w:tc>
        <w:tc>
          <w:tcPr>
            <w:tcW w:w="515" w:type="pct"/>
            <w:tcBorders>
              <w:top w:val="single" w:sz="4" w:space="0" w:color="auto"/>
              <w:left w:val="nil"/>
              <w:bottom w:val="single" w:sz="4" w:space="0" w:color="auto"/>
              <w:right w:val="single" w:sz="4" w:space="0" w:color="auto"/>
            </w:tcBorders>
            <w:shd w:val="clear" w:color="auto" w:fill="auto"/>
            <w:vAlign w:val="center"/>
          </w:tcPr>
          <w:p w14:paraId="6FE4A75B"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r>
      <w:tr w:rsidR="00791CDB" w14:paraId="38330D98" w14:textId="77777777">
        <w:trPr>
          <w:trHeight w:val="270"/>
        </w:trPr>
        <w:tc>
          <w:tcPr>
            <w:tcW w:w="269" w:type="pct"/>
            <w:tcBorders>
              <w:top w:val="nil"/>
              <w:left w:val="single" w:sz="4" w:space="0" w:color="auto"/>
              <w:bottom w:val="single" w:sz="4" w:space="0" w:color="auto"/>
              <w:right w:val="single" w:sz="4" w:space="0" w:color="auto"/>
            </w:tcBorders>
            <w:shd w:val="clear" w:color="auto" w:fill="auto"/>
            <w:vAlign w:val="center"/>
          </w:tcPr>
          <w:p w14:paraId="2A9D13F4"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542" w:type="pct"/>
            <w:tcBorders>
              <w:top w:val="nil"/>
              <w:left w:val="nil"/>
              <w:bottom w:val="single" w:sz="4" w:space="0" w:color="auto"/>
              <w:right w:val="single" w:sz="4" w:space="0" w:color="auto"/>
            </w:tcBorders>
            <w:shd w:val="clear" w:color="auto" w:fill="auto"/>
            <w:vAlign w:val="center"/>
          </w:tcPr>
          <w:p w14:paraId="6713421E" w14:textId="77777777" w:rsidR="00791CDB" w:rsidRDefault="00C71D61">
            <w:pPr>
              <w:widowControl/>
              <w:jc w:val="left"/>
              <w:rPr>
                <w:rFonts w:ascii="宋体" w:hAnsi="宋体" w:cs="宋体"/>
                <w:color w:val="000000"/>
                <w:kern w:val="0"/>
                <w:sz w:val="18"/>
                <w:szCs w:val="18"/>
              </w:rPr>
            </w:pPr>
            <w:r>
              <w:rPr>
                <w:rFonts w:ascii="宋体" w:hAnsi="宋体" w:cs="宋体" w:hint="eastAsia"/>
                <w:color w:val="000000"/>
                <w:kern w:val="0"/>
                <w:sz w:val="18"/>
                <w:szCs w:val="18"/>
              </w:rPr>
              <w:t>2019</w:t>
            </w:r>
            <w:r>
              <w:rPr>
                <w:rFonts w:ascii="宋体" w:hAnsi="宋体" w:cs="宋体" w:hint="eastAsia"/>
                <w:color w:val="000000"/>
                <w:kern w:val="0"/>
                <w:sz w:val="18"/>
                <w:szCs w:val="18"/>
              </w:rPr>
              <w:t>年</w:t>
            </w:r>
            <w:r>
              <w:rPr>
                <w:rFonts w:ascii="宋体" w:hAnsi="宋体" w:cs="宋体" w:hint="eastAsia"/>
                <w:color w:val="000000"/>
                <w:kern w:val="0"/>
                <w:sz w:val="18"/>
                <w:szCs w:val="18"/>
              </w:rPr>
              <w:t>2-4</w:t>
            </w:r>
            <w:r>
              <w:rPr>
                <w:rFonts w:ascii="宋体" w:hAnsi="宋体" w:cs="宋体" w:hint="eastAsia"/>
                <w:color w:val="000000"/>
                <w:kern w:val="0"/>
                <w:sz w:val="18"/>
                <w:szCs w:val="18"/>
              </w:rPr>
              <w:t>季度东丽区负担的公交财政补贴资金</w:t>
            </w:r>
          </w:p>
        </w:tc>
        <w:tc>
          <w:tcPr>
            <w:tcW w:w="719" w:type="pct"/>
            <w:tcBorders>
              <w:top w:val="nil"/>
              <w:left w:val="nil"/>
              <w:bottom w:val="single" w:sz="4" w:space="0" w:color="auto"/>
              <w:right w:val="single" w:sz="4" w:space="0" w:color="auto"/>
            </w:tcBorders>
            <w:shd w:val="clear" w:color="auto" w:fill="auto"/>
            <w:vAlign w:val="center"/>
          </w:tcPr>
          <w:p w14:paraId="68DC67DD"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2019</w:t>
            </w:r>
            <w:r>
              <w:rPr>
                <w:rFonts w:ascii="宋体" w:hAnsi="宋体" w:cs="宋体" w:hint="eastAsia"/>
                <w:color w:val="000000"/>
                <w:kern w:val="0"/>
                <w:sz w:val="18"/>
                <w:szCs w:val="18"/>
              </w:rPr>
              <w:t>年度</w:t>
            </w:r>
          </w:p>
        </w:tc>
        <w:tc>
          <w:tcPr>
            <w:tcW w:w="695" w:type="pct"/>
            <w:tcBorders>
              <w:top w:val="nil"/>
              <w:left w:val="nil"/>
              <w:bottom w:val="single" w:sz="4" w:space="0" w:color="auto"/>
              <w:right w:val="single" w:sz="4" w:space="0" w:color="auto"/>
            </w:tcBorders>
            <w:shd w:val="clear" w:color="auto" w:fill="auto"/>
            <w:vAlign w:val="center"/>
          </w:tcPr>
          <w:p w14:paraId="6A8989DC"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1,200.00</w:t>
            </w:r>
          </w:p>
        </w:tc>
        <w:tc>
          <w:tcPr>
            <w:tcW w:w="633" w:type="pct"/>
            <w:vMerge w:val="restart"/>
            <w:tcBorders>
              <w:top w:val="nil"/>
              <w:left w:val="single" w:sz="4" w:space="0" w:color="auto"/>
              <w:bottom w:val="single" w:sz="4" w:space="0" w:color="000000"/>
              <w:right w:val="single" w:sz="4" w:space="0" w:color="auto"/>
            </w:tcBorders>
            <w:shd w:val="clear" w:color="auto" w:fill="auto"/>
            <w:vAlign w:val="center"/>
          </w:tcPr>
          <w:p w14:paraId="397AB170"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4,650.00</w:t>
            </w:r>
          </w:p>
        </w:tc>
        <w:tc>
          <w:tcPr>
            <w:tcW w:w="624" w:type="pct"/>
            <w:vMerge w:val="restart"/>
            <w:tcBorders>
              <w:top w:val="nil"/>
              <w:left w:val="single" w:sz="4" w:space="0" w:color="auto"/>
              <w:bottom w:val="single" w:sz="4" w:space="0" w:color="000000"/>
              <w:right w:val="single" w:sz="4" w:space="0" w:color="auto"/>
            </w:tcBorders>
            <w:shd w:val="clear" w:color="auto" w:fill="auto"/>
            <w:vAlign w:val="center"/>
          </w:tcPr>
          <w:p w14:paraId="32F5DA79"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4,650.00</w:t>
            </w:r>
          </w:p>
        </w:tc>
        <w:tc>
          <w:tcPr>
            <w:tcW w:w="515" w:type="pct"/>
            <w:vMerge w:val="restart"/>
            <w:tcBorders>
              <w:top w:val="nil"/>
              <w:left w:val="single" w:sz="4" w:space="0" w:color="auto"/>
              <w:bottom w:val="single" w:sz="4" w:space="0" w:color="000000"/>
              <w:right w:val="single" w:sz="4" w:space="0" w:color="auto"/>
            </w:tcBorders>
            <w:shd w:val="clear" w:color="auto" w:fill="auto"/>
            <w:vAlign w:val="center"/>
          </w:tcPr>
          <w:p w14:paraId="1CCB240F"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r>
      <w:tr w:rsidR="00791CDB" w14:paraId="67B0BB39" w14:textId="77777777">
        <w:trPr>
          <w:trHeight w:val="450"/>
        </w:trPr>
        <w:tc>
          <w:tcPr>
            <w:tcW w:w="269" w:type="pct"/>
            <w:tcBorders>
              <w:top w:val="nil"/>
              <w:left w:val="single" w:sz="4" w:space="0" w:color="auto"/>
              <w:bottom w:val="single" w:sz="4" w:space="0" w:color="auto"/>
              <w:right w:val="single" w:sz="4" w:space="0" w:color="auto"/>
            </w:tcBorders>
            <w:shd w:val="clear" w:color="auto" w:fill="auto"/>
            <w:vAlign w:val="center"/>
          </w:tcPr>
          <w:p w14:paraId="199D5843"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542" w:type="pct"/>
            <w:tcBorders>
              <w:top w:val="nil"/>
              <w:left w:val="nil"/>
              <w:bottom w:val="single" w:sz="4" w:space="0" w:color="auto"/>
              <w:right w:val="single" w:sz="4" w:space="0" w:color="auto"/>
            </w:tcBorders>
            <w:shd w:val="clear" w:color="auto" w:fill="auto"/>
            <w:vAlign w:val="center"/>
          </w:tcPr>
          <w:p w14:paraId="444FC63A" w14:textId="77777777" w:rsidR="00791CDB" w:rsidRDefault="00C71D61">
            <w:pPr>
              <w:widowControl/>
              <w:jc w:val="left"/>
              <w:rPr>
                <w:rFonts w:ascii="宋体" w:hAnsi="宋体" w:cs="宋体"/>
                <w:color w:val="000000"/>
                <w:kern w:val="0"/>
                <w:sz w:val="18"/>
                <w:szCs w:val="18"/>
              </w:rPr>
            </w:pPr>
            <w:r>
              <w:rPr>
                <w:rFonts w:ascii="宋体" w:hAnsi="宋体" w:cs="宋体" w:hint="eastAsia"/>
                <w:color w:val="000000"/>
                <w:kern w:val="0"/>
                <w:sz w:val="18"/>
                <w:szCs w:val="18"/>
              </w:rPr>
              <w:t>公交运营财政补贴资金</w:t>
            </w:r>
          </w:p>
        </w:tc>
        <w:tc>
          <w:tcPr>
            <w:tcW w:w="719" w:type="pct"/>
            <w:tcBorders>
              <w:top w:val="nil"/>
              <w:left w:val="nil"/>
              <w:bottom w:val="single" w:sz="4" w:space="0" w:color="auto"/>
              <w:right w:val="single" w:sz="4" w:space="0" w:color="auto"/>
            </w:tcBorders>
            <w:shd w:val="clear" w:color="auto" w:fill="auto"/>
            <w:vAlign w:val="center"/>
          </w:tcPr>
          <w:p w14:paraId="43746846"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2019-2020</w:t>
            </w:r>
            <w:r>
              <w:rPr>
                <w:rFonts w:ascii="宋体" w:hAnsi="宋体" w:cs="宋体" w:hint="eastAsia"/>
                <w:color w:val="000000"/>
                <w:kern w:val="0"/>
                <w:sz w:val="18"/>
                <w:szCs w:val="18"/>
              </w:rPr>
              <w:t>年度</w:t>
            </w:r>
          </w:p>
        </w:tc>
        <w:tc>
          <w:tcPr>
            <w:tcW w:w="695" w:type="pct"/>
            <w:tcBorders>
              <w:top w:val="nil"/>
              <w:left w:val="nil"/>
              <w:bottom w:val="single" w:sz="4" w:space="0" w:color="auto"/>
              <w:right w:val="single" w:sz="4" w:space="0" w:color="auto"/>
            </w:tcBorders>
            <w:shd w:val="clear" w:color="auto" w:fill="auto"/>
            <w:vAlign w:val="center"/>
          </w:tcPr>
          <w:p w14:paraId="63D13106"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3,450.00</w:t>
            </w:r>
          </w:p>
        </w:tc>
        <w:tc>
          <w:tcPr>
            <w:tcW w:w="633" w:type="pct"/>
            <w:vMerge/>
            <w:tcBorders>
              <w:top w:val="nil"/>
              <w:left w:val="single" w:sz="4" w:space="0" w:color="auto"/>
              <w:bottom w:val="single" w:sz="4" w:space="0" w:color="000000"/>
              <w:right w:val="single" w:sz="4" w:space="0" w:color="auto"/>
            </w:tcBorders>
            <w:vAlign w:val="center"/>
          </w:tcPr>
          <w:p w14:paraId="6B52AD16" w14:textId="77777777" w:rsidR="00791CDB" w:rsidRDefault="00791CDB">
            <w:pPr>
              <w:widowControl/>
              <w:jc w:val="left"/>
              <w:rPr>
                <w:rFonts w:ascii="宋体" w:hAnsi="宋体" w:cs="宋体"/>
                <w:color w:val="000000"/>
                <w:kern w:val="0"/>
                <w:sz w:val="18"/>
                <w:szCs w:val="18"/>
              </w:rPr>
            </w:pPr>
          </w:p>
        </w:tc>
        <w:tc>
          <w:tcPr>
            <w:tcW w:w="624" w:type="pct"/>
            <w:vMerge/>
            <w:tcBorders>
              <w:top w:val="nil"/>
              <w:left w:val="single" w:sz="4" w:space="0" w:color="auto"/>
              <w:bottom w:val="single" w:sz="4" w:space="0" w:color="000000"/>
              <w:right w:val="single" w:sz="4" w:space="0" w:color="auto"/>
            </w:tcBorders>
            <w:vAlign w:val="center"/>
          </w:tcPr>
          <w:p w14:paraId="5DC71323" w14:textId="77777777" w:rsidR="00791CDB" w:rsidRDefault="00791CDB">
            <w:pPr>
              <w:widowControl/>
              <w:jc w:val="left"/>
              <w:rPr>
                <w:rFonts w:ascii="宋体" w:hAnsi="宋体" w:cs="宋体"/>
                <w:color w:val="000000"/>
                <w:kern w:val="0"/>
                <w:sz w:val="18"/>
                <w:szCs w:val="18"/>
              </w:rPr>
            </w:pPr>
          </w:p>
        </w:tc>
        <w:tc>
          <w:tcPr>
            <w:tcW w:w="515" w:type="pct"/>
            <w:vMerge/>
            <w:tcBorders>
              <w:top w:val="nil"/>
              <w:left w:val="single" w:sz="4" w:space="0" w:color="auto"/>
              <w:bottom w:val="single" w:sz="4" w:space="0" w:color="000000"/>
              <w:right w:val="single" w:sz="4" w:space="0" w:color="auto"/>
            </w:tcBorders>
            <w:vAlign w:val="center"/>
          </w:tcPr>
          <w:p w14:paraId="39360027" w14:textId="77777777" w:rsidR="00791CDB" w:rsidRDefault="00791CDB">
            <w:pPr>
              <w:widowControl/>
              <w:jc w:val="left"/>
              <w:rPr>
                <w:rFonts w:ascii="宋体" w:hAnsi="宋体" w:cs="宋体"/>
                <w:color w:val="000000"/>
                <w:kern w:val="0"/>
                <w:sz w:val="18"/>
                <w:szCs w:val="18"/>
              </w:rPr>
            </w:pPr>
          </w:p>
        </w:tc>
      </w:tr>
      <w:tr w:rsidR="00791CDB" w14:paraId="30825E1A" w14:textId="77777777">
        <w:trPr>
          <w:trHeight w:val="675"/>
        </w:trPr>
        <w:tc>
          <w:tcPr>
            <w:tcW w:w="269" w:type="pct"/>
            <w:tcBorders>
              <w:top w:val="nil"/>
              <w:left w:val="single" w:sz="4" w:space="0" w:color="auto"/>
              <w:bottom w:val="single" w:sz="4" w:space="0" w:color="auto"/>
              <w:right w:val="single" w:sz="4" w:space="0" w:color="auto"/>
            </w:tcBorders>
            <w:shd w:val="clear" w:color="auto" w:fill="auto"/>
            <w:vAlign w:val="center"/>
          </w:tcPr>
          <w:p w14:paraId="020B587F"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542" w:type="pct"/>
            <w:tcBorders>
              <w:top w:val="nil"/>
              <w:left w:val="nil"/>
              <w:bottom w:val="single" w:sz="4" w:space="0" w:color="auto"/>
              <w:right w:val="single" w:sz="4" w:space="0" w:color="auto"/>
            </w:tcBorders>
            <w:shd w:val="clear" w:color="auto" w:fill="auto"/>
            <w:vAlign w:val="center"/>
          </w:tcPr>
          <w:p w14:paraId="084EAB00" w14:textId="77777777" w:rsidR="00791CDB" w:rsidRDefault="00C71D61">
            <w:pPr>
              <w:widowControl/>
              <w:jc w:val="left"/>
              <w:rPr>
                <w:rFonts w:ascii="宋体" w:hAnsi="宋体" w:cs="宋体"/>
                <w:color w:val="000000"/>
                <w:kern w:val="0"/>
                <w:sz w:val="18"/>
                <w:szCs w:val="18"/>
              </w:rPr>
            </w:pPr>
            <w:r>
              <w:rPr>
                <w:rFonts w:ascii="宋体" w:hAnsi="宋体" w:cs="宋体" w:hint="eastAsia"/>
                <w:color w:val="000000"/>
                <w:kern w:val="0"/>
                <w:sz w:val="18"/>
                <w:szCs w:val="18"/>
              </w:rPr>
              <w:t>2019</w:t>
            </w:r>
            <w:r>
              <w:rPr>
                <w:rFonts w:ascii="宋体" w:hAnsi="宋体" w:cs="宋体" w:hint="eastAsia"/>
                <w:color w:val="000000"/>
                <w:kern w:val="0"/>
                <w:sz w:val="18"/>
                <w:szCs w:val="18"/>
              </w:rPr>
              <w:t>年</w:t>
            </w:r>
            <w:r>
              <w:rPr>
                <w:rFonts w:ascii="宋体" w:hAnsi="宋体" w:cs="宋体" w:hint="eastAsia"/>
                <w:color w:val="000000"/>
                <w:kern w:val="0"/>
                <w:sz w:val="18"/>
                <w:szCs w:val="18"/>
              </w:rPr>
              <w:t>2-4</w:t>
            </w:r>
            <w:r>
              <w:rPr>
                <w:rFonts w:ascii="宋体" w:hAnsi="宋体" w:cs="宋体" w:hint="eastAsia"/>
                <w:color w:val="000000"/>
                <w:kern w:val="0"/>
                <w:sz w:val="18"/>
                <w:szCs w:val="18"/>
              </w:rPr>
              <w:t>季度及</w:t>
            </w:r>
            <w:r>
              <w:rPr>
                <w:rFonts w:ascii="宋体" w:hAnsi="宋体" w:cs="宋体" w:hint="eastAsia"/>
                <w:color w:val="000000"/>
                <w:kern w:val="0"/>
                <w:sz w:val="18"/>
                <w:szCs w:val="18"/>
              </w:rPr>
              <w:t>2020</w:t>
            </w:r>
            <w:r>
              <w:rPr>
                <w:rFonts w:ascii="宋体" w:hAnsi="宋体" w:cs="宋体" w:hint="eastAsia"/>
                <w:color w:val="000000"/>
                <w:kern w:val="0"/>
                <w:sz w:val="18"/>
                <w:szCs w:val="18"/>
              </w:rPr>
              <w:t>年东丽区负担的公交财政补贴资金</w:t>
            </w:r>
          </w:p>
        </w:tc>
        <w:tc>
          <w:tcPr>
            <w:tcW w:w="719" w:type="pct"/>
            <w:tcBorders>
              <w:top w:val="nil"/>
              <w:left w:val="nil"/>
              <w:bottom w:val="single" w:sz="4" w:space="0" w:color="auto"/>
              <w:right w:val="single" w:sz="4" w:space="0" w:color="auto"/>
            </w:tcBorders>
            <w:shd w:val="clear" w:color="auto" w:fill="auto"/>
            <w:vAlign w:val="center"/>
          </w:tcPr>
          <w:p w14:paraId="4D02CE95"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2020</w:t>
            </w:r>
            <w:r>
              <w:rPr>
                <w:rFonts w:ascii="宋体" w:hAnsi="宋体" w:cs="宋体" w:hint="eastAsia"/>
                <w:color w:val="000000"/>
                <w:kern w:val="0"/>
                <w:sz w:val="18"/>
                <w:szCs w:val="18"/>
              </w:rPr>
              <w:t>年度</w:t>
            </w:r>
          </w:p>
        </w:tc>
        <w:tc>
          <w:tcPr>
            <w:tcW w:w="695" w:type="pct"/>
            <w:tcBorders>
              <w:top w:val="nil"/>
              <w:left w:val="nil"/>
              <w:bottom w:val="single" w:sz="4" w:space="0" w:color="auto"/>
              <w:right w:val="single" w:sz="4" w:space="0" w:color="auto"/>
            </w:tcBorders>
            <w:shd w:val="clear" w:color="auto" w:fill="auto"/>
            <w:vAlign w:val="center"/>
          </w:tcPr>
          <w:p w14:paraId="7FBC01B5"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5,050.30</w:t>
            </w:r>
          </w:p>
        </w:tc>
        <w:tc>
          <w:tcPr>
            <w:tcW w:w="633" w:type="pct"/>
            <w:vMerge w:val="restart"/>
            <w:tcBorders>
              <w:top w:val="nil"/>
              <w:left w:val="single" w:sz="4" w:space="0" w:color="auto"/>
              <w:bottom w:val="single" w:sz="4" w:space="0" w:color="000000"/>
              <w:right w:val="single" w:sz="4" w:space="0" w:color="auto"/>
            </w:tcBorders>
            <w:shd w:val="clear" w:color="auto" w:fill="auto"/>
            <w:vAlign w:val="center"/>
          </w:tcPr>
          <w:p w14:paraId="6A9A7AA2"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3,700.00</w:t>
            </w:r>
          </w:p>
        </w:tc>
        <w:tc>
          <w:tcPr>
            <w:tcW w:w="624" w:type="pct"/>
            <w:vMerge w:val="restart"/>
            <w:tcBorders>
              <w:top w:val="nil"/>
              <w:left w:val="single" w:sz="4" w:space="0" w:color="auto"/>
              <w:bottom w:val="single" w:sz="4" w:space="0" w:color="000000"/>
              <w:right w:val="single" w:sz="4" w:space="0" w:color="auto"/>
            </w:tcBorders>
            <w:shd w:val="clear" w:color="auto" w:fill="auto"/>
            <w:vAlign w:val="center"/>
          </w:tcPr>
          <w:p w14:paraId="435F78AF"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3,700.00</w:t>
            </w:r>
          </w:p>
        </w:tc>
        <w:tc>
          <w:tcPr>
            <w:tcW w:w="515" w:type="pct"/>
            <w:vMerge w:val="restart"/>
            <w:tcBorders>
              <w:top w:val="nil"/>
              <w:left w:val="single" w:sz="4" w:space="0" w:color="auto"/>
              <w:bottom w:val="single" w:sz="4" w:space="0" w:color="000000"/>
              <w:right w:val="single" w:sz="4" w:space="0" w:color="auto"/>
            </w:tcBorders>
            <w:shd w:val="clear" w:color="auto" w:fill="auto"/>
            <w:vAlign w:val="center"/>
          </w:tcPr>
          <w:p w14:paraId="40A5B7A0"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r>
      <w:tr w:rsidR="00791CDB" w14:paraId="78CE08CB" w14:textId="77777777">
        <w:trPr>
          <w:trHeight w:val="443"/>
        </w:trPr>
        <w:tc>
          <w:tcPr>
            <w:tcW w:w="269" w:type="pct"/>
            <w:tcBorders>
              <w:top w:val="nil"/>
              <w:left w:val="single" w:sz="4" w:space="0" w:color="auto"/>
              <w:bottom w:val="single" w:sz="4" w:space="0" w:color="auto"/>
              <w:right w:val="single" w:sz="4" w:space="0" w:color="auto"/>
            </w:tcBorders>
            <w:shd w:val="clear" w:color="auto" w:fill="auto"/>
            <w:vAlign w:val="center"/>
          </w:tcPr>
          <w:p w14:paraId="1460D148"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542" w:type="pct"/>
            <w:tcBorders>
              <w:top w:val="nil"/>
              <w:left w:val="nil"/>
              <w:bottom w:val="single" w:sz="4" w:space="0" w:color="auto"/>
              <w:right w:val="single" w:sz="4" w:space="0" w:color="auto"/>
            </w:tcBorders>
            <w:shd w:val="clear" w:color="auto" w:fill="auto"/>
            <w:vAlign w:val="center"/>
          </w:tcPr>
          <w:p w14:paraId="614975B8" w14:textId="77777777" w:rsidR="00791CDB" w:rsidRDefault="00C71D61">
            <w:pPr>
              <w:widowControl/>
              <w:jc w:val="left"/>
              <w:rPr>
                <w:rFonts w:ascii="宋体" w:hAnsi="宋体" w:cs="宋体"/>
                <w:color w:val="000000"/>
                <w:kern w:val="0"/>
                <w:sz w:val="18"/>
                <w:szCs w:val="18"/>
              </w:rPr>
            </w:pPr>
            <w:r>
              <w:rPr>
                <w:rFonts w:ascii="宋体" w:hAnsi="宋体" w:cs="宋体" w:hint="eastAsia"/>
                <w:color w:val="000000"/>
                <w:kern w:val="0"/>
                <w:sz w:val="18"/>
                <w:szCs w:val="18"/>
              </w:rPr>
              <w:t>公交运营财政补贴资金</w:t>
            </w:r>
          </w:p>
        </w:tc>
        <w:tc>
          <w:tcPr>
            <w:tcW w:w="719" w:type="pct"/>
            <w:tcBorders>
              <w:top w:val="nil"/>
              <w:left w:val="nil"/>
              <w:bottom w:val="single" w:sz="4" w:space="0" w:color="auto"/>
              <w:right w:val="single" w:sz="4" w:space="0" w:color="auto"/>
            </w:tcBorders>
            <w:shd w:val="clear" w:color="auto" w:fill="auto"/>
            <w:vAlign w:val="center"/>
          </w:tcPr>
          <w:p w14:paraId="5A360762"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2020</w:t>
            </w:r>
            <w:r>
              <w:rPr>
                <w:rFonts w:ascii="宋体" w:hAnsi="宋体" w:cs="宋体" w:hint="eastAsia"/>
                <w:color w:val="000000"/>
                <w:kern w:val="0"/>
                <w:sz w:val="18"/>
                <w:szCs w:val="18"/>
              </w:rPr>
              <w:t>年度</w:t>
            </w:r>
          </w:p>
        </w:tc>
        <w:tc>
          <w:tcPr>
            <w:tcW w:w="695" w:type="pct"/>
            <w:tcBorders>
              <w:top w:val="nil"/>
              <w:left w:val="nil"/>
              <w:bottom w:val="single" w:sz="4" w:space="0" w:color="auto"/>
              <w:right w:val="single" w:sz="4" w:space="0" w:color="auto"/>
            </w:tcBorders>
            <w:shd w:val="clear" w:color="auto" w:fill="auto"/>
            <w:vAlign w:val="center"/>
          </w:tcPr>
          <w:p w14:paraId="65C617E3"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2,100.00</w:t>
            </w:r>
          </w:p>
        </w:tc>
        <w:tc>
          <w:tcPr>
            <w:tcW w:w="633" w:type="pct"/>
            <w:vMerge/>
            <w:tcBorders>
              <w:top w:val="nil"/>
              <w:left w:val="single" w:sz="4" w:space="0" w:color="auto"/>
              <w:bottom w:val="single" w:sz="4" w:space="0" w:color="000000"/>
              <w:right w:val="single" w:sz="4" w:space="0" w:color="auto"/>
            </w:tcBorders>
            <w:vAlign w:val="center"/>
          </w:tcPr>
          <w:p w14:paraId="7B8F3EC5" w14:textId="77777777" w:rsidR="00791CDB" w:rsidRDefault="00791CDB">
            <w:pPr>
              <w:widowControl/>
              <w:jc w:val="left"/>
              <w:rPr>
                <w:rFonts w:ascii="宋体" w:hAnsi="宋体" w:cs="宋体"/>
                <w:color w:val="000000"/>
                <w:kern w:val="0"/>
                <w:sz w:val="18"/>
                <w:szCs w:val="18"/>
              </w:rPr>
            </w:pPr>
          </w:p>
        </w:tc>
        <w:tc>
          <w:tcPr>
            <w:tcW w:w="624" w:type="pct"/>
            <w:vMerge/>
            <w:tcBorders>
              <w:top w:val="nil"/>
              <w:left w:val="single" w:sz="4" w:space="0" w:color="auto"/>
              <w:bottom w:val="single" w:sz="4" w:space="0" w:color="000000"/>
              <w:right w:val="single" w:sz="4" w:space="0" w:color="auto"/>
            </w:tcBorders>
            <w:vAlign w:val="center"/>
          </w:tcPr>
          <w:p w14:paraId="41680D91" w14:textId="77777777" w:rsidR="00791CDB" w:rsidRDefault="00791CDB">
            <w:pPr>
              <w:widowControl/>
              <w:jc w:val="left"/>
              <w:rPr>
                <w:rFonts w:ascii="宋体" w:hAnsi="宋体" w:cs="宋体"/>
                <w:color w:val="000000"/>
                <w:kern w:val="0"/>
                <w:sz w:val="18"/>
                <w:szCs w:val="18"/>
              </w:rPr>
            </w:pPr>
          </w:p>
        </w:tc>
        <w:tc>
          <w:tcPr>
            <w:tcW w:w="515" w:type="pct"/>
            <w:vMerge/>
            <w:tcBorders>
              <w:top w:val="nil"/>
              <w:left w:val="single" w:sz="4" w:space="0" w:color="auto"/>
              <w:bottom w:val="single" w:sz="4" w:space="0" w:color="000000"/>
              <w:right w:val="single" w:sz="4" w:space="0" w:color="auto"/>
            </w:tcBorders>
            <w:vAlign w:val="center"/>
          </w:tcPr>
          <w:p w14:paraId="4FDD5335" w14:textId="77777777" w:rsidR="00791CDB" w:rsidRDefault="00791CDB">
            <w:pPr>
              <w:widowControl/>
              <w:jc w:val="left"/>
              <w:rPr>
                <w:rFonts w:ascii="宋体" w:hAnsi="宋体" w:cs="宋体"/>
                <w:color w:val="000000"/>
                <w:kern w:val="0"/>
                <w:sz w:val="18"/>
                <w:szCs w:val="18"/>
              </w:rPr>
            </w:pPr>
          </w:p>
        </w:tc>
      </w:tr>
      <w:tr w:rsidR="00791CDB" w14:paraId="54841FB9" w14:textId="77777777">
        <w:trPr>
          <w:trHeight w:val="270"/>
        </w:trPr>
        <w:tc>
          <w:tcPr>
            <w:tcW w:w="18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4D35"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719" w:type="pct"/>
            <w:tcBorders>
              <w:top w:val="nil"/>
              <w:left w:val="nil"/>
              <w:bottom w:val="single" w:sz="4" w:space="0" w:color="auto"/>
              <w:right w:val="single" w:sz="4" w:space="0" w:color="auto"/>
            </w:tcBorders>
            <w:shd w:val="clear" w:color="auto" w:fill="auto"/>
            <w:vAlign w:val="center"/>
          </w:tcPr>
          <w:p w14:paraId="5882AEAA"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5" w:type="pct"/>
            <w:tcBorders>
              <w:top w:val="nil"/>
              <w:left w:val="nil"/>
              <w:bottom w:val="single" w:sz="4" w:space="0" w:color="auto"/>
              <w:right w:val="single" w:sz="4" w:space="0" w:color="auto"/>
            </w:tcBorders>
            <w:shd w:val="clear" w:color="auto" w:fill="auto"/>
            <w:vAlign w:val="center"/>
          </w:tcPr>
          <w:p w14:paraId="28738361"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11,800.30</w:t>
            </w:r>
          </w:p>
        </w:tc>
        <w:tc>
          <w:tcPr>
            <w:tcW w:w="633" w:type="pct"/>
            <w:tcBorders>
              <w:top w:val="nil"/>
              <w:left w:val="nil"/>
              <w:bottom w:val="single" w:sz="4" w:space="0" w:color="auto"/>
              <w:right w:val="single" w:sz="4" w:space="0" w:color="auto"/>
            </w:tcBorders>
            <w:shd w:val="clear" w:color="auto" w:fill="auto"/>
            <w:vAlign w:val="center"/>
          </w:tcPr>
          <w:p w14:paraId="7283EEFC"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8,350.00</w:t>
            </w:r>
          </w:p>
        </w:tc>
        <w:tc>
          <w:tcPr>
            <w:tcW w:w="624" w:type="pct"/>
            <w:tcBorders>
              <w:top w:val="nil"/>
              <w:left w:val="nil"/>
              <w:bottom w:val="single" w:sz="4" w:space="0" w:color="auto"/>
              <w:right w:val="single" w:sz="4" w:space="0" w:color="auto"/>
            </w:tcBorders>
            <w:shd w:val="clear" w:color="auto" w:fill="auto"/>
            <w:vAlign w:val="center"/>
          </w:tcPr>
          <w:p w14:paraId="4A743614"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8,350.00</w:t>
            </w:r>
          </w:p>
        </w:tc>
        <w:tc>
          <w:tcPr>
            <w:tcW w:w="515" w:type="pct"/>
            <w:tcBorders>
              <w:top w:val="nil"/>
              <w:left w:val="nil"/>
              <w:bottom w:val="single" w:sz="4" w:space="0" w:color="auto"/>
              <w:right w:val="single" w:sz="4" w:space="0" w:color="auto"/>
            </w:tcBorders>
            <w:shd w:val="clear" w:color="auto" w:fill="auto"/>
            <w:vAlign w:val="center"/>
          </w:tcPr>
          <w:p w14:paraId="674B72E8" w14:textId="77777777" w:rsidR="00791CDB" w:rsidRDefault="00C71D61">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r>
    </w:tbl>
    <w:p w14:paraId="6BC1D632" w14:textId="77777777" w:rsidR="00791CDB" w:rsidRDefault="00C71D61">
      <w:pPr>
        <w:pStyle w:val="1"/>
        <w:spacing w:before="0" w:after="0" w:line="360" w:lineRule="auto"/>
        <w:ind w:left="480"/>
        <w:rPr>
          <w:rFonts w:ascii="宋体" w:hAnsi="宋体" w:cs="宋体"/>
        </w:rPr>
      </w:pPr>
      <w:bookmarkStart w:id="13" w:name="_Toc4469"/>
      <w:bookmarkStart w:id="14" w:name="_Hlk54878842"/>
      <w:r>
        <w:rPr>
          <w:rFonts w:ascii="宋体" w:hAnsi="宋体" w:cs="宋体" w:hint="eastAsia"/>
        </w:rPr>
        <w:t>绩效评价的组织实施情况</w:t>
      </w:r>
      <w:bookmarkEnd w:id="13"/>
    </w:p>
    <w:p w14:paraId="06431BC7" w14:textId="77777777" w:rsidR="00791CDB" w:rsidRDefault="00C71D61">
      <w:pPr>
        <w:spacing w:line="360" w:lineRule="auto"/>
        <w:ind w:firstLineChars="200" w:firstLine="480"/>
        <w:outlineLvl w:val="1"/>
        <w:rPr>
          <w:rFonts w:ascii="宋体" w:hAnsi="宋体" w:cs="宋体"/>
          <w:lang w:bidi="ar"/>
        </w:rPr>
      </w:pPr>
      <w:bookmarkStart w:id="15" w:name="_Toc31724"/>
      <w:r>
        <w:rPr>
          <w:rFonts w:ascii="宋体" w:hAnsi="宋体" w:cs="宋体" w:hint="eastAsia"/>
          <w:lang w:bidi="ar"/>
        </w:rPr>
        <w:t>（一）绩效评价工作程序和进度</w:t>
      </w:r>
      <w:bookmarkEnd w:id="15"/>
    </w:p>
    <w:p w14:paraId="578D4C13"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按照区财政局的要求，在规定时间开始现场绩效评价工作，按时完成现场绩效评价工作，形成绩效评价报告。</w:t>
      </w:r>
    </w:p>
    <w:p w14:paraId="62AC6A3D"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绩效评价工作分为准备阶段、实施阶段、报告阶段三个阶段。日程表如下：</w:t>
      </w:r>
    </w:p>
    <w:p w14:paraId="0B74913C" w14:textId="77777777" w:rsidR="00791CDB" w:rsidRDefault="00C71D61">
      <w:pPr>
        <w:pStyle w:val="a0"/>
        <w:spacing w:before="0" w:line="360" w:lineRule="auto"/>
        <w:jc w:val="center"/>
      </w:pPr>
      <w:r>
        <w:rPr>
          <w:rFonts w:cs="宋体" w:hint="eastAsia"/>
          <w:bCs/>
          <w:lang w:bidi="ar"/>
        </w:rPr>
        <w:t>表</w:t>
      </w:r>
      <w:r>
        <w:rPr>
          <w:rFonts w:cs="宋体" w:hint="eastAsia"/>
          <w:bCs/>
          <w:lang w:bidi="ar"/>
        </w:rPr>
        <w:t>2</w:t>
      </w:r>
      <w:r>
        <w:rPr>
          <w:rFonts w:cs="宋体" w:hint="eastAsia"/>
          <w:bCs/>
          <w:lang w:bidi="ar"/>
        </w:rPr>
        <w:t>：绩效评价工作日程表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95"/>
        <w:gridCol w:w="1307"/>
        <w:gridCol w:w="5524"/>
      </w:tblGrid>
      <w:tr w:rsidR="00791CDB" w14:paraId="4E724D91" w14:textId="77777777">
        <w:trPr>
          <w:trHeight w:val="435"/>
          <w:tblHeader/>
        </w:trPr>
        <w:tc>
          <w:tcPr>
            <w:tcW w:w="1495" w:type="dxa"/>
            <w:vAlign w:val="center"/>
          </w:tcPr>
          <w:p w14:paraId="11F473EE" w14:textId="77777777" w:rsidR="00791CDB" w:rsidRDefault="00C71D61">
            <w:pPr>
              <w:spacing w:line="360" w:lineRule="auto"/>
              <w:jc w:val="center"/>
              <w:rPr>
                <w:rFonts w:ascii="宋体" w:hAnsi="宋体" w:cs="宋体"/>
                <w:bCs/>
                <w:sz w:val="21"/>
                <w:szCs w:val="21"/>
                <w:lang w:bidi="ar"/>
              </w:rPr>
            </w:pPr>
            <w:r>
              <w:rPr>
                <w:rFonts w:ascii="宋体" w:hAnsi="宋体" w:cs="宋体" w:hint="eastAsia"/>
                <w:bCs/>
                <w:sz w:val="21"/>
                <w:szCs w:val="21"/>
                <w:lang w:bidi="ar"/>
              </w:rPr>
              <w:t>工作阶段</w:t>
            </w:r>
          </w:p>
        </w:tc>
        <w:tc>
          <w:tcPr>
            <w:tcW w:w="1307" w:type="dxa"/>
            <w:tcMar>
              <w:top w:w="15" w:type="dxa"/>
              <w:left w:w="15" w:type="dxa"/>
              <w:bottom w:w="0" w:type="dxa"/>
              <w:right w:w="15" w:type="dxa"/>
            </w:tcMar>
            <w:vAlign w:val="center"/>
          </w:tcPr>
          <w:p w14:paraId="6A102FB9" w14:textId="77777777" w:rsidR="00791CDB" w:rsidRDefault="00C71D61">
            <w:pPr>
              <w:spacing w:line="360" w:lineRule="auto"/>
              <w:ind w:firstLineChars="100" w:firstLine="210"/>
              <w:jc w:val="center"/>
              <w:rPr>
                <w:rFonts w:ascii="宋体" w:hAnsi="宋体" w:cs="宋体"/>
                <w:bCs/>
                <w:sz w:val="21"/>
                <w:szCs w:val="21"/>
                <w:lang w:bidi="ar"/>
              </w:rPr>
            </w:pPr>
            <w:r>
              <w:rPr>
                <w:rFonts w:ascii="宋体" w:hAnsi="宋体" w:cs="宋体" w:hint="eastAsia"/>
                <w:bCs/>
                <w:sz w:val="21"/>
                <w:szCs w:val="21"/>
                <w:lang w:bidi="ar"/>
              </w:rPr>
              <w:t>工作时间</w:t>
            </w:r>
          </w:p>
        </w:tc>
        <w:tc>
          <w:tcPr>
            <w:tcW w:w="5524" w:type="dxa"/>
            <w:tcMar>
              <w:top w:w="15" w:type="dxa"/>
              <w:left w:w="15" w:type="dxa"/>
              <w:bottom w:w="0" w:type="dxa"/>
              <w:right w:w="15" w:type="dxa"/>
            </w:tcMar>
            <w:vAlign w:val="center"/>
          </w:tcPr>
          <w:p w14:paraId="0A03CA3D" w14:textId="77777777" w:rsidR="00791CDB" w:rsidRDefault="00C71D61">
            <w:pPr>
              <w:spacing w:line="360" w:lineRule="auto"/>
              <w:jc w:val="center"/>
              <w:rPr>
                <w:rFonts w:ascii="宋体" w:hAnsi="宋体" w:cs="宋体"/>
                <w:bCs/>
                <w:sz w:val="21"/>
                <w:szCs w:val="21"/>
                <w:lang w:bidi="ar"/>
              </w:rPr>
            </w:pPr>
            <w:r>
              <w:rPr>
                <w:rFonts w:ascii="宋体" w:hAnsi="宋体" w:cs="宋体" w:hint="eastAsia"/>
                <w:bCs/>
                <w:sz w:val="21"/>
                <w:szCs w:val="21"/>
                <w:lang w:bidi="ar"/>
              </w:rPr>
              <w:t>工作内容</w:t>
            </w:r>
          </w:p>
        </w:tc>
      </w:tr>
      <w:tr w:rsidR="00791CDB" w14:paraId="5D0DC23F" w14:textId="77777777">
        <w:trPr>
          <w:trHeight w:val="615"/>
        </w:trPr>
        <w:tc>
          <w:tcPr>
            <w:tcW w:w="1495" w:type="dxa"/>
            <w:vAlign w:val="center"/>
          </w:tcPr>
          <w:p w14:paraId="1216917D" w14:textId="77777777" w:rsidR="00791CDB" w:rsidRDefault="00C71D61">
            <w:pPr>
              <w:spacing w:line="360" w:lineRule="auto"/>
              <w:jc w:val="center"/>
              <w:rPr>
                <w:rFonts w:ascii="宋体" w:hAnsi="宋体" w:cs="宋体"/>
                <w:bCs/>
                <w:sz w:val="21"/>
                <w:szCs w:val="21"/>
                <w:lang w:bidi="ar"/>
              </w:rPr>
            </w:pPr>
            <w:r>
              <w:rPr>
                <w:rFonts w:ascii="宋体" w:hAnsi="宋体" w:cs="宋体" w:hint="eastAsia"/>
                <w:bCs/>
                <w:sz w:val="21"/>
                <w:szCs w:val="21"/>
                <w:lang w:bidi="ar"/>
              </w:rPr>
              <w:t>准备阶段</w:t>
            </w:r>
          </w:p>
        </w:tc>
        <w:tc>
          <w:tcPr>
            <w:tcW w:w="1307" w:type="dxa"/>
            <w:tcMar>
              <w:top w:w="15" w:type="dxa"/>
              <w:left w:w="15" w:type="dxa"/>
              <w:bottom w:w="0" w:type="dxa"/>
              <w:right w:w="15" w:type="dxa"/>
            </w:tcMar>
            <w:vAlign w:val="center"/>
          </w:tcPr>
          <w:p w14:paraId="06D82BC6" w14:textId="77777777" w:rsidR="00791CDB" w:rsidRDefault="00C71D61">
            <w:pPr>
              <w:spacing w:line="360" w:lineRule="auto"/>
              <w:ind w:firstLineChars="100" w:firstLine="210"/>
              <w:rPr>
                <w:rFonts w:ascii="宋体" w:hAnsi="宋体" w:cs="宋体"/>
                <w:bCs/>
                <w:sz w:val="21"/>
                <w:szCs w:val="21"/>
                <w:lang w:bidi="ar"/>
              </w:rPr>
            </w:pPr>
            <w:r>
              <w:rPr>
                <w:rFonts w:ascii="宋体" w:hAnsi="宋体" w:cs="宋体" w:hint="eastAsia"/>
                <w:bCs/>
                <w:sz w:val="21"/>
                <w:szCs w:val="21"/>
                <w:lang w:bidi="ar"/>
              </w:rPr>
              <w:t>2</w:t>
            </w:r>
            <w:r>
              <w:rPr>
                <w:rFonts w:ascii="宋体" w:hAnsi="宋体" w:cs="宋体" w:hint="eastAsia"/>
                <w:bCs/>
                <w:sz w:val="21"/>
                <w:szCs w:val="21"/>
                <w:lang w:bidi="ar"/>
              </w:rPr>
              <w:t>工作日</w:t>
            </w:r>
          </w:p>
        </w:tc>
        <w:tc>
          <w:tcPr>
            <w:tcW w:w="5524" w:type="dxa"/>
            <w:tcMar>
              <w:top w:w="15" w:type="dxa"/>
              <w:left w:w="15" w:type="dxa"/>
              <w:bottom w:w="0" w:type="dxa"/>
              <w:right w:w="15" w:type="dxa"/>
            </w:tcMar>
            <w:vAlign w:val="center"/>
          </w:tcPr>
          <w:p w14:paraId="2E1409B9"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◇所内集中参与人员进行短期培训，分派任务，讲解要求，明确责任；</w:t>
            </w:r>
          </w:p>
          <w:p w14:paraId="51C5B9ED"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◇开展审前调查，收集资料、了解基本情况；</w:t>
            </w:r>
          </w:p>
          <w:p w14:paraId="297A8A06"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◇进行政策梳理，编制相关工作底稿。</w:t>
            </w:r>
          </w:p>
        </w:tc>
      </w:tr>
      <w:tr w:rsidR="00791CDB" w14:paraId="36073416" w14:textId="77777777">
        <w:trPr>
          <w:trHeight w:val="765"/>
        </w:trPr>
        <w:tc>
          <w:tcPr>
            <w:tcW w:w="1495" w:type="dxa"/>
            <w:vAlign w:val="center"/>
          </w:tcPr>
          <w:p w14:paraId="73E1E252" w14:textId="77777777" w:rsidR="00791CDB" w:rsidRDefault="00C71D61">
            <w:pPr>
              <w:spacing w:line="360" w:lineRule="auto"/>
              <w:jc w:val="center"/>
              <w:rPr>
                <w:rFonts w:ascii="宋体" w:hAnsi="宋体" w:cs="宋体"/>
                <w:bCs/>
                <w:sz w:val="21"/>
                <w:szCs w:val="21"/>
                <w:lang w:bidi="ar"/>
              </w:rPr>
            </w:pPr>
            <w:r>
              <w:rPr>
                <w:rFonts w:ascii="宋体" w:hAnsi="宋体" w:cs="宋体" w:hint="eastAsia"/>
                <w:bCs/>
                <w:sz w:val="21"/>
                <w:szCs w:val="21"/>
                <w:lang w:bidi="ar"/>
              </w:rPr>
              <w:lastRenderedPageBreak/>
              <w:t>实施阶段</w:t>
            </w:r>
          </w:p>
        </w:tc>
        <w:tc>
          <w:tcPr>
            <w:tcW w:w="1307" w:type="dxa"/>
            <w:tcMar>
              <w:top w:w="15" w:type="dxa"/>
              <w:left w:w="15" w:type="dxa"/>
              <w:bottom w:w="0" w:type="dxa"/>
              <w:right w:w="15" w:type="dxa"/>
            </w:tcMar>
            <w:vAlign w:val="center"/>
          </w:tcPr>
          <w:p w14:paraId="3BB45229" w14:textId="77777777" w:rsidR="00791CDB" w:rsidRDefault="00C71D61">
            <w:pPr>
              <w:spacing w:line="360" w:lineRule="auto"/>
              <w:ind w:rightChars="-56" w:right="-134" w:firstLineChars="100" w:firstLine="210"/>
              <w:rPr>
                <w:rFonts w:ascii="宋体" w:hAnsi="宋体" w:cs="宋体"/>
                <w:bCs/>
                <w:sz w:val="21"/>
                <w:szCs w:val="21"/>
                <w:lang w:bidi="ar"/>
              </w:rPr>
            </w:pPr>
            <w:r>
              <w:rPr>
                <w:rFonts w:ascii="宋体" w:hAnsi="宋体" w:cs="宋体" w:hint="eastAsia"/>
                <w:bCs/>
                <w:sz w:val="21"/>
                <w:szCs w:val="21"/>
                <w:lang w:bidi="ar"/>
              </w:rPr>
              <w:t>7</w:t>
            </w:r>
            <w:r>
              <w:rPr>
                <w:rFonts w:ascii="宋体" w:hAnsi="宋体" w:cs="宋体" w:hint="eastAsia"/>
                <w:bCs/>
                <w:sz w:val="21"/>
                <w:szCs w:val="21"/>
                <w:lang w:bidi="ar"/>
              </w:rPr>
              <w:t>工作日</w:t>
            </w:r>
          </w:p>
        </w:tc>
        <w:tc>
          <w:tcPr>
            <w:tcW w:w="5524" w:type="dxa"/>
            <w:tcMar>
              <w:top w:w="15" w:type="dxa"/>
              <w:left w:w="15" w:type="dxa"/>
              <w:bottom w:w="0" w:type="dxa"/>
              <w:right w:w="15" w:type="dxa"/>
            </w:tcMar>
            <w:vAlign w:val="center"/>
          </w:tcPr>
          <w:p w14:paraId="0FC0B7CE"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◇首次入户，了解项目基本情况，沟通落实开展项目绩效评价工作的进度安排。收集项目首批资料，并反馈补充资料意见；</w:t>
            </w:r>
          </w:p>
          <w:p w14:paraId="6F580332"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◇收集项目补充资料；进行分类整理、归集，填写相应的工作底稿；</w:t>
            </w:r>
            <w:r>
              <w:rPr>
                <w:rFonts w:ascii="宋体" w:hAnsi="宋体" w:cs="宋体" w:hint="eastAsia"/>
                <w:bCs/>
                <w:sz w:val="21"/>
                <w:szCs w:val="21"/>
                <w:lang w:bidi="ar"/>
              </w:rPr>
              <w:t xml:space="preserve"> </w:t>
            </w:r>
          </w:p>
          <w:p w14:paraId="1E7F7932"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◇定期向委托方汇报、沟通绩效评价中发现的问题；</w:t>
            </w:r>
          </w:p>
          <w:p w14:paraId="1B593986"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◇按照绩效评价工作内容编制工作底稿，整理工作资料证据，撰写工作总结；</w:t>
            </w:r>
          </w:p>
          <w:p w14:paraId="490092A9"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◇现场形成初步的复核工作总结，以备后续绩效评价报告的撰写奠定基础。</w:t>
            </w:r>
          </w:p>
        </w:tc>
      </w:tr>
      <w:tr w:rsidR="00791CDB" w14:paraId="202CA69F" w14:textId="77777777">
        <w:trPr>
          <w:trHeight w:val="1545"/>
        </w:trPr>
        <w:tc>
          <w:tcPr>
            <w:tcW w:w="1495" w:type="dxa"/>
            <w:vAlign w:val="center"/>
          </w:tcPr>
          <w:p w14:paraId="4D660FE6" w14:textId="77777777" w:rsidR="00791CDB" w:rsidRDefault="00C71D61">
            <w:pPr>
              <w:spacing w:line="360" w:lineRule="auto"/>
              <w:jc w:val="center"/>
              <w:rPr>
                <w:rFonts w:ascii="宋体" w:hAnsi="宋体" w:cs="宋体"/>
                <w:bCs/>
                <w:sz w:val="21"/>
                <w:szCs w:val="21"/>
                <w:lang w:bidi="ar"/>
              </w:rPr>
            </w:pPr>
            <w:r>
              <w:rPr>
                <w:rFonts w:ascii="宋体" w:hAnsi="宋体" w:cs="宋体" w:hint="eastAsia"/>
                <w:bCs/>
                <w:sz w:val="21"/>
                <w:szCs w:val="21"/>
                <w:lang w:bidi="ar"/>
              </w:rPr>
              <w:t>报告阶段</w:t>
            </w:r>
          </w:p>
        </w:tc>
        <w:tc>
          <w:tcPr>
            <w:tcW w:w="1307" w:type="dxa"/>
            <w:tcMar>
              <w:top w:w="15" w:type="dxa"/>
              <w:left w:w="15" w:type="dxa"/>
              <w:bottom w:w="0" w:type="dxa"/>
              <w:right w:w="15" w:type="dxa"/>
            </w:tcMar>
            <w:vAlign w:val="center"/>
          </w:tcPr>
          <w:p w14:paraId="5F7CD793" w14:textId="77777777" w:rsidR="00791CDB" w:rsidRDefault="00C71D61">
            <w:pPr>
              <w:spacing w:line="360" w:lineRule="auto"/>
              <w:ind w:rightChars="-56" w:right="-134" w:firstLineChars="53" w:firstLine="111"/>
              <w:jc w:val="center"/>
              <w:rPr>
                <w:rFonts w:ascii="宋体" w:hAnsi="宋体" w:cs="宋体"/>
                <w:bCs/>
                <w:sz w:val="21"/>
                <w:szCs w:val="21"/>
                <w:lang w:bidi="ar"/>
              </w:rPr>
            </w:pPr>
            <w:r>
              <w:rPr>
                <w:rFonts w:ascii="宋体" w:hAnsi="宋体" w:cs="宋体" w:hint="eastAsia"/>
                <w:bCs/>
                <w:sz w:val="21"/>
                <w:szCs w:val="21"/>
                <w:lang w:bidi="ar"/>
              </w:rPr>
              <w:t>2</w:t>
            </w:r>
            <w:r>
              <w:rPr>
                <w:rFonts w:ascii="宋体" w:hAnsi="宋体" w:cs="宋体" w:hint="eastAsia"/>
                <w:bCs/>
                <w:sz w:val="21"/>
                <w:szCs w:val="21"/>
                <w:lang w:bidi="ar"/>
              </w:rPr>
              <w:t>工作日</w:t>
            </w:r>
          </w:p>
        </w:tc>
        <w:tc>
          <w:tcPr>
            <w:tcW w:w="5524" w:type="dxa"/>
            <w:tcMar>
              <w:top w:w="15" w:type="dxa"/>
              <w:left w:w="15" w:type="dxa"/>
              <w:bottom w:w="0" w:type="dxa"/>
              <w:right w:w="15" w:type="dxa"/>
            </w:tcMar>
            <w:vAlign w:val="center"/>
          </w:tcPr>
          <w:p w14:paraId="53670741"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◇编制绩效评价报告初稿并先征求区财政局的意见；</w:t>
            </w:r>
          </w:p>
          <w:p w14:paraId="328E352F"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◇根据沟通结果或补充提供的相关证据资料，修改绩效评价报告初稿；</w:t>
            </w:r>
          </w:p>
          <w:p w14:paraId="149B2D7C" w14:textId="77777777" w:rsidR="00791CDB" w:rsidRDefault="00C71D61">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◇履行事务所内部三级复核制度，正式出具并提交绩效评价报告。</w:t>
            </w:r>
          </w:p>
        </w:tc>
      </w:tr>
    </w:tbl>
    <w:p w14:paraId="6C00DA8E"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1</w:t>
      </w:r>
      <w:r>
        <w:rPr>
          <w:rFonts w:ascii="宋体" w:hAnsi="宋体" w:cs="宋体" w:hint="eastAsia"/>
          <w:bCs/>
          <w:lang w:bidi="ar"/>
        </w:rPr>
        <w:t>、准备阶段</w:t>
      </w:r>
    </w:p>
    <w:p w14:paraId="77CD6DA6"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针对本次项目要求的工作时间紧、工作任务重等特点，提前完成事务所内部的审计团队短期培训、人员分工、资料收集等工作。</w:t>
      </w:r>
    </w:p>
    <w:p w14:paraId="1EF46115"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2</w:t>
      </w:r>
      <w:r>
        <w:rPr>
          <w:rFonts w:ascii="宋体" w:hAnsi="宋体" w:cs="宋体" w:hint="eastAsia"/>
          <w:bCs/>
          <w:lang w:bidi="ar"/>
        </w:rPr>
        <w:t>、实施阶段</w:t>
      </w:r>
    </w:p>
    <w:p w14:paraId="203D2C23"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本阶段包括完成项目的资料准备指导、资料收集、现场沟通等工作。项目组人员在充分了解项目情况基础上开展绩效评价，并形成绩效评价报告。定期向委托人汇报、沟通绩效评价过程中发现问题，解决绩效评价过程中存在的问题。</w:t>
      </w:r>
    </w:p>
    <w:p w14:paraId="65D2F575"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3</w:t>
      </w:r>
      <w:r>
        <w:rPr>
          <w:rFonts w:ascii="宋体" w:hAnsi="宋体" w:cs="宋体" w:hint="eastAsia"/>
          <w:bCs/>
          <w:lang w:bidi="ar"/>
        </w:rPr>
        <w:t>、报告阶段</w:t>
      </w:r>
    </w:p>
    <w:p w14:paraId="691F72ED"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将评价过程中发现的问题进行汇总、整理、分析，并此基础上编制绩效评价报告初稿，及时向区财政局进行沟通、汇报。</w:t>
      </w:r>
    </w:p>
    <w:p w14:paraId="7688DDBD" w14:textId="77777777" w:rsidR="00791CDB" w:rsidRDefault="00C71D61">
      <w:pPr>
        <w:spacing w:line="500" w:lineRule="exact"/>
        <w:ind w:firstLineChars="200" w:firstLine="480"/>
        <w:outlineLvl w:val="1"/>
        <w:rPr>
          <w:rFonts w:ascii="宋体" w:hAnsi="宋体" w:cs="宋体"/>
          <w:bCs/>
          <w:lang w:bidi="ar"/>
        </w:rPr>
      </w:pPr>
      <w:bookmarkStart w:id="16" w:name="_Toc2196"/>
      <w:r>
        <w:rPr>
          <w:rFonts w:ascii="宋体" w:hAnsi="宋体" w:cs="宋体" w:hint="eastAsia"/>
          <w:lang w:bidi="ar"/>
        </w:rPr>
        <w:t>（二）</w:t>
      </w:r>
      <w:r>
        <w:rPr>
          <w:rFonts w:ascii="宋体" w:hAnsi="宋体" w:cs="宋体" w:hint="eastAsia"/>
          <w:bCs/>
          <w:lang w:bidi="ar"/>
        </w:rPr>
        <w:t>绩效评价的基本原则</w:t>
      </w:r>
      <w:bookmarkEnd w:id="16"/>
    </w:p>
    <w:p w14:paraId="7BAF8E39"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1.</w:t>
      </w:r>
      <w:r>
        <w:rPr>
          <w:rFonts w:ascii="宋体" w:hAnsi="宋体" w:cs="宋体" w:hint="eastAsia"/>
          <w:bCs/>
          <w:lang w:bidi="ar"/>
        </w:rPr>
        <w:t>科学规范原则</w:t>
      </w:r>
    </w:p>
    <w:p w14:paraId="18F01692"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绩效评价按照规范的程序、科学可行的要求，采用定量与定性分析相结合的方法实施。</w:t>
      </w:r>
    </w:p>
    <w:p w14:paraId="4D9EAE3D"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lastRenderedPageBreak/>
        <w:t>2.</w:t>
      </w:r>
      <w:r>
        <w:rPr>
          <w:rFonts w:ascii="宋体" w:hAnsi="宋体" w:cs="宋体" w:hint="eastAsia"/>
          <w:bCs/>
          <w:lang w:bidi="ar"/>
        </w:rPr>
        <w:t>公正公开原则</w:t>
      </w:r>
    </w:p>
    <w:p w14:paraId="5B8F33C6"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绩效评价符合真实、客观、公平、公正的要求，依</w:t>
      </w:r>
      <w:r>
        <w:rPr>
          <w:rFonts w:ascii="宋体" w:hAnsi="宋体" w:cs="宋体" w:hint="eastAsia"/>
          <w:bCs/>
          <w:lang w:bidi="ar"/>
        </w:rPr>
        <w:t>法公开并接受监督。</w:t>
      </w:r>
    </w:p>
    <w:p w14:paraId="1FC21610"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3.</w:t>
      </w:r>
      <w:r>
        <w:rPr>
          <w:rFonts w:ascii="宋体" w:hAnsi="宋体" w:cs="宋体" w:hint="eastAsia"/>
          <w:bCs/>
          <w:lang w:bidi="ar"/>
        </w:rPr>
        <w:t>分级分类原则</w:t>
      </w:r>
    </w:p>
    <w:p w14:paraId="73D52333"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绩效评价财政部门和各预算单位主管部门根据评价对象的特点分类组织实施。</w:t>
      </w:r>
    </w:p>
    <w:p w14:paraId="52B44EFE"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4.</w:t>
      </w:r>
      <w:r>
        <w:rPr>
          <w:rFonts w:ascii="宋体" w:hAnsi="宋体" w:cs="宋体" w:hint="eastAsia"/>
          <w:bCs/>
          <w:lang w:bidi="ar"/>
        </w:rPr>
        <w:t>绩效相关原则</w:t>
      </w:r>
    </w:p>
    <w:p w14:paraId="6A473CAA"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绩效评价针对具体支出及其产出效果进行，评价结果要清晰反映两者之间紧密对应关系。</w:t>
      </w:r>
    </w:p>
    <w:p w14:paraId="49EF3028" w14:textId="77777777" w:rsidR="00791CDB" w:rsidRDefault="00C71D61">
      <w:pPr>
        <w:spacing w:line="500" w:lineRule="exact"/>
        <w:ind w:firstLineChars="200" w:firstLine="480"/>
        <w:outlineLvl w:val="1"/>
        <w:rPr>
          <w:rFonts w:ascii="宋体" w:hAnsi="宋体" w:cs="宋体"/>
          <w:bCs/>
          <w:lang w:bidi="ar"/>
        </w:rPr>
      </w:pPr>
      <w:bookmarkStart w:id="17" w:name="_Toc28642"/>
      <w:r>
        <w:rPr>
          <w:rFonts w:ascii="宋体" w:hAnsi="宋体" w:cs="宋体" w:hint="eastAsia"/>
          <w:bCs/>
          <w:lang w:bidi="ar"/>
        </w:rPr>
        <w:t>（三）绩效评价的主要依据</w:t>
      </w:r>
      <w:bookmarkEnd w:id="17"/>
    </w:p>
    <w:p w14:paraId="781745AB" w14:textId="77777777" w:rsidR="00791CDB" w:rsidRDefault="00C71D61">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1</w:t>
      </w:r>
      <w:r>
        <w:rPr>
          <w:rFonts w:ascii="宋体" w:eastAsia="宋体" w:hAnsi="宋体" w:cs="宋体" w:hint="eastAsia"/>
          <w:color w:val="auto"/>
        </w:rPr>
        <w:t>、《中共中央国务院关于全面实施预算绩效管理的意见》（中发〔</w:t>
      </w:r>
      <w:r>
        <w:rPr>
          <w:rFonts w:ascii="宋体" w:eastAsia="宋体" w:hAnsi="宋体" w:cs="宋体" w:hint="eastAsia"/>
          <w:color w:val="auto"/>
        </w:rPr>
        <w:t>2018</w:t>
      </w:r>
      <w:r>
        <w:rPr>
          <w:rFonts w:ascii="宋体" w:eastAsia="宋体" w:hAnsi="宋体" w:cs="宋体" w:hint="eastAsia"/>
          <w:color w:val="auto"/>
        </w:rPr>
        <w:t>〕</w:t>
      </w:r>
      <w:r>
        <w:rPr>
          <w:rFonts w:ascii="宋体" w:eastAsia="宋体" w:hAnsi="宋体" w:cs="宋体" w:hint="eastAsia"/>
          <w:color w:val="auto"/>
        </w:rPr>
        <w:t>34</w:t>
      </w:r>
      <w:r>
        <w:rPr>
          <w:rFonts w:ascii="宋体" w:eastAsia="宋体" w:hAnsi="宋体" w:cs="宋体" w:hint="eastAsia"/>
          <w:color w:val="auto"/>
        </w:rPr>
        <w:t>号）；</w:t>
      </w:r>
    </w:p>
    <w:p w14:paraId="2FD8BAD7" w14:textId="77777777" w:rsidR="00791CDB" w:rsidRDefault="00C71D61">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2</w:t>
      </w:r>
      <w:r>
        <w:rPr>
          <w:rFonts w:ascii="宋体" w:eastAsia="宋体" w:hAnsi="宋体" w:cs="宋体" w:hint="eastAsia"/>
          <w:color w:val="auto"/>
        </w:rPr>
        <w:t>、</w:t>
      </w:r>
      <w:r>
        <w:rPr>
          <w:rFonts w:ascii="宋体" w:eastAsia="宋体" w:hAnsi="宋体" w:cs="宋体" w:hint="eastAsia"/>
        </w:rPr>
        <w:t>财政部《预算绩效评价共性指标体系框架》（财预〔</w:t>
      </w:r>
      <w:r>
        <w:rPr>
          <w:rFonts w:ascii="宋体" w:eastAsia="宋体" w:hAnsi="宋体" w:cs="宋体" w:hint="eastAsia"/>
        </w:rPr>
        <w:t>2013</w:t>
      </w:r>
      <w:r>
        <w:rPr>
          <w:rFonts w:ascii="宋体" w:eastAsia="宋体" w:hAnsi="宋体" w:cs="宋体" w:hint="eastAsia"/>
        </w:rPr>
        <w:t>〕</w:t>
      </w:r>
      <w:r>
        <w:rPr>
          <w:rFonts w:ascii="宋体" w:eastAsia="宋体" w:hAnsi="宋体" w:cs="宋体" w:hint="eastAsia"/>
        </w:rPr>
        <w:t>53</w:t>
      </w:r>
      <w:r>
        <w:rPr>
          <w:rFonts w:ascii="宋体" w:eastAsia="宋体" w:hAnsi="宋体" w:cs="宋体" w:hint="eastAsia"/>
        </w:rPr>
        <w:t>号）；</w:t>
      </w:r>
    </w:p>
    <w:p w14:paraId="28849E8D" w14:textId="77777777" w:rsidR="00791CDB" w:rsidRDefault="00C71D61">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3</w:t>
      </w:r>
      <w:r>
        <w:rPr>
          <w:rFonts w:ascii="宋体" w:eastAsia="宋体" w:hAnsi="宋体" w:cs="宋体" w:hint="eastAsia"/>
          <w:color w:val="auto"/>
        </w:rPr>
        <w:t>、财政部《项目支出绩效评价管理办法》（财预〔</w:t>
      </w:r>
      <w:r>
        <w:rPr>
          <w:rFonts w:ascii="宋体" w:eastAsia="宋体" w:hAnsi="宋体" w:cs="宋体" w:hint="eastAsia"/>
          <w:color w:val="auto"/>
        </w:rPr>
        <w:t>2020</w:t>
      </w:r>
      <w:r>
        <w:rPr>
          <w:rFonts w:ascii="宋体" w:eastAsia="宋体" w:hAnsi="宋体" w:cs="宋体" w:hint="eastAsia"/>
          <w:color w:val="auto"/>
        </w:rPr>
        <w:t>〕</w:t>
      </w:r>
      <w:r>
        <w:rPr>
          <w:rFonts w:ascii="宋体" w:eastAsia="宋体" w:hAnsi="宋体" w:cs="宋体" w:hint="eastAsia"/>
          <w:color w:val="auto"/>
        </w:rPr>
        <w:t>10</w:t>
      </w:r>
      <w:r>
        <w:rPr>
          <w:rFonts w:ascii="宋体" w:eastAsia="宋体" w:hAnsi="宋体" w:cs="宋体" w:hint="eastAsia"/>
          <w:color w:val="auto"/>
        </w:rPr>
        <w:t>号）；</w:t>
      </w:r>
      <w:r>
        <w:rPr>
          <w:rFonts w:ascii="宋体" w:eastAsia="宋体" w:hAnsi="宋体" w:cs="宋体" w:hint="eastAsia"/>
          <w:color w:val="auto"/>
        </w:rPr>
        <w:t xml:space="preserve"> </w:t>
      </w:r>
    </w:p>
    <w:p w14:paraId="02C355E7" w14:textId="77777777" w:rsidR="00791CDB" w:rsidRDefault="00C71D61">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4</w:t>
      </w:r>
      <w:r>
        <w:rPr>
          <w:rFonts w:ascii="宋体" w:eastAsia="宋体" w:hAnsi="宋体" w:cs="宋体" w:hint="eastAsia"/>
          <w:color w:val="auto"/>
        </w:rPr>
        <w:t>、</w:t>
      </w:r>
      <w:r>
        <w:rPr>
          <w:rFonts w:ascii="宋体" w:eastAsia="宋体" w:hAnsi="宋体" w:cs="宋体" w:hint="eastAsia"/>
        </w:rPr>
        <w:t>《中共天津市委</w:t>
      </w:r>
      <w:r>
        <w:rPr>
          <w:rFonts w:ascii="宋体" w:eastAsia="宋体" w:hAnsi="宋体" w:cs="宋体" w:hint="eastAsia"/>
        </w:rPr>
        <w:t xml:space="preserve"> </w:t>
      </w:r>
      <w:r>
        <w:rPr>
          <w:rFonts w:ascii="宋体" w:eastAsia="宋体" w:hAnsi="宋体" w:cs="宋体" w:hint="eastAsia"/>
        </w:rPr>
        <w:t>天津市人民政府</w:t>
      </w:r>
      <w:r>
        <w:rPr>
          <w:rFonts w:ascii="宋体" w:eastAsia="宋体" w:hAnsi="宋体" w:cs="宋体" w:hint="eastAsia"/>
        </w:rPr>
        <w:t>&lt;</w:t>
      </w:r>
      <w:r>
        <w:rPr>
          <w:rFonts w:ascii="宋体" w:eastAsia="宋体" w:hAnsi="宋体" w:cs="宋体" w:hint="eastAsia"/>
        </w:rPr>
        <w:t>关于全面推进预算绩效管理的实施方案</w:t>
      </w:r>
      <w:r>
        <w:rPr>
          <w:rFonts w:ascii="宋体" w:eastAsia="宋体" w:hAnsi="宋体" w:cs="宋体" w:hint="eastAsia"/>
        </w:rPr>
        <w:t>&gt;</w:t>
      </w:r>
      <w:r>
        <w:rPr>
          <w:rFonts w:ascii="宋体" w:eastAsia="宋体" w:hAnsi="宋体" w:cs="宋体" w:hint="eastAsia"/>
        </w:rPr>
        <w:t>的通知》（津党发〔</w:t>
      </w:r>
      <w:r>
        <w:rPr>
          <w:rFonts w:ascii="宋体" w:eastAsia="宋体" w:hAnsi="宋体" w:cs="宋体" w:hint="eastAsia"/>
        </w:rPr>
        <w:t>2019</w:t>
      </w:r>
      <w:r>
        <w:rPr>
          <w:rFonts w:ascii="宋体" w:eastAsia="宋体" w:hAnsi="宋体" w:cs="宋体" w:hint="eastAsia"/>
        </w:rPr>
        <w:t>〕</w:t>
      </w:r>
      <w:r>
        <w:rPr>
          <w:rFonts w:ascii="宋体" w:eastAsia="宋体" w:hAnsi="宋体" w:cs="宋体" w:hint="eastAsia"/>
        </w:rPr>
        <w:t>25</w:t>
      </w:r>
      <w:r>
        <w:rPr>
          <w:rFonts w:ascii="宋体" w:eastAsia="宋体" w:hAnsi="宋体" w:cs="宋体" w:hint="eastAsia"/>
        </w:rPr>
        <w:t>号）</w:t>
      </w:r>
      <w:r>
        <w:rPr>
          <w:rFonts w:ascii="宋体" w:eastAsia="宋体" w:hAnsi="宋体" w:cs="宋体" w:hint="eastAsia"/>
          <w:bCs/>
        </w:rPr>
        <w:t>；</w:t>
      </w:r>
    </w:p>
    <w:p w14:paraId="1AC327C2" w14:textId="77777777" w:rsidR="00791CDB" w:rsidRDefault="00C71D61">
      <w:pPr>
        <w:spacing w:line="500" w:lineRule="exact"/>
        <w:ind w:firstLineChars="200" w:firstLine="480"/>
        <w:rPr>
          <w:rFonts w:ascii="宋体" w:hAnsi="宋体" w:cs="宋体"/>
        </w:rPr>
      </w:pPr>
      <w:r>
        <w:rPr>
          <w:rFonts w:ascii="宋体" w:hAnsi="宋体" w:cs="宋体" w:hint="eastAsia"/>
        </w:rPr>
        <w:t>5</w:t>
      </w:r>
      <w:r>
        <w:rPr>
          <w:rFonts w:ascii="宋体" w:hAnsi="宋体" w:cs="宋体" w:hint="eastAsia"/>
        </w:rPr>
        <w:t>、</w:t>
      </w:r>
      <w:r>
        <w:rPr>
          <w:rFonts w:ascii="宋体" w:hAnsi="宋体" w:cs="宋体" w:hint="eastAsia"/>
          <w:bCs/>
        </w:rPr>
        <w:t>市政府办公厅《关于推进我市预算绩效管理工作的指导意见》（津政办发</w:t>
      </w:r>
      <w:r>
        <w:rPr>
          <w:rFonts w:ascii="宋体" w:hAnsi="宋体" w:cs="宋体" w:hint="eastAsia"/>
        </w:rPr>
        <w:t>〔</w:t>
      </w:r>
      <w:r>
        <w:rPr>
          <w:rFonts w:ascii="宋体" w:hAnsi="宋体" w:cs="宋体" w:hint="eastAsia"/>
        </w:rPr>
        <w:t>2011</w:t>
      </w:r>
      <w:r>
        <w:rPr>
          <w:rFonts w:ascii="宋体" w:hAnsi="宋体" w:cs="宋体" w:hint="eastAsia"/>
        </w:rPr>
        <w:t>〕</w:t>
      </w:r>
      <w:r>
        <w:rPr>
          <w:rFonts w:ascii="宋体" w:hAnsi="宋体" w:cs="宋体" w:hint="eastAsia"/>
          <w:bCs/>
        </w:rPr>
        <w:t>109</w:t>
      </w:r>
      <w:r>
        <w:rPr>
          <w:rFonts w:ascii="宋体" w:hAnsi="宋体" w:cs="宋体" w:hint="eastAsia"/>
          <w:bCs/>
        </w:rPr>
        <w:t>号）；</w:t>
      </w:r>
    </w:p>
    <w:p w14:paraId="4BD8F0BB" w14:textId="77777777" w:rsidR="00791CDB" w:rsidRDefault="00C71D61">
      <w:pPr>
        <w:spacing w:line="500" w:lineRule="exact"/>
        <w:ind w:firstLineChars="200" w:firstLine="480"/>
        <w:rPr>
          <w:rFonts w:ascii="宋体" w:hAnsi="宋体" w:cs="宋体"/>
        </w:rPr>
      </w:pPr>
      <w:r>
        <w:rPr>
          <w:rFonts w:ascii="宋体" w:hAnsi="宋体" w:cs="宋体" w:hint="eastAsia"/>
        </w:rPr>
        <w:t>6</w:t>
      </w:r>
      <w:r>
        <w:rPr>
          <w:rFonts w:ascii="宋体" w:hAnsi="宋体" w:cs="宋体" w:hint="eastAsia"/>
        </w:rPr>
        <w:t>、《天津市市级部门（单位）整体支出绩效目标管理办法（试行）》（津财预〔</w:t>
      </w:r>
      <w:r>
        <w:rPr>
          <w:rFonts w:ascii="宋体" w:hAnsi="宋体" w:cs="宋体" w:hint="eastAsia"/>
        </w:rPr>
        <w:t>2015</w:t>
      </w:r>
      <w:r>
        <w:rPr>
          <w:rFonts w:ascii="宋体" w:hAnsi="宋体" w:cs="宋体" w:hint="eastAsia"/>
        </w:rPr>
        <w:t>〕</w:t>
      </w:r>
      <w:r>
        <w:rPr>
          <w:rFonts w:ascii="宋体" w:hAnsi="宋体" w:cs="宋体" w:hint="eastAsia"/>
        </w:rPr>
        <w:t>102</w:t>
      </w:r>
      <w:r>
        <w:rPr>
          <w:rFonts w:ascii="宋体" w:hAnsi="宋体" w:cs="宋体" w:hint="eastAsia"/>
        </w:rPr>
        <w:t>号）</w:t>
      </w:r>
      <w:r>
        <w:rPr>
          <w:rFonts w:ascii="宋体" w:hAnsi="宋体" w:cs="宋体" w:hint="eastAsia"/>
          <w:bCs/>
        </w:rPr>
        <w:t>；</w:t>
      </w:r>
    </w:p>
    <w:p w14:paraId="5C9809B4" w14:textId="77777777" w:rsidR="00791CDB" w:rsidRDefault="00C71D61">
      <w:pPr>
        <w:spacing w:line="500" w:lineRule="exact"/>
        <w:ind w:firstLineChars="200" w:firstLine="480"/>
        <w:rPr>
          <w:rFonts w:ascii="宋体" w:hAnsi="宋体" w:cs="宋体"/>
        </w:rPr>
      </w:pPr>
      <w:r>
        <w:rPr>
          <w:rFonts w:ascii="宋体" w:hAnsi="宋体" w:cs="宋体" w:hint="eastAsia"/>
        </w:rPr>
        <w:t>7</w:t>
      </w:r>
      <w:r>
        <w:rPr>
          <w:rFonts w:ascii="宋体" w:hAnsi="宋体" w:cs="宋体" w:hint="eastAsia"/>
        </w:rPr>
        <w:t>、</w:t>
      </w:r>
      <w:r>
        <w:rPr>
          <w:rFonts w:ascii="宋体" w:hAnsi="宋体" w:cs="宋体" w:hint="eastAsia"/>
          <w:bCs/>
        </w:rPr>
        <w:t>《天津市财政项目支出绩效评价共性指标体系》（津财预〔</w:t>
      </w:r>
      <w:r>
        <w:rPr>
          <w:rFonts w:ascii="宋体" w:hAnsi="宋体" w:cs="宋体" w:hint="eastAsia"/>
          <w:bCs/>
        </w:rPr>
        <w:t>2016</w:t>
      </w:r>
      <w:r>
        <w:rPr>
          <w:rFonts w:ascii="宋体" w:hAnsi="宋体" w:cs="宋体" w:hint="eastAsia"/>
          <w:bCs/>
        </w:rPr>
        <w:t>〕</w:t>
      </w:r>
      <w:r>
        <w:rPr>
          <w:rFonts w:ascii="宋体" w:hAnsi="宋体" w:cs="宋体" w:hint="eastAsia"/>
          <w:bCs/>
        </w:rPr>
        <w:t>73</w:t>
      </w:r>
      <w:r>
        <w:rPr>
          <w:rFonts w:ascii="宋体" w:hAnsi="宋体" w:cs="宋体" w:hint="eastAsia"/>
          <w:bCs/>
        </w:rPr>
        <w:t>号）；</w:t>
      </w:r>
      <w:r>
        <w:rPr>
          <w:rFonts w:ascii="宋体" w:hAnsi="宋体" w:cs="宋体" w:hint="eastAsia"/>
        </w:rPr>
        <w:t xml:space="preserve"> </w:t>
      </w:r>
    </w:p>
    <w:p w14:paraId="4FB91B14" w14:textId="77777777" w:rsidR="00791CDB" w:rsidRDefault="00C71D61">
      <w:pPr>
        <w:spacing w:line="500" w:lineRule="exact"/>
        <w:ind w:firstLine="480"/>
        <w:rPr>
          <w:rFonts w:ascii="宋体" w:hAnsi="宋体" w:cs="宋体"/>
          <w:bCs/>
        </w:rPr>
      </w:pPr>
      <w:r>
        <w:rPr>
          <w:rFonts w:ascii="宋体" w:hAnsi="宋体" w:cs="宋体" w:hint="eastAsia"/>
          <w:bCs/>
        </w:rPr>
        <w:t>8</w:t>
      </w:r>
      <w:r>
        <w:rPr>
          <w:rFonts w:ascii="宋体" w:hAnsi="宋体" w:cs="宋体" w:hint="eastAsia"/>
          <w:bCs/>
        </w:rPr>
        <w:t>、</w:t>
      </w:r>
      <w:r>
        <w:rPr>
          <w:rFonts w:ascii="宋体" w:hAnsi="宋体" w:cs="宋体" w:hint="eastAsia"/>
        </w:rPr>
        <w:t>《天津市市级财政项目支出绩效评价管理办法》（津财绩效〔</w:t>
      </w:r>
      <w:r>
        <w:rPr>
          <w:rFonts w:ascii="宋体" w:hAnsi="宋体" w:cs="宋体" w:hint="eastAsia"/>
        </w:rPr>
        <w:t>2</w:t>
      </w:r>
      <w:r>
        <w:rPr>
          <w:rFonts w:ascii="宋体" w:hAnsi="宋体" w:cs="宋体" w:hint="eastAsia"/>
        </w:rPr>
        <w:t>020</w:t>
      </w:r>
      <w:r>
        <w:rPr>
          <w:rFonts w:ascii="宋体" w:hAnsi="宋体" w:cs="宋体" w:hint="eastAsia"/>
        </w:rPr>
        <w:t>〕</w:t>
      </w:r>
      <w:r>
        <w:rPr>
          <w:rFonts w:ascii="宋体" w:hAnsi="宋体" w:cs="宋体" w:hint="eastAsia"/>
        </w:rPr>
        <w:t>12</w:t>
      </w:r>
      <w:r>
        <w:rPr>
          <w:rFonts w:ascii="宋体" w:hAnsi="宋体" w:cs="宋体" w:hint="eastAsia"/>
        </w:rPr>
        <w:t>号）；</w:t>
      </w:r>
      <w:r>
        <w:rPr>
          <w:rFonts w:ascii="宋体" w:hAnsi="宋体" w:cs="宋体" w:hint="eastAsia"/>
          <w:bCs/>
        </w:rPr>
        <w:t xml:space="preserve"> </w:t>
      </w:r>
    </w:p>
    <w:p w14:paraId="0B509C32" w14:textId="77777777" w:rsidR="00791CDB" w:rsidRDefault="00C71D61">
      <w:pPr>
        <w:spacing w:line="500" w:lineRule="exact"/>
        <w:ind w:firstLine="480"/>
        <w:rPr>
          <w:rFonts w:ascii="宋体" w:hAnsi="宋体" w:cs="宋体"/>
          <w:bCs/>
        </w:rPr>
      </w:pPr>
      <w:r>
        <w:rPr>
          <w:rFonts w:ascii="宋体" w:hAnsi="宋体" w:cs="宋体" w:hint="eastAsia"/>
          <w:bCs/>
        </w:rPr>
        <w:t>9</w:t>
      </w:r>
      <w:r>
        <w:rPr>
          <w:rFonts w:ascii="宋体" w:hAnsi="宋体" w:cs="宋体" w:hint="eastAsia"/>
          <w:bCs/>
        </w:rPr>
        <w:t>、</w:t>
      </w:r>
      <w:r>
        <w:rPr>
          <w:rFonts w:ascii="宋体" w:hAnsi="宋体" w:cs="宋体" w:hint="eastAsia"/>
        </w:rPr>
        <w:t>《天津市市级部门预算绩效管理办法》（津财绩效〔</w:t>
      </w:r>
      <w:r>
        <w:rPr>
          <w:rFonts w:ascii="宋体" w:hAnsi="宋体" w:cs="宋体" w:hint="eastAsia"/>
        </w:rPr>
        <w:t>2020</w:t>
      </w:r>
      <w:r>
        <w:rPr>
          <w:rFonts w:ascii="宋体" w:hAnsi="宋体" w:cs="宋体" w:hint="eastAsia"/>
        </w:rPr>
        <w:t>〕</w:t>
      </w:r>
      <w:r>
        <w:rPr>
          <w:rFonts w:ascii="宋体" w:hAnsi="宋体" w:cs="宋体" w:hint="eastAsia"/>
        </w:rPr>
        <w:t>14</w:t>
      </w:r>
      <w:r>
        <w:rPr>
          <w:rFonts w:ascii="宋体" w:hAnsi="宋体" w:cs="宋体" w:hint="eastAsia"/>
        </w:rPr>
        <w:t>号）；</w:t>
      </w:r>
    </w:p>
    <w:p w14:paraId="2E84DA0B" w14:textId="77777777" w:rsidR="00791CDB" w:rsidRDefault="00C71D61">
      <w:pPr>
        <w:spacing w:line="500" w:lineRule="exact"/>
        <w:ind w:firstLineChars="200" w:firstLine="480"/>
        <w:rPr>
          <w:rFonts w:ascii="宋体" w:hAnsi="宋体" w:cs="宋体"/>
          <w:bCs/>
        </w:rPr>
      </w:pPr>
      <w:r>
        <w:rPr>
          <w:rFonts w:ascii="宋体" w:hAnsi="宋体" w:cs="宋体" w:hint="eastAsia"/>
          <w:bCs/>
        </w:rPr>
        <w:t>10</w:t>
      </w:r>
      <w:r>
        <w:rPr>
          <w:rFonts w:ascii="宋体" w:hAnsi="宋体" w:cs="宋体" w:hint="eastAsia"/>
          <w:bCs/>
        </w:rPr>
        <w:t>、《天津市市级部门预算绩效目标管理办法》（津财绩效〔</w:t>
      </w:r>
      <w:r>
        <w:rPr>
          <w:rFonts w:ascii="宋体" w:hAnsi="宋体" w:cs="宋体" w:hint="eastAsia"/>
          <w:bCs/>
        </w:rPr>
        <w:t>2020</w:t>
      </w:r>
      <w:r>
        <w:rPr>
          <w:rFonts w:ascii="宋体" w:hAnsi="宋体" w:cs="宋体" w:hint="eastAsia"/>
          <w:bCs/>
        </w:rPr>
        <w:t>〕</w:t>
      </w:r>
      <w:r>
        <w:rPr>
          <w:rFonts w:ascii="宋体" w:hAnsi="宋体" w:cs="宋体" w:hint="eastAsia"/>
          <w:bCs/>
        </w:rPr>
        <w:t>16</w:t>
      </w:r>
      <w:r>
        <w:rPr>
          <w:rFonts w:ascii="宋体" w:hAnsi="宋体" w:cs="宋体" w:hint="eastAsia"/>
          <w:bCs/>
        </w:rPr>
        <w:t>号）。</w:t>
      </w:r>
    </w:p>
    <w:p w14:paraId="39ADB475" w14:textId="77777777" w:rsidR="00791CDB" w:rsidRDefault="00C71D61">
      <w:pPr>
        <w:pStyle w:val="1"/>
        <w:numPr>
          <w:ilvl w:val="0"/>
          <w:numId w:val="0"/>
        </w:numPr>
        <w:spacing w:before="0" w:after="0" w:line="360" w:lineRule="auto"/>
        <w:ind w:firstLineChars="200" w:firstLine="482"/>
        <w:rPr>
          <w:rFonts w:ascii="宋体" w:hAnsi="宋体" w:cs="宋体"/>
        </w:rPr>
      </w:pPr>
      <w:bookmarkStart w:id="18" w:name="_Toc32211"/>
      <w:bookmarkEnd w:id="14"/>
      <w:r>
        <w:rPr>
          <w:rFonts w:ascii="宋体" w:hAnsi="宋体" w:cs="宋体" w:hint="eastAsia"/>
        </w:rPr>
        <w:t>三、绩效评价指标体系、评价标准和评价方法</w:t>
      </w:r>
      <w:bookmarkEnd w:id="18"/>
    </w:p>
    <w:p w14:paraId="57F0CBE3" w14:textId="77777777" w:rsidR="00791CDB" w:rsidRDefault="00C71D61">
      <w:pPr>
        <w:spacing w:line="360" w:lineRule="auto"/>
        <w:ind w:firstLineChars="200" w:firstLine="480"/>
        <w:outlineLvl w:val="1"/>
        <w:rPr>
          <w:rFonts w:ascii="宋体" w:hAnsi="宋体" w:cs="宋体"/>
          <w:bCs/>
          <w:lang w:bidi="ar"/>
        </w:rPr>
      </w:pPr>
      <w:bookmarkStart w:id="19" w:name="_Toc1377"/>
      <w:r>
        <w:rPr>
          <w:rFonts w:ascii="宋体" w:hAnsi="宋体" w:cs="宋体" w:hint="eastAsia"/>
          <w:lang w:bidi="ar"/>
        </w:rPr>
        <w:t>（一）</w:t>
      </w:r>
      <w:r>
        <w:rPr>
          <w:rFonts w:ascii="宋体" w:hAnsi="宋体" w:cs="宋体" w:hint="eastAsia"/>
          <w:bCs/>
          <w:lang w:bidi="ar"/>
        </w:rPr>
        <w:t>指标构建原则及思路</w:t>
      </w:r>
      <w:bookmarkEnd w:id="19"/>
    </w:p>
    <w:p w14:paraId="4BCAA612" w14:textId="77777777" w:rsidR="00791CDB" w:rsidRDefault="00C71D61">
      <w:pPr>
        <w:snapToGrid w:val="0"/>
        <w:spacing w:line="360" w:lineRule="auto"/>
        <w:ind w:firstLineChars="200" w:firstLine="480"/>
        <w:rPr>
          <w:rFonts w:ascii="宋体" w:hAnsi="宋体" w:cs="宋体"/>
          <w:bCs/>
          <w:lang w:bidi="ar"/>
        </w:rPr>
      </w:pPr>
      <w:r>
        <w:rPr>
          <w:rFonts w:ascii="宋体" w:hAnsi="宋体" w:cs="宋体" w:hint="eastAsia"/>
          <w:bCs/>
          <w:lang w:bidi="ar"/>
        </w:rPr>
        <w:t>绩效指标评价体系设计遵循经济性、相关性、重要性、可比性、定量为主原则，结合</w:t>
      </w:r>
      <w:r>
        <w:rPr>
          <w:rFonts w:ascii="宋体" w:hAnsi="宋体" w:cs="宋体" w:hint="eastAsia"/>
        </w:rPr>
        <w:t>“</w:t>
      </w:r>
      <w:r>
        <w:rPr>
          <w:rFonts w:ascii="宋体" w:hAnsi="宋体" w:cs="宋体" w:hint="eastAsia"/>
        </w:rPr>
        <w:t>2020</w:t>
      </w:r>
      <w:r>
        <w:rPr>
          <w:rFonts w:ascii="宋体" w:hAnsi="宋体" w:cs="宋体" w:hint="eastAsia"/>
        </w:rPr>
        <w:t>年公交成本规制”</w:t>
      </w:r>
      <w:r>
        <w:rPr>
          <w:rFonts w:ascii="宋体" w:hAnsi="宋体" w:cs="宋体" w:hint="eastAsia"/>
          <w:bCs/>
          <w:lang w:bidi="ar"/>
        </w:rPr>
        <w:t>项目实施的产出及效果情况，制定绩效指标</w:t>
      </w:r>
      <w:r>
        <w:rPr>
          <w:rFonts w:ascii="宋体" w:hAnsi="宋体" w:cs="宋体" w:hint="eastAsia"/>
          <w:bCs/>
          <w:lang w:bidi="ar"/>
        </w:rPr>
        <w:lastRenderedPageBreak/>
        <w:t>体系，具体如下：</w:t>
      </w:r>
    </w:p>
    <w:p w14:paraId="3851DBE1" w14:textId="77777777" w:rsidR="00791CDB" w:rsidRDefault="00C71D61">
      <w:pPr>
        <w:pStyle w:val="a0"/>
        <w:snapToGrid w:val="0"/>
        <w:spacing w:before="0"/>
        <w:jc w:val="center"/>
      </w:pPr>
      <w:r>
        <w:rPr>
          <w:rFonts w:cs="宋体" w:hint="eastAsia"/>
          <w:bCs/>
          <w:szCs w:val="24"/>
          <w:lang w:bidi="ar"/>
        </w:rPr>
        <w:t>表</w:t>
      </w:r>
      <w:r>
        <w:rPr>
          <w:rFonts w:cs="宋体" w:hint="eastAsia"/>
          <w:bCs/>
          <w:szCs w:val="24"/>
          <w:lang w:bidi="ar"/>
        </w:rPr>
        <w:t>3</w:t>
      </w:r>
      <w:r>
        <w:rPr>
          <w:rFonts w:cs="宋体" w:hint="eastAsia"/>
          <w:bCs/>
          <w:szCs w:val="24"/>
          <w:lang w:bidi="ar"/>
        </w:rPr>
        <w:t>：绩效指标评价得分体系</w:t>
      </w:r>
    </w:p>
    <w:tbl>
      <w:tblPr>
        <w:tblpPr w:leftFromText="180" w:rightFromText="180" w:vertAnchor="text" w:horzAnchor="page" w:tblpX="1810" w:tblpY="455"/>
        <w:tblOverlap w:val="neve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925"/>
        <w:gridCol w:w="992"/>
        <w:gridCol w:w="4713"/>
        <w:gridCol w:w="782"/>
      </w:tblGrid>
      <w:tr w:rsidR="00791CDB" w14:paraId="0B442ED0" w14:textId="77777777">
        <w:trPr>
          <w:trHeight w:val="747"/>
          <w:tblHeader/>
        </w:trPr>
        <w:tc>
          <w:tcPr>
            <w:tcW w:w="1026" w:type="dxa"/>
            <w:shd w:val="clear" w:color="auto" w:fill="auto"/>
            <w:vAlign w:val="center"/>
          </w:tcPr>
          <w:p w14:paraId="376D0A53" w14:textId="77777777" w:rsidR="00791CDB" w:rsidRDefault="00C71D61">
            <w:pPr>
              <w:widowControl/>
              <w:snapToGrid w:val="0"/>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一级评分项</w:t>
            </w:r>
          </w:p>
        </w:tc>
        <w:tc>
          <w:tcPr>
            <w:tcW w:w="925" w:type="dxa"/>
            <w:shd w:val="clear" w:color="auto" w:fill="auto"/>
            <w:vAlign w:val="center"/>
          </w:tcPr>
          <w:p w14:paraId="6D31E5D8" w14:textId="77777777" w:rsidR="00791CDB" w:rsidRDefault="00C71D61">
            <w:pPr>
              <w:widowControl/>
              <w:snapToGrid w:val="0"/>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二级评分项</w:t>
            </w:r>
          </w:p>
        </w:tc>
        <w:tc>
          <w:tcPr>
            <w:tcW w:w="992" w:type="dxa"/>
            <w:shd w:val="clear" w:color="auto" w:fill="auto"/>
            <w:vAlign w:val="center"/>
          </w:tcPr>
          <w:p w14:paraId="2E4B8B8D" w14:textId="77777777" w:rsidR="00791CDB" w:rsidRDefault="00C71D61">
            <w:pPr>
              <w:widowControl/>
              <w:snapToGrid w:val="0"/>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三级评分项</w:t>
            </w:r>
          </w:p>
        </w:tc>
        <w:tc>
          <w:tcPr>
            <w:tcW w:w="4713" w:type="dxa"/>
            <w:shd w:val="clear" w:color="auto" w:fill="auto"/>
            <w:vAlign w:val="center"/>
          </w:tcPr>
          <w:p w14:paraId="23357245" w14:textId="77777777" w:rsidR="00791CDB" w:rsidRDefault="00C71D61">
            <w:pPr>
              <w:widowControl/>
              <w:snapToGrid w:val="0"/>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评价要点</w:t>
            </w:r>
          </w:p>
        </w:tc>
        <w:tc>
          <w:tcPr>
            <w:tcW w:w="782" w:type="dxa"/>
            <w:shd w:val="clear" w:color="auto" w:fill="auto"/>
            <w:vAlign w:val="center"/>
          </w:tcPr>
          <w:p w14:paraId="546D96EF" w14:textId="77777777" w:rsidR="00791CDB" w:rsidRDefault="00C71D61">
            <w:pPr>
              <w:widowControl/>
              <w:snapToGrid w:val="0"/>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分值</w:t>
            </w:r>
          </w:p>
        </w:tc>
      </w:tr>
      <w:tr w:rsidR="00791CDB" w14:paraId="5DC0393F" w14:textId="77777777">
        <w:trPr>
          <w:trHeight w:val="1252"/>
        </w:trPr>
        <w:tc>
          <w:tcPr>
            <w:tcW w:w="1026" w:type="dxa"/>
            <w:vMerge w:val="restart"/>
            <w:shd w:val="clear" w:color="auto" w:fill="auto"/>
            <w:vAlign w:val="center"/>
          </w:tcPr>
          <w:p w14:paraId="51C488D3"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决策</w:t>
            </w:r>
          </w:p>
        </w:tc>
        <w:tc>
          <w:tcPr>
            <w:tcW w:w="925" w:type="dxa"/>
            <w:vMerge w:val="restart"/>
            <w:shd w:val="clear" w:color="auto" w:fill="auto"/>
            <w:vAlign w:val="center"/>
          </w:tcPr>
          <w:p w14:paraId="7BC1E762"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项目立项</w:t>
            </w:r>
          </w:p>
        </w:tc>
        <w:tc>
          <w:tcPr>
            <w:tcW w:w="992" w:type="dxa"/>
            <w:shd w:val="clear" w:color="auto" w:fill="auto"/>
            <w:vAlign w:val="center"/>
          </w:tcPr>
          <w:p w14:paraId="58D6878C"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立项依据充分性</w:t>
            </w:r>
          </w:p>
        </w:tc>
        <w:tc>
          <w:tcPr>
            <w:tcW w:w="4713" w:type="dxa"/>
            <w:shd w:val="clear" w:color="auto" w:fill="auto"/>
          </w:tcPr>
          <w:p w14:paraId="391AE3E5"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①项目立项是否符合国家法律法规、国民经济发展规划和相关政策；</w:t>
            </w:r>
          </w:p>
          <w:p w14:paraId="57A5A075"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②项目立项是否符合行业发展规划和政策要求；</w:t>
            </w:r>
          </w:p>
          <w:p w14:paraId="0809814C"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③项目立项是否与部门职责范围相符，属于部门履职所需；</w:t>
            </w:r>
          </w:p>
          <w:p w14:paraId="6FB1FD73"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④项目是否属于公共财政支持范围，是否符合中央、地方事权支出责任划分原则；</w:t>
            </w:r>
          </w:p>
          <w:p w14:paraId="1A551180"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⑤项目是否与相关部门同类项目或部门内部相关项目重复。</w:t>
            </w:r>
          </w:p>
        </w:tc>
        <w:tc>
          <w:tcPr>
            <w:tcW w:w="782" w:type="dxa"/>
            <w:shd w:val="clear" w:color="auto" w:fill="auto"/>
            <w:vAlign w:val="center"/>
          </w:tcPr>
          <w:p w14:paraId="4C8D248E"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4</w:t>
            </w:r>
          </w:p>
        </w:tc>
      </w:tr>
      <w:tr w:rsidR="00791CDB" w14:paraId="1FAD878F" w14:textId="77777777">
        <w:trPr>
          <w:trHeight w:val="1141"/>
        </w:trPr>
        <w:tc>
          <w:tcPr>
            <w:tcW w:w="1026" w:type="dxa"/>
            <w:vMerge/>
            <w:shd w:val="clear" w:color="auto" w:fill="auto"/>
            <w:vAlign w:val="center"/>
          </w:tcPr>
          <w:p w14:paraId="326101AD"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4E8A10E1"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21B66913"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立项程序规范性</w:t>
            </w:r>
          </w:p>
        </w:tc>
        <w:tc>
          <w:tcPr>
            <w:tcW w:w="4713" w:type="dxa"/>
            <w:shd w:val="clear" w:color="auto" w:fill="auto"/>
          </w:tcPr>
          <w:p w14:paraId="6DE9AF81"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①项目是否按照规定的程序申请设立；</w:t>
            </w:r>
          </w:p>
          <w:p w14:paraId="38FECB25"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②审批文件、材料是否符合相关要求；</w:t>
            </w:r>
          </w:p>
          <w:p w14:paraId="21C417D8"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③事前是否已经过必要的可行性研究、专家论证、风险评估、绩效评估、集体决策。</w:t>
            </w:r>
          </w:p>
        </w:tc>
        <w:tc>
          <w:tcPr>
            <w:tcW w:w="782" w:type="dxa"/>
            <w:shd w:val="clear" w:color="auto" w:fill="auto"/>
            <w:vAlign w:val="center"/>
          </w:tcPr>
          <w:p w14:paraId="7AD3854B"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4</w:t>
            </w:r>
          </w:p>
        </w:tc>
      </w:tr>
      <w:tr w:rsidR="00791CDB" w14:paraId="780474C1" w14:textId="77777777">
        <w:trPr>
          <w:trHeight w:val="1011"/>
        </w:trPr>
        <w:tc>
          <w:tcPr>
            <w:tcW w:w="1026" w:type="dxa"/>
            <w:vMerge/>
            <w:shd w:val="clear" w:color="auto" w:fill="auto"/>
            <w:vAlign w:val="center"/>
          </w:tcPr>
          <w:p w14:paraId="5F362F6C" w14:textId="77777777" w:rsidR="00791CDB" w:rsidRDefault="00791CDB">
            <w:pPr>
              <w:jc w:val="center"/>
              <w:rPr>
                <w:rFonts w:ascii="宋体" w:hAnsi="宋体" w:cs="宋体"/>
                <w:color w:val="000000"/>
                <w:sz w:val="21"/>
                <w:szCs w:val="21"/>
              </w:rPr>
            </w:pPr>
          </w:p>
        </w:tc>
        <w:tc>
          <w:tcPr>
            <w:tcW w:w="925" w:type="dxa"/>
            <w:vMerge w:val="restart"/>
            <w:shd w:val="clear" w:color="auto" w:fill="auto"/>
            <w:vAlign w:val="center"/>
          </w:tcPr>
          <w:p w14:paraId="3CC61E19"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绩效目标</w:t>
            </w:r>
          </w:p>
        </w:tc>
        <w:tc>
          <w:tcPr>
            <w:tcW w:w="992" w:type="dxa"/>
            <w:shd w:val="clear" w:color="auto" w:fill="auto"/>
            <w:vAlign w:val="center"/>
          </w:tcPr>
          <w:p w14:paraId="177D7316"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绩效目标合理性</w:t>
            </w:r>
          </w:p>
        </w:tc>
        <w:tc>
          <w:tcPr>
            <w:tcW w:w="4713" w:type="dxa"/>
            <w:shd w:val="clear" w:color="auto" w:fill="auto"/>
          </w:tcPr>
          <w:p w14:paraId="42B4C9D7"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①项目是否有绩效目标；</w:t>
            </w:r>
          </w:p>
          <w:p w14:paraId="2CB01573"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②项目绩效目标与实际工作内容是否具有相关性；</w:t>
            </w:r>
          </w:p>
          <w:p w14:paraId="7A33962B"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③项目预期产出效益和效果是否符合正常的业绩水平；</w:t>
            </w:r>
          </w:p>
          <w:p w14:paraId="2814F512"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④是否与预算确定的项目投资额或资金量相匹配。</w:t>
            </w:r>
          </w:p>
        </w:tc>
        <w:tc>
          <w:tcPr>
            <w:tcW w:w="782" w:type="dxa"/>
            <w:shd w:val="clear" w:color="auto" w:fill="auto"/>
            <w:vAlign w:val="center"/>
          </w:tcPr>
          <w:p w14:paraId="470A7A59"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791CDB" w14:paraId="3E21D471" w14:textId="77777777">
        <w:trPr>
          <w:trHeight w:val="928"/>
        </w:trPr>
        <w:tc>
          <w:tcPr>
            <w:tcW w:w="1026" w:type="dxa"/>
            <w:vMerge/>
            <w:shd w:val="clear" w:color="auto" w:fill="auto"/>
            <w:vAlign w:val="center"/>
          </w:tcPr>
          <w:p w14:paraId="5E001ACE"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45113311"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3FE0F209"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绩效目标明确性</w:t>
            </w:r>
          </w:p>
        </w:tc>
        <w:tc>
          <w:tcPr>
            <w:tcW w:w="4713" w:type="dxa"/>
            <w:shd w:val="clear" w:color="auto" w:fill="auto"/>
          </w:tcPr>
          <w:p w14:paraId="33B21B76"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①是否将项目绩效目标细化分解为具体的绩效指标；</w:t>
            </w:r>
          </w:p>
          <w:p w14:paraId="52D44FB0"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②是否通过清晰、可衡量的指标值予以体现；</w:t>
            </w:r>
          </w:p>
          <w:p w14:paraId="3601FA44"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③是否与项目目标任务数或计划数相对应。</w:t>
            </w:r>
          </w:p>
        </w:tc>
        <w:tc>
          <w:tcPr>
            <w:tcW w:w="782" w:type="dxa"/>
            <w:shd w:val="clear" w:color="auto" w:fill="auto"/>
            <w:vAlign w:val="center"/>
          </w:tcPr>
          <w:p w14:paraId="04EAC8B1"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791CDB" w14:paraId="0BB08E4D" w14:textId="77777777">
        <w:trPr>
          <w:trHeight w:val="1125"/>
        </w:trPr>
        <w:tc>
          <w:tcPr>
            <w:tcW w:w="1026" w:type="dxa"/>
            <w:vMerge/>
            <w:shd w:val="clear" w:color="auto" w:fill="auto"/>
            <w:vAlign w:val="center"/>
          </w:tcPr>
          <w:p w14:paraId="32DFB7FC" w14:textId="77777777" w:rsidR="00791CDB" w:rsidRDefault="00791CDB">
            <w:pPr>
              <w:jc w:val="center"/>
              <w:rPr>
                <w:rFonts w:ascii="宋体" w:hAnsi="宋体" w:cs="宋体"/>
                <w:color w:val="000000"/>
                <w:sz w:val="21"/>
                <w:szCs w:val="21"/>
              </w:rPr>
            </w:pPr>
          </w:p>
        </w:tc>
        <w:tc>
          <w:tcPr>
            <w:tcW w:w="925" w:type="dxa"/>
            <w:vMerge w:val="restart"/>
            <w:shd w:val="clear" w:color="auto" w:fill="auto"/>
            <w:vAlign w:val="center"/>
          </w:tcPr>
          <w:p w14:paraId="4BA21C95"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资金投入</w:t>
            </w:r>
          </w:p>
        </w:tc>
        <w:tc>
          <w:tcPr>
            <w:tcW w:w="992" w:type="dxa"/>
            <w:shd w:val="clear" w:color="auto" w:fill="auto"/>
            <w:vAlign w:val="center"/>
          </w:tcPr>
          <w:p w14:paraId="252F5865"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预算编制科学性</w:t>
            </w:r>
          </w:p>
        </w:tc>
        <w:tc>
          <w:tcPr>
            <w:tcW w:w="4713" w:type="dxa"/>
            <w:shd w:val="clear" w:color="auto" w:fill="auto"/>
          </w:tcPr>
          <w:p w14:paraId="245EF37C"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①预算编制是否经过科学论证；</w:t>
            </w:r>
          </w:p>
          <w:p w14:paraId="69AF98E3"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②预算内容与项目内容是否匹配；</w:t>
            </w:r>
          </w:p>
          <w:p w14:paraId="10892930"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③预算额度测算依据是否充分，是否按照标准编制；</w:t>
            </w:r>
          </w:p>
          <w:p w14:paraId="78FDDF6A"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④预算确定的项目投资额或资金量是否与工作任务相匹配。</w:t>
            </w:r>
          </w:p>
        </w:tc>
        <w:tc>
          <w:tcPr>
            <w:tcW w:w="782" w:type="dxa"/>
            <w:shd w:val="clear" w:color="auto" w:fill="auto"/>
            <w:vAlign w:val="center"/>
          </w:tcPr>
          <w:p w14:paraId="3E70E290"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791CDB" w14:paraId="6565C1E2" w14:textId="77777777">
        <w:trPr>
          <w:trHeight w:val="1099"/>
        </w:trPr>
        <w:tc>
          <w:tcPr>
            <w:tcW w:w="1026" w:type="dxa"/>
            <w:vMerge/>
            <w:shd w:val="clear" w:color="auto" w:fill="auto"/>
            <w:vAlign w:val="center"/>
          </w:tcPr>
          <w:p w14:paraId="0F4FC73D"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029B2989"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15950CFE"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资金分配合理性</w:t>
            </w:r>
          </w:p>
        </w:tc>
        <w:tc>
          <w:tcPr>
            <w:tcW w:w="4713" w:type="dxa"/>
            <w:shd w:val="clear" w:color="auto" w:fill="auto"/>
          </w:tcPr>
          <w:p w14:paraId="122023CD"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①预算资金分配依据是否充分；</w:t>
            </w:r>
          </w:p>
          <w:p w14:paraId="760A2A70"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②资金分配额度是否合理，与项目单位或地方实际是否相适应。</w:t>
            </w:r>
          </w:p>
        </w:tc>
        <w:tc>
          <w:tcPr>
            <w:tcW w:w="782" w:type="dxa"/>
            <w:shd w:val="clear" w:color="auto" w:fill="auto"/>
            <w:vAlign w:val="center"/>
          </w:tcPr>
          <w:p w14:paraId="7F0B0903"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791CDB" w14:paraId="4F7ECFBA" w14:textId="77777777">
        <w:trPr>
          <w:trHeight w:val="1586"/>
        </w:trPr>
        <w:tc>
          <w:tcPr>
            <w:tcW w:w="1026" w:type="dxa"/>
            <w:vMerge w:val="restart"/>
            <w:shd w:val="clear" w:color="auto" w:fill="auto"/>
            <w:vAlign w:val="center"/>
          </w:tcPr>
          <w:p w14:paraId="0BCBD671"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lastRenderedPageBreak/>
              <w:t>过程</w:t>
            </w:r>
          </w:p>
        </w:tc>
        <w:tc>
          <w:tcPr>
            <w:tcW w:w="925" w:type="dxa"/>
            <w:vMerge w:val="restart"/>
            <w:shd w:val="clear" w:color="auto" w:fill="auto"/>
            <w:vAlign w:val="center"/>
          </w:tcPr>
          <w:p w14:paraId="25EE70A3" w14:textId="77777777" w:rsidR="00791CDB" w:rsidRDefault="00C71D61">
            <w:pPr>
              <w:widowControl/>
              <w:jc w:val="center"/>
              <w:textAlignment w:val="center"/>
              <w:rPr>
                <w:rFonts w:ascii="宋体" w:hAnsi="宋体" w:cs="宋体"/>
                <w:color w:val="000000"/>
                <w:kern w:val="0"/>
                <w:sz w:val="21"/>
                <w:szCs w:val="21"/>
                <w:lang w:bidi="ar"/>
              </w:rPr>
            </w:pPr>
            <w:r>
              <w:rPr>
                <w:rFonts w:ascii="宋体" w:hAnsi="宋体" w:cs="宋体" w:hint="eastAsia"/>
                <w:color w:val="000000"/>
                <w:kern w:val="0"/>
                <w:sz w:val="21"/>
                <w:szCs w:val="21"/>
                <w:lang w:bidi="ar"/>
              </w:rPr>
              <w:t>资金管理</w:t>
            </w:r>
          </w:p>
          <w:p w14:paraId="4763F0E9" w14:textId="77777777" w:rsidR="00791CDB" w:rsidRDefault="00791CDB">
            <w:pPr>
              <w:widowControl/>
              <w:jc w:val="center"/>
              <w:textAlignment w:val="center"/>
              <w:rPr>
                <w:rFonts w:ascii="宋体" w:hAnsi="宋体" w:cs="宋体"/>
                <w:color w:val="000000"/>
                <w:sz w:val="21"/>
                <w:szCs w:val="21"/>
              </w:rPr>
            </w:pPr>
          </w:p>
        </w:tc>
        <w:tc>
          <w:tcPr>
            <w:tcW w:w="992" w:type="dxa"/>
            <w:shd w:val="clear" w:color="auto" w:fill="auto"/>
            <w:vAlign w:val="center"/>
          </w:tcPr>
          <w:p w14:paraId="601DF05C"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资金到位率</w:t>
            </w:r>
          </w:p>
        </w:tc>
        <w:tc>
          <w:tcPr>
            <w:tcW w:w="4713" w:type="dxa"/>
            <w:shd w:val="clear" w:color="auto" w:fill="auto"/>
          </w:tcPr>
          <w:p w14:paraId="779AF1D4"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资金到位率</w:t>
            </w:r>
            <w:r>
              <w:rPr>
                <w:rFonts w:ascii="宋体" w:hAnsi="宋体" w:cs="宋体" w:hint="eastAsia"/>
                <w:sz w:val="21"/>
                <w:szCs w:val="21"/>
              </w:rPr>
              <w:t>=(</w:t>
            </w:r>
            <w:r>
              <w:rPr>
                <w:rFonts w:ascii="宋体" w:hAnsi="宋体" w:cs="宋体" w:hint="eastAsia"/>
                <w:sz w:val="21"/>
                <w:szCs w:val="21"/>
              </w:rPr>
              <w:t>实际到位资金</w:t>
            </w:r>
            <w:r>
              <w:rPr>
                <w:rFonts w:ascii="宋体" w:hAnsi="宋体" w:cs="宋体" w:hint="eastAsia"/>
                <w:sz w:val="21"/>
                <w:szCs w:val="21"/>
              </w:rPr>
              <w:t>/</w:t>
            </w:r>
            <w:r>
              <w:rPr>
                <w:rFonts w:ascii="宋体" w:hAnsi="宋体" w:cs="宋体" w:hint="eastAsia"/>
                <w:sz w:val="21"/>
                <w:szCs w:val="21"/>
              </w:rPr>
              <w:t>预算资金</w:t>
            </w:r>
            <w:r>
              <w:rPr>
                <w:rFonts w:ascii="宋体" w:hAnsi="宋体" w:cs="宋体" w:hint="eastAsia"/>
                <w:sz w:val="21"/>
                <w:szCs w:val="21"/>
              </w:rPr>
              <w:t>)</w:t>
            </w:r>
            <w:r>
              <w:rPr>
                <w:rFonts w:ascii="宋体" w:hAnsi="宋体" w:cs="宋体" w:hint="eastAsia"/>
                <w:sz w:val="21"/>
                <w:szCs w:val="21"/>
              </w:rPr>
              <w:t>×</w:t>
            </w:r>
            <w:proofErr w:type="spellStart"/>
            <w:r>
              <w:rPr>
                <w:rFonts w:ascii="宋体" w:hAnsi="宋体" w:cs="宋体" w:hint="eastAsia"/>
                <w:sz w:val="21"/>
                <w:szCs w:val="21"/>
              </w:rPr>
              <w:t>lOO</w:t>
            </w:r>
            <w:proofErr w:type="spellEnd"/>
            <w:r>
              <w:rPr>
                <w:rFonts w:ascii="宋体" w:hAnsi="宋体" w:cs="宋体" w:hint="eastAsia"/>
                <w:sz w:val="21"/>
                <w:szCs w:val="21"/>
              </w:rPr>
              <w:t>%</w:t>
            </w:r>
            <w:r>
              <w:rPr>
                <w:rFonts w:ascii="宋体" w:hAnsi="宋体" w:cs="宋体" w:hint="eastAsia"/>
                <w:sz w:val="21"/>
                <w:szCs w:val="21"/>
              </w:rPr>
              <w:t>。</w:t>
            </w:r>
          </w:p>
          <w:p w14:paraId="0E3C4E40"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实际到位资金：一定时期（本年度或项目期）内落实到具体项目的资金。</w:t>
            </w:r>
          </w:p>
          <w:p w14:paraId="3A92A705"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预算资金：一定时期（本年度或项目期）内预算安排到具体项目的资金。</w:t>
            </w:r>
          </w:p>
        </w:tc>
        <w:tc>
          <w:tcPr>
            <w:tcW w:w="782" w:type="dxa"/>
            <w:shd w:val="clear" w:color="auto" w:fill="auto"/>
            <w:vAlign w:val="center"/>
          </w:tcPr>
          <w:p w14:paraId="271E4661"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373353DD" w14:textId="77777777">
        <w:trPr>
          <w:trHeight w:val="1347"/>
        </w:trPr>
        <w:tc>
          <w:tcPr>
            <w:tcW w:w="1026" w:type="dxa"/>
            <w:vMerge/>
            <w:shd w:val="clear" w:color="auto" w:fill="auto"/>
            <w:vAlign w:val="center"/>
          </w:tcPr>
          <w:p w14:paraId="4EF40044"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01BB078D"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7F1D4D56"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预算执行率</w:t>
            </w:r>
          </w:p>
        </w:tc>
        <w:tc>
          <w:tcPr>
            <w:tcW w:w="4713" w:type="dxa"/>
            <w:shd w:val="clear" w:color="auto" w:fill="auto"/>
          </w:tcPr>
          <w:p w14:paraId="222CE763"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预算执行率</w:t>
            </w:r>
            <w:r>
              <w:rPr>
                <w:rFonts w:ascii="宋体" w:hAnsi="宋体" w:cs="宋体" w:hint="eastAsia"/>
                <w:sz w:val="21"/>
                <w:szCs w:val="21"/>
              </w:rPr>
              <w:t>=</w:t>
            </w:r>
            <w:r>
              <w:rPr>
                <w:rFonts w:ascii="宋体" w:hAnsi="宋体" w:cs="宋体" w:hint="eastAsia"/>
                <w:sz w:val="21"/>
                <w:szCs w:val="21"/>
              </w:rPr>
              <w:t>（实际支出资金</w:t>
            </w:r>
            <w:r>
              <w:rPr>
                <w:rFonts w:ascii="宋体" w:hAnsi="宋体" w:cs="宋体" w:hint="eastAsia"/>
                <w:sz w:val="21"/>
                <w:szCs w:val="21"/>
              </w:rPr>
              <w:t>/</w:t>
            </w:r>
            <w:r>
              <w:rPr>
                <w:rFonts w:ascii="宋体" w:hAnsi="宋体" w:cs="宋体" w:hint="eastAsia"/>
                <w:sz w:val="21"/>
                <w:szCs w:val="21"/>
              </w:rPr>
              <w:t>实际到位资金</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w:t>
            </w:r>
          </w:p>
          <w:p w14:paraId="2FB59735"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实际支出资金：一定时期（本年度或项目期）内项目实际拨付的资金。</w:t>
            </w:r>
          </w:p>
        </w:tc>
        <w:tc>
          <w:tcPr>
            <w:tcW w:w="782" w:type="dxa"/>
            <w:shd w:val="clear" w:color="auto" w:fill="auto"/>
            <w:vAlign w:val="center"/>
          </w:tcPr>
          <w:p w14:paraId="6476A8B7"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6407E3B5" w14:textId="77777777">
        <w:trPr>
          <w:trHeight w:val="1302"/>
        </w:trPr>
        <w:tc>
          <w:tcPr>
            <w:tcW w:w="1026" w:type="dxa"/>
            <w:vMerge/>
            <w:shd w:val="clear" w:color="auto" w:fill="auto"/>
            <w:vAlign w:val="center"/>
          </w:tcPr>
          <w:p w14:paraId="472527E4"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7778312A" w14:textId="77777777" w:rsidR="00791CDB" w:rsidRDefault="00791CDB">
            <w:pPr>
              <w:widowControl/>
              <w:jc w:val="center"/>
              <w:textAlignment w:val="center"/>
              <w:rPr>
                <w:rFonts w:ascii="宋体" w:hAnsi="宋体" w:cs="宋体"/>
                <w:color w:val="000000"/>
                <w:sz w:val="21"/>
                <w:szCs w:val="21"/>
              </w:rPr>
            </w:pPr>
          </w:p>
        </w:tc>
        <w:tc>
          <w:tcPr>
            <w:tcW w:w="992" w:type="dxa"/>
            <w:shd w:val="clear" w:color="auto" w:fill="auto"/>
            <w:vAlign w:val="center"/>
          </w:tcPr>
          <w:p w14:paraId="59030235"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资金使用合规性</w:t>
            </w:r>
          </w:p>
        </w:tc>
        <w:tc>
          <w:tcPr>
            <w:tcW w:w="4713" w:type="dxa"/>
            <w:shd w:val="clear" w:color="auto" w:fill="auto"/>
          </w:tcPr>
          <w:p w14:paraId="63787F19"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①是否符合国家财经法规和财务管理制度以及有关专项资金管理办法的规定；</w:t>
            </w:r>
          </w:p>
          <w:p w14:paraId="20B0C5BD"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②资金的拨付是否有完整的审批程序和手续；</w:t>
            </w:r>
          </w:p>
          <w:p w14:paraId="389EAD77"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③是否符合项目预算批复或合同规定的用途；</w:t>
            </w:r>
          </w:p>
          <w:p w14:paraId="3A7184D9"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④是否存在截留、挤占、挪用、虚列支出等情况。</w:t>
            </w:r>
          </w:p>
        </w:tc>
        <w:tc>
          <w:tcPr>
            <w:tcW w:w="782" w:type="dxa"/>
            <w:shd w:val="clear" w:color="auto" w:fill="auto"/>
            <w:vAlign w:val="center"/>
          </w:tcPr>
          <w:p w14:paraId="300251C6"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02B5FCF9" w14:textId="77777777">
        <w:trPr>
          <w:trHeight w:val="1182"/>
        </w:trPr>
        <w:tc>
          <w:tcPr>
            <w:tcW w:w="1026" w:type="dxa"/>
            <w:vMerge/>
            <w:shd w:val="clear" w:color="auto" w:fill="auto"/>
            <w:vAlign w:val="center"/>
          </w:tcPr>
          <w:p w14:paraId="1DB77B3C" w14:textId="77777777" w:rsidR="00791CDB" w:rsidRDefault="00791CDB">
            <w:pPr>
              <w:jc w:val="center"/>
              <w:rPr>
                <w:rFonts w:ascii="宋体" w:hAnsi="宋体" w:cs="宋体"/>
                <w:color w:val="000000"/>
                <w:sz w:val="21"/>
                <w:szCs w:val="21"/>
              </w:rPr>
            </w:pPr>
          </w:p>
        </w:tc>
        <w:tc>
          <w:tcPr>
            <w:tcW w:w="925" w:type="dxa"/>
            <w:vMerge w:val="restart"/>
            <w:shd w:val="clear" w:color="auto" w:fill="auto"/>
            <w:vAlign w:val="center"/>
          </w:tcPr>
          <w:p w14:paraId="22FF7687"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组织实施</w:t>
            </w:r>
          </w:p>
        </w:tc>
        <w:tc>
          <w:tcPr>
            <w:tcW w:w="992" w:type="dxa"/>
            <w:shd w:val="clear" w:color="auto" w:fill="auto"/>
            <w:vAlign w:val="center"/>
          </w:tcPr>
          <w:p w14:paraId="3D72E8B1"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管理制度健全性</w:t>
            </w:r>
          </w:p>
        </w:tc>
        <w:tc>
          <w:tcPr>
            <w:tcW w:w="4713" w:type="dxa"/>
            <w:shd w:val="clear" w:color="auto" w:fill="auto"/>
          </w:tcPr>
          <w:p w14:paraId="7C55AB5C"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①是否已制定或具有相应的财务和业务管理制度；</w:t>
            </w:r>
          </w:p>
          <w:p w14:paraId="7D9BD92F"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②财务和业务管理制度是否合法、合规、完整。</w:t>
            </w:r>
          </w:p>
        </w:tc>
        <w:tc>
          <w:tcPr>
            <w:tcW w:w="782" w:type="dxa"/>
            <w:shd w:val="clear" w:color="auto" w:fill="auto"/>
            <w:vAlign w:val="center"/>
          </w:tcPr>
          <w:p w14:paraId="5EE7EE83"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24A3F805" w14:textId="77777777">
        <w:trPr>
          <w:trHeight w:val="1137"/>
        </w:trPr>
        <w:tc>
          <w:tcPr>
            <w:tcW w:w="1026" w:type="dxa"/>
            <w:vMerge/>
            <w:shd w:val="clear" w:color="auto" w:fill="auto"/>
            <w:vAlign w:val="center"/>
          </w:tcPr>
          <w:p w14:paraId="1AB686B8"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675B0567"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29EB38FB"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制度执行有效性</w:t>
            </w:r>
          </w:p>
        </w:tc>
        <w:tc>
          <w:tcPr>
            <w:tcW w:w="4713" w:type="dxa"/>
            <w:shd w:val="clear" w:color="auto" w:fill="auto"/>
          </w:tcPr>
          <w:p w14:paraId="3FF5B2A0"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①是否遵守相关法律法规和相关管理规定；</w:t>
            </w:r>
          </w:p>
          <w:p w14:paraId="4FD27BDE"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②项目调整及支出调整手续是否完备；</w:t>
            </w:r>
          </w:p>
          <w:p w14:paraId="58E6C206"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③项目合同书、验收报告、技术鉴定等资料是否齐全并及时归档；</w:t>
            </w:r>
          </w:p>
          <w:p w14:paraId="27AE39DF"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④项目实施的人员条件、场地设备、信息支撑等是否落实到位。</w:t>
            </w:r>
          </w:p>
        </w:tc>
        <w:tc>
          <w:tcPr>
            <w:tcW w:w="782" w:type="dxa"/>
            <w:shd w:val="clear" w:color="auto" w:fill="auto"/>
            <w:vAlign w:val="center"/>
          </w:tcPr>
          <w:p w14:paraId="61EEE3BF"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3BBD23E0" w14:textId="77777777">
        <w:trPr>
          <w:trHeight w:val="751"/>
        </w:trPr>
        <w:tc>
          <w:tcPr>
            <w:tcW w:w="1026" w:type="dxa"/>
            <w:vMerge w:val="restart"/>
            <w:shd w:val="clear" w:color="auto" w:fill="auto"/>
            <w:vAlign w:val="center"/>
          </w:tcPr>
          <w:p w14:paraId="416EA54B"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w:t>
            </w:r>
          </w:p>
        </w:tc>
        <w:tc>
          <w:tcPr>
            <w:tcW w:w="925" w:type="dxa"/>
            <w:vMerge w:val="restart"/>
            <w:shd w:val="clear" w:color="auto" w:fill="auto"/>
            <w:vAlign w:val="center"/>
          </w:tcPr>
          <w:p w14:paraId="4CC8010B"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产出数量</w:t>
            </w:r>
          </w:p>
        </w:tc>
        <w:tc>
          <w:tcPr>
            <w:tcW w:w="992" w:type="dxa"/>
            <w:shd w:val="clear" w:color="auto" w:fill="auto"/>
            <w:vAlign w:val="center"/>
          </w:tcPr>
          <w:p w14:paraId="2FDCD1D2"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应补贴的公交线路完成率</w:t>
            </w:r>
          </w:p>
        </w:tc>
        <w:tc>
          <w:tcPr>
            <w:tcW w:w="4713" w:type="dxa"/>
            <w:shd w:val="clear" w:color="auto" w:fill="auto"/>
          </w:tcPr>
          <w:p w14:paraId="456A426D"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实际完成率</w:t>
            </w:r>
            <w:r>
              <w:rPr>
                <w:rFonts w:ascii="宋体" w:hAnsi="宋体" w:cs="宋体" w:hint="eastAsia"/>
                <w:sz w:val="21"/>
                <w:szCs w:val="21"/>
              </w:rPr>
              <w:t>=</w:t>
            </w:r>
            <w:r>
              <w:rPr>
                <w:rFonts w:ascii="宋体" w:hAnsi="宋体" w:cs="宋体" w:hint="eastAsia"/>
                <w:sz w:val="21"/>
                <w:szCs w:val="21"/>
              </w:rPr>
              <w:t>（实际产出数</w:t>
            </w:r>
            <w:r>
              <w:rPr>
                <w:rFonts w:ascii="宋体" w:hAnsi="宋体" w:cs="宋体" w:hint="eastAsia"/>
                <w:sz w:val="21"/>
                <w:szCs w:val="21"/>
              </w:rPr>
              <w:t>/</w:t>
            </w:r>
            <w:r>
              <w:rPr>
                <w:rFonts w:ascii="宋体" w:hAnsi="宋体" w:cs="宋体" w:hint="eastAsia"/>
                <w:sz w:val="21"/>
                <w:szCs w:val="21"/>
              </w:rPr>
              <w:t>计划产出数）×</w:t>
            </w:r>
            <w:r>
              <w:rPr>
                <w:rFonts w:ascii="宋体" w:hAnsi="宋体" w:cs="宋体" w:hint="eastAsia"/>
                <w:sz w:val="21"/>
                <w:szCs w:val="21"/>
              </w:rPr>
              <w:t>100%</w:t>
            </w:r>
            <w:r>
              <w:rPr>
                <w:rFonts w:ascii="宋体" w:hAnsi="宋体" w:cs="宋体" w:hint="eastAsia"/>
                <w:sz w:val="21"/>
                <w:szCs w:val="21"/>
              </w:rPr>
              <w:t>。</w:t>
            </w:r>
          </w:p>
          <w:p w14:paraId="188320F9"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实际产出数：一定时期（本年度或项目期）内项目实际产出的产品或提供的服务数量。</w:t>
            </w:r>
          </w:p>
          <w:p w14:paraId="7994ADF8"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计划产出数：项目绩效目标确定的在一定时期（本年度或项目期）内计划产出的产品或提供的服务数量。</w:t>
            </w:r>
          </w:p>
        </w:tc>
        <w:tc>
          <w:tcPr>
            <w:tcW w:w="782" w:type="dxa"/>
            <w:shd w:val="clear" w:color="auto" w:fill="auto"/>
            <w:vAlign w:val="center"/>
          </w:tcPr>
          <w:p w14:paraId="57E3082A"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479A5014" w14:textId="77777777">
        <w:trPr>
          <w:trHeight w:val="485"/>
        </w:trPr>
        <w:tc>
          <w:tcPr>
            <w:tcW w:w="1026" w:type="dxa"/>
            <w:vMerge/>
            <w:shd w:val="clear" w:color="auto" w:fill="auto"/>
            <w:vAlign w:val="center"/>
          </w:tcPr>
          <w:p w14:paraId="62162270"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06340945"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155442BB"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年度载客公里数完成率</w:t>
            </w:r>
          </w:p>
        </w:tc>
        <w:tc>
          <w:tcPr>
            <w:tcW w:w="4713" w:type="dxa"/>
            <w:shd w:val="clear" w:color="auto" w:fill="auto"/>
          </w:tcPr>
          <w:p w14:paraId="5C90CF48"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质量达标率</w:t>
            </w:r>
            <w:r>
              <w:rPr>
                <w:rFonts w:ascii="宋体" w:hAnsi="宋体" w:cs="宋体" w:hint="eastAsia"/>
                <w:sz w:val="21"/>
                <w:szCs w:val="21"/>
              </w:rPr>
              <w:t>=</w:t>
            </w:r>
            <w:r>
              <w:rPr>
                <w:rFonts w:ascii="宋体" w:hAnsi="宋体" w:cs="宋体" w:hint="eastAsia"/>
                <w:sz w:val="21"/>
                <w:szCs w:val="21"/>
              </w:rPr>
              <w:t>（质量达标产出数</w:t>
            </w:r>
            <w:r>
              <w:rPr>
                <w:rFonts w:ascii="宋体" w:hAnsi="宋体" w:cs="宋体" w:hint="eastAsia"/>
                <w:sz w:val="21"/>
                <w:szCs w:val="21"/>
              </w:rPr>
              <w:t>/</w:t>
            </w:r>
            <w:r>
              <w:rPr>
                <w:rFonts w:ascii="宋体" w:hAnsi="宋体" w:cs="宋体" w:hint="eastAsia"/>
                <w:sz w:val="21"/>
                <w:szCs w:val="21"/>
              </w:rPr>
              <w:t>实际产出数）×</w:t>
            </w:r>
            <w:r>
              <w:rPr>
                <w:rFonts w:ascii="宋体" w:hAnsi="宋体" w:cs="宋体" w:hint="eastAsia"/>
                <w:sz w:val="21"/>
                <w:szCs w:val="21"/>
              </w:rPr>
              <w:t>100%</w:t>
            </w:r>
            <w:r>
              <w:rPr>
                <w:rFonts w:ascii="宋体" w:hAnsi="宋体" w:cs="宋体" w:hint="eastAsia"/>
                <w:sz w:val="21"/>
                <w:szCs w:val="21"/>
              </w:rPr>
              <w:t>。</w:t>
            </w:r>
          </w:p>
          <w:p w14:paraId="3A6CE4B5"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2" w:type="dxa"/>
            <w:shd w:val="clear" w:color="auto" w:fill="auto"/>
            <w:vAlign w:val="center"/>
          </w:tcPr>
          <w:p w14:paraId="7E8ECEA3"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3A3EE230" w14:textId="77777777">
        <w:trPr>
          <w:trHeight w:val="1166"/>
        </w:trPr>
        <w:tc>
          <w:tcPr>
            <w:tcW w:w="1026" w:type="dxa"/>
            <w:vMerge/>
            <w:shd w:val="clear" w:color="auto" w:fill="auto"/>
            <w:vAlign w:val="center"/>
          </w:tcPr>
          <w:p w14:paraId="05FEFBB1" w14:textId="77777777" w:rsidR="00791CDB" w:rsidRDefault="00791CDB">
            <w:pPr>
              <w:jc w:val="center"/>
              <w:rPr>
                <w:rFonts w:ascii="宋体" w:hAnsi="宋体" w:cs="宋体"/>
                <w:color w:val="000000"/>
                <w:sz w:val="21"/>
                <w:szCs w:val="21"/>
              </w:rPr>
            </w:pPr>
          </w:p>
        </w:tc>
        <w:tc>
          <w:tcPr>
            <w:tcW w:w="925" w:type="dxa"/>
            <w:shd w:val="clear" w:color="auto" w:fill="auto"/>
            <w:vAlign w:val="center"/>
          </w:tcPr>
          <w:p w14:paraId="220A6269"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产出质量</w:t>
            </w:r>
          </w:p>
        </w:tc>
        <w:tc>
          <w:tcPr>
            <w:tcW w:w="992" w:type="dxa"/>
            <w:shd w:val="clear" w:color="auto" w:fill="auto"/>
            <w:vAlign w:val="center"/>
          </w:tcPr>
          <w:p w14:paraId="036E16F6"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补贴发放覆盖率</w:t>
            </w:r>
            <w:r>
              <w:rPr>
                <w:rFonts w:ascii="宋体" w:hAnsi="宋体" w:cs="宋体" w:hint="eastAsia"/>
                <w:color w:val="000000"/>
                <w:kern w:val="0"/>
                <w:sz w:val="21"/>
                <w:szCs w:val="21"/>
                <w:lang w:bidi="ar"/>
              </w:rPr>
              <w:t>100%</w:t>
            </w:r>
          </w:p>
        </w:tc>
        <w:tc>
          <w:tcPr>
            <w:tcW w:w="4713" w:type="dxa"/>
            <w:shd w:val="clear" w:color="auto" w:fill="auto"/>
          </w:tcPr>
          <w:p w14:paraId="3173936A"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实际完成时间：项目实施单位完成该项目实际所耗用的时间。</w:t>
            </w:r>
          </w:p>
          <w:p w14:paraId="39EB1E41"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计划完成时间：按照项目实施计划或相关规定完成该项目所需的时间。</w:t>
            </w:r>
          </w:p>
        </w:tc>
        <w:tc>
          <w:tcPr>
            <w:tcW w:w="782" w:type="dxa"/>
            <w:shd w:val="clear" w:color="auto" w:fill="auto"/>
            <w:vAlign w:val="center"/>
          </w:tcPr>
          <w:p w14:paraId="0BF467CD"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10</w:t>
            </w:r>
          </w:p>
        </w:tc>
      </w:tr>
      <w:tr w:rsidR="00791CDB" w14:paraId="02D6A0ED" w14:textId="77777777">
        <w:trPr>
          <w:trHeight w:val="1288"/>
        </w:trPr>
        <w:tc>
          <w:tcPr>
            <w:tcW w:w="1026" w:type="dxa"/>
            <w:vMerge/>
            <w:shd w:val="clear" w:color="auto" w:fill="auto"/>
            <w:vAlign w:val="center"/>
          </w:tcPr>
          <w:p w14:paraId="1978268E" w14:textId="77777777" w:rsidR="00791CDB" w:rsidRDefault="00791CDB">
            <w:pPr>
              <w:jc w:val="center"/>
              <w:rPr>
                <w:rFonts w:ascii="宋体" w:hAnsi="宋体" w:cs="宋体"/>
                <w:color w:val="000000"/>
                <w:sz w:val="21"/>
                <w:szCs w:val="21"/>
              </w:rPr>
            </w:pPr>
          </w:p>
        </w:tc>
        <w:tc>
          <w:tcPr>
            <w:tcW w:w="925" w:type="dxa"/>
            <w:shd w:val="clear" w:color="auto" w:fill="auto"/>
            <w:vAlign w:val="center"/>
          </w:tcPr>
          <w:p w14:paraId="316BC444"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产出时效</w:t>
            </w:r>
          </w:p>
        </w:tc>
        <w:tc>
          <w:tcPr>
            <w:tcW w:w="992" w:type="dxa"/>
            <w:shd w:val="clear" w:color="auto" w:fill="auto"/>
            <w:vAlign w:val="center"/>
          </w:tcPr>
          <w:p w14:paraId="0E5544C4"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补贴发放及时率</w:t>
            </w:r>
            <w:r>
              <w:rPr>
                <w:rFonts w:ascii="宋体" w:hAnsi="宋体" w:cs="宋体" w:hint="eastAsia"/>
                <w:color w:val="000000"/>
                <w:kern w:val="0"/>
                <w:sz w:val="21"/>
                <w:szCs w:val="21"/>
                <w:lang w:bidi="ar"/>
              </w:rPr>
              <w:t>100%</w:t>
            </w:r>
          </w:p>
        </w:tc>
        <w:tc>
          <w:tcPr>
            <w:tcW w:w="4713" w:type="dxa"/>
            <w:shd w:val="clear" w:color="auto" w:fill="auto"/>
          </w:tcPr>
          <w:p w14:paraId="783BC16E"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成本节约率</w:t>
            </w:r>
            <w:r>
              <w:rPr>
                <w:rFonts w:ascii="宋体" w:hAnsi="宋体" w:cs="宋体" w:hint="eastAsia"/>
                <w:sz w:val="21"/>
                <w:szCs w:val="21"/>
              </w:rPr>
              <w:t>=</w:t>
            </w:r>
            <w:r>
              <w:rPr>
                <w:rFonts w:ascii="宋体" w:hAnsi="宋体" w:cs="宋体" w:hint="eastAsia"/>
                <w:sz w:val="21"/>
                <w:szCs w:val="21"/>
              </w:rPr>
              <w:t>［（计划成本</w:t>
            </w:r>
            <w:r>
              <w:rPr>
                <w:rFonts w:ascii="宋体" w:hAnsi="宋体" w:cs="宋体" w:hint="eastAsia"/>
                <w:sz w:val="21"/>
                <w:szCs w:val="21"/>
              </w:rPr>
              <w:t>-</w:t>
            </w:r>
            <w:r>
              <w:rPr>
                <w:rFonts w:ascii="宋体" w:hAnsi="宋体" w:cs="宋体" w:hint="eastAsia"/>
                <w:sz w:val="21"/>
                <w:szCs w:val="21"/>
              </w:rPr>
              <w:t>实际成本）</w:t>
            </w:r>
            <w:r>
              <w:rPr>
                <w:rFonts w:ascii="宋体" w:hAnsi="宋体" w:cs="宋体" w:hint="eastAsia"/>
                <w:sz w:val="21"/>
                <w:szCs w:val="21"/>
              </w:rPr>
              <w:t>/</w:t>
            </w:r>
            <w:r>
              <w:rPr>
                <w:rFonts w:ascii="宋体" w:hAnsi="宋体" w:cs="宋体" w:hint="eastAsia"/>
                <w:sz w:val="21"/>
                <w:szCs w:val="21"/>
              </w:rPr>
              <w:t>计划成本］×</w:t>
            </w:r>
            <w:r>
              <w:rPr>
                <w:rFonts w:ascii="宋体" w:hAnsi="宋体" w:cs="宋体" w:hint="eastAsia"/>
                <w:sz w:val="21"/>
                <w:szCs w:val="21"/>
              </w:rPr>
              <w:t>100%</w:t>
            </w:r>
            <w:r>
              <w:rPr>
                <w:rFonts w:ascii="宋体" w:hAnsi="宋体" w:cs="宋体" w:hint="eastAsia"/>
                <w:sz w:val="21"/>
                <w:szCs w:val="21"/>
              </w:rPr>
              <w:t>。</w:t>
            </w:r>
          </w:p>
          <w:p w14:paraId="27789BF0"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实际成本：项目实施单位如期、保质、保量完成既定工作目标实际所耗费的支出。</w:t>
            </w:r>
          </w:p>
          <w:p w14:paraId="59030D25"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计划成本：项目实施单位为完成工作目标计划安排的支出，一般以项目预算为参考。</w:t>
            </w:r>
          </w:p>
        </w:tc>
        <w:tc>
          <w:tcPr>
            <w:tcW w:w="782" w:type="dxa"/>
            <w:shd w:val="clear" w:color="auto" w:fill="auto"/>
            <w:vAlign w:val="center"/>
          </w:tcPr>
          <w:p w14:paraId="651C1ECE"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452B77E3" w14:textId="77777777">
        <w:trPr>
          <w:trHeight w:val="1531"/>
        </w:trPr>
        <w:tc>
          <w:tcPr>
            <w:tcW w:w="1026" w:type="dxa"/>
            <w:vMerge/>
            <w:shd w:val="clear" w:color="auto" w:fill="auto"/>
            <w:vAlign w:val="center"/>
          </w:tcPr>
          <w:p w14:paraId="7EE860A3" w14:textId="77777777" w:rsidR="00791CDB" w:rsidRDefault="00791CDB">
            <w:pPr>
              <w:jc w:val="center"/>
              <w:rPr>
                <w:rFonts w:ascii="宋体" w:hAnsi="宋体" w:cs="宋体"/>
                <w:color w:val="000000"/>
                <w:sz w:val="21"/>
                <w:szCs w:val="21"/>
              </w:rPr>
            </w:pPr>
          </w:p>
        </w:tc>
        <w:tc>
          <w:tcPr>
            <w:tcW w:w="925" w:type="dxa"/>
            <w:shd w:val="clear" w:color="auto" w:fill="auto"/>
            <w:vAlign w:val="center"/>
          </w:tcPr>
          <w:p w14:paraId="33D0446E"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产出成本</w:t>
            </w:r>
          </w:p>
        </w:tc>
        <w:tc>
          <w:tcPr>
            <w:tcW w:w="992" w:type="dxa"/>
            <w:shd w:val="clear" w:color="auto" w:fill="auto"/>
            <w:vAlign w:val="center"/>
          </w:tcPr>
          <w:p w14:paraId="57DDFA10" w14:textId="77777777" w:rsidR="00791CDB" w:rsidRDefault="00C71D61">
            <w:pPr>
              <w:widowControl/>
              <w:jc w:val="center"/>
              <w:textAlignment w:val="center"/>
              <w:rPr>
                <w:rFonts w:ascii="宋体" w:hAnsi="宋体" w:cs="宋体"/>
                <w:color w:val="000000"/>
                <w:sz w:val="28"/>
                <w:szCs w:val="28"/>
              </w:rPr>
            </w:pPr>
            <w:r>
              <w:rPr>
                <w:rFonts w:ascii="宋体" w:hAnsi="宋体" w:cs="宋体" w:hint="eastAsia"/>
                <w:color w:val="000000"/>
                <w:kern w:val="0"/>
                <w:sz w:val="21"/>
                <w:szCs w:val="21"/>
                <w:lang w:bidi="ar"/>
              </w:rPr>
              <w:t>成本节约率</w:t>
            </w:r>
          </w:p>
        </w:tc>
        <w:tc>
          <w:tcPr>
            <w:tcW w:w="4713" w:type="dxa"/>
            <w:shd w:val="clear" w:color="auto" w:fill="auto"/>
          </w:tcPr>
          <w:p w14:paraId="79CF2A4D"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①项目立项是否符合国家法律法规、国民经济发展规划和相关政策；</w:t>
            </w:r>
          </w:p>
          <w:p w14:paraId="1B96BACB"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②项目立项是否符合行业发展规划和政策要求；</w:t>
            </w:r>
          </w:p>
          <w:p w14:paraId="0088CA1A"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③项目立项是否与部门职责范围相符，属于部门履职所需；</w:t>
            </w:r>
          </w:p>
          <w:p w14:paraId="1ABDFE72" w14:textId="77777777" w:rsidR="00791CDB" w:rsidRDefault="00C71D61">
            <w:pPr>
              <w:widowControl/>
              <w:jc w:val="left"/>
              <w:textAlignment w:val="center"/>
              <w:rPr>
                <w:rFonts w:ascii="宋体" w:hAnsi="宋体" w:cs="宋体"/>
                <w:sz w:val="21"/>
                <w:szCs w:val="21"/>
              </w:rPr>
            </w:pPr>
            <w:r>
              <w:rPr>
                <w:rFonts w:ascii="宋体" w:hAnsi="宋体" w:cs="宋体" w:hint="eastAsia"/>
                <w:sz w:val="21"/>
                <w:szCs w:val="21"/>
              </w:rPr>
              <w:t>④项目是否属于公共财政支持范围，是否符合中央、地方事权支出责任划分原则；</w:t>
            </w:r>
          </w:p>
          <w:p w14:paraId="05D71B55" w14:textId="77777777" w:rsidR="00791CDB" w:rsidRDefault="00C71D61">
            <w:pPr>
              <w:widowControl/>
              <w:jc w:val="left"/>
              <w:textAlignment w:val="center"/>
              <w:rPr>
                <w:rFonts w:ascii="宋体" w:hAnsi="宋体" w:cs="宋体"/>
                <w:color w:val="000000"/>
                <w:sz w:val="21"/>
                <w:szCs w:val="21"/>
              </w:rPr>
            </w:pPr>
            <w:r>
              <w:rPr>
                <w:rFonts w:ascii="宋体" w:hAnsi="宋体" w:cs="宋体" w:hint="eastAsia"/>
                <w:sz w:val="21"/>
                <w:szCs w:val="21"/>
              </w:rPr>
              <w:t>⑤项目是否与相关部门同类项目或部门内部相关项目重复。</w:t>
            </w:r>
          </w:p>
        </w:tc>
        <w:tc>
          <w:tcPr>
            <w:tcW w:w="782" w:type="dxa"/>
            <w:shd w:val="clear" w:color="auto" w:fill="auto"/>
            <w:vAlign w:val="center"/>
          </w:tcPr>
          <w:p w14:paraId="28404889"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791CDB" w14:paraId="62F24844" w14:textId="77777777">
        <w:trPr>
          <w:trHeight w:val="932"/>
        </w:trPr>
        <w:tc>
          <w:tcPr>
            <w:tcW w:w="1026" w:type="dxa"/>
            <w:vMerge w:val="restart"/>
            <w:shd w:val="clear" w:color="auto" w:fill="auto"/>
            <w:vAlign w:val="center"/>
          </w:tcPr>
          <w:p w14:paraId="2FA325EE"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效益</w:t>
            </w:r>
          </w:p>
        </w:tc>
        <w:tc>
          <w:tcPr>
            <w:tcW w:w="925" w:type="dxa"/>
            <w:vMerge w:val="restart"/>
            <w:shd w:val="clear" w:color="auto" w:fill="auto"/>
            <w:vAlign w:val="center"/>
          </w:tcPr>
          <w:p w14:paraId="20F2F12E"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社会效益</w:t>
            </w:r>
          </w:p>
        </w:tc>
        <w:tc>
          <w:tcPr>
            <w:tcW w:w="992" w:type="dxa"/>
            <w:shd w:val="clear" w:color="auto" w:fill="auto"/>
            <w:vAlign w:val="center"/>
          </w:tcPr>
          <w:p w14:paraId="231B43C2" w14:textId="77777777" w:rsidR="00791CDB" w:rsidRDefault="00C71D61">
            <w:pPr>
              <w:widowControl/>
              <w:jc w:val="center"/>
              <w:textAlignment w:val="center"/>
              <w:rPr>
                <w:rFonts w:ascii="宋体" w:hAnsi="宋体" w:cs="宋体"/>
                <w:color w:val="000000"/>
                <w:sz w:val="21"/>
                <w:szCs w:val="21"/>
              </w:rPr>
            </w:pPr>
            <w:r>
              <w:rPr>
                <w:rFonts w:hint="eastAsia"/>
                <w:sz w:val="21"/>
                <w:szCs w:val="21"/>
              </w:rPr>
              <w:t>线路正常运行率</w:t>
            </w:r>
          </w:p>
        </w:tc>
        <w:tc>
          <w:tcPr>
            <w:tcW w:w="4713" w:type="dxa"/>
            <w:shd w:val="clear" w:color="auto" w:fill="auto"/>
            <w:vAlign w:val="center"/>
          </w:tcPr>
          <w:p w14:paraId="68033F58" w14:textId="77777777" w:rsidR="00791CDB" w:rsidRDefault="00C71D61">
            <w:pPr>
              <w:widowControl/>
              <w:textAlignment w:val="center"/>
              <w:rPr>
                <w:rFonts w:ascii="宋体" w:hAnsi="宋体" w:cs="宋体"/>
                <w:color w:val="000000"/>
                <w:sz w:val="21"/>
                <w:szCs w:val="21"/>
              </w:rPr>
            </w:pPr>
            <w:r>
              <w:rPr>
                <w:rFonts w:hint="eastAsia"/>
                <w:sz w:val="21"/>
                <w:szCs w:val="21"/>
              </w:rPr>
              <w:t>项目实施所产生的社会效益，具体评价项目实施对线路正常运行率的影响。</w:t>
            </w:r>
          </w:p>
        </w:tc>
        <w:tc>
          <w:tcPr>
            <w:tcW w:w="782" w:type="dxa"/>
            <w:shd w:val="clear" w:color="auto" w:fill="auto"/>
            <w:vAlign w:val="center"/>
          </w:tcPr>
          <w:p w14:paraId="5FA1F2F3"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6</w:t>
            </w:r>
          </w:p>
        </w:tc>
      </w:tr>
      <w:tr w:rsidR="00791CDB" w14:paraId="43D1DF15" w14:textId="77777777">
        <w:trPr>
          <w:trHeight w:val="932"/>
        </w:trPr>
        <w:tc>
          <w:tcPr>
            <w:tcW w:w="1026" w:type="dxa"/>
            <w:vMerge/>
            <w:shd w:val="clear" w:color="auto" w:fill="auto"/>
            <w:vAlign w:val="center"/>
          </w:tcPr>
          <w:p w14:paraId="03CB3971" w14:textId="77777777" w:rsidR="00791CDB" w:rsidRDefault="00791CDB">
            <w:pPr>
              <w:jc w:val="center"/>
              <w:rPr>
                <w:rFonts w:ascii="宋体" w:hAnsi="宋体" w:cs="宋体"/>
                <w:color w:val="000000"/>
                <w:sz w:val="21"/>
                <w:szCs w:val="21"/>
              </w:rPr>
            </w:pPr>
          </w:p>
        </w:tc>
        <w:tc>
          <w:tcPr>
            <w:tcW w:w="925" w:type="dxa"/>
            <w:vMerge/>
            <w:shd w:val="clear" w:color="auto" w:fill="auto"/>
            <w:vAlign w:val="center"/>
          </w:tcPr>
          <w:p w14:paraId="26674446" w14:textId="77777777" w:rsidR="00791CDB" w:rsidRDefault="00791CDB">
            <w:pPr>
              <w:jc w:val="center"/>
              <w:rPr>
                <w:rFonts w:ascii="宋体" w:hAnsi="宋体" w:cs="宋体"/>
                <w:color w:val="000000"/>
                <w:sz w:val="21"/>
                <w:szCs w:val="21"/>
              </w:rPr>
            </w:pPr>
          </w:p>
        </w:tc>
        <w:tc>
          <w:tcPr>
            <w:tcW w:w="992" w:type="dxa"/>
            <w:shd w:val="clear" w:color="auto" w:fill="auto"/>
            <w:vAlign w:val="center"/>
          </w:tcPr>
          <w:p w14:paraId="62B2E8F3" w14:textId="77777777" w:rsidR="00791CDB" w:rsidRDefault="00C71D61">
            <w:pPr>
              <w:jc w:val="center"/>
              <w:rPr>
                <w:rFonts w:ascii="宋体" w:hAnsi="宋体" w:cs="宋体"/>
                <w:color w:val="000000"/>
                <w:sz w:val="21"/>
                <w:szCs w:val="21"/>
              </w:rPr>
            </w:pPr>
            <w:r>
              <w:rPr>
                <w:rFonts w:hint="eastAsia"/>
                <w:sz w:val="21"/>
                <w:szCs w:val="21"/>
              </w:rPr>
              <w:t>公交车次正常运行率</w:t>
            </w:r>
          </w:p>
        </w:tc>
        <w:tc>
          <w:tcPr>
            <w:tcW w:w="4713" w:type="dxa"/>
            <w:shd w:val="clear" w:color="auto" w:fill="auto"/>
            <w:vAlign w:val="center"/>
          </w:tcPr>
          <w:p w14:paraId="049FA2F9" w14:textId="77777777" w:rsidR="00791CDB" w:rsidRDefault="00C71D61">
            <w:pPr>
              <w:widowControl/>
              <w:textAlignment w:val="center"/>
              <w:rPr>
                <w:rFonts w:ascii="宋体" w:hAnsi="宋体" w:cs="宋体"/>
                <w:color w:val="000000"/>
                <w:sz w:val="21"/>
                <w:szCs w:val="21"/>
              </w:rPr>
            </w:pPr>
            <w:r>
              <w:rPr>
                <w:rFonts w:hint="eastAsia"/>
                <w:sz w:val="21"/>
                <w:szCs w:val="21"/>
              </w:rPr>
              <w:t>项目实施所产生的社会效益，具体评价项目实施对公交车次正常运行率的影响。</w:t>
            </w:r>
          </w:p>
        </w:tc>
        <w:tc>
          <w:tcPr>
            <w:tcW w:w="782" w:type="dxa"/>
            <w:shd w:val="clear" w:color="auto" w:fill="auto"/>
            <w:vAlign w:val="center"/>
          </w:tcPr>
          <w:p w14:paraId="7B3BE51F"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6</w:t>
            </w:r>
          </w:p>
        </w:tc>
      </w:tr>
      <w:tr w:rsidR="00791CDB" w14:paraId="64838171" w14:textId="77777777">
        <w:trPr>
          <w:trHeight w:val="932"/>
        </w:trPr>
        <w:tc>
          <w:tcPr>
            <w:tcW w:w="1026" w:type="dxa"/>
            <w:vMerge/>
            <w:shd w:val="clear" w:color="auto" w:fill="auto"/>
            <w:vAlign w:val="center"/>
          </w:tcPr>
          <w:p w14:paraId="6567F62D" w14:textId="77777777" w:rsidR="00791CDB" w:rsidRDefault="00791CDB">
            <w:pPr>
              <w:jc w:val="center"/>
              <w:rPr>
                <w:rFonts w:ascii="宋体" w:hAnsi="宋体" w:cs="宋体"/>
                <w:color w:val="000000"/>
                <w:sz w:val="21"/>
                <w:szCs w:val="21"/>
              </w:rPr>
            </w:pPr>
          </w:p>
        </w:tc>
        <w:tc>
          <w:tcPr>
            <w:tcW w:w="925" w:type="dxa"/>
            <w:shd w:val="clear" w:color="auto" w:fill="auto"/>
            <w:vAlign w:val="center"/>
          </w:tcPr>
          <w:p w14:paraId="605C1C79" w14:textId="77777777" w:rsidR="00791CDB" w:rsidRDefault="00C71D61">
            <w:pPr>
              <w:jc w:val="center"/>
              <w:rPr>
                <w:rFonts w:ascii="宋体" w:hAnsi="宋体" w:cs="宋体"/>
                <w:color w:val="000000"/>
                <w:sz w:val="21"/>
                <w:szCs w:val="21"/>
              </w:rPr>
            </w:pPr>
            <w:r>
              <w:rPr>
                <w:rFonts w:ascii="宋体" w:hAnsi="宋体" w:cs="宋体" w:hint="eastAsia"/>
                <w:color w:val="000000"/>
                <w:sz w:val="21"/>
                <w:szCs w:val="21"/>
              </w:rPr>
              <w:t>可持续影响</w:t>
            </w:r>
          </w:p>
        </w:tc>
        <w:tc>
          <w:tcPr>
            <w:tcW w:w="992" w:type="dxa"/>
            <w:shd w:val="clear" w:color="auto" w:fill="auto"/>
            <w:vAlign w:val="center"/>
          </w:tcPr>
          <w:p w14:paraId="48BD3F06" w14:textId="77777777" w:rsidR="00791CDB" w:rsidRDefault="00C71D61">
            <w:pPr>
              <w:jc w:val="center"/>
              <w:rPr>
                <w:rFonts w:ascii="宋体" w:hAnsi="宋体" w:cs="宋体"/>
                <w:color w:val="000000"/>
                <w:sz w:val="21"/>
                <w:szCs w:val="21"/>
              </w:rPr>
            </w:pPr>
            <w:r>
              <w:rPr>
                <w:rFonts w:hint="eastAsia"/>
                <w:sz w:val="21"/>
                <w:szCs w:val="21"/>
              </w:rPr>
              <w:t>对提升公交运行服务的影响程度</w:t>
            </w:r>
          </w:p>
        </w:tc>
        <w:tc>
          <w:tcPr>
            <w:tcW w:w="4713" w:type="dxa"/>
            <w:shd w:val="clear" w:color="auto" w:fill="auto"/>
            <w:vAlign w:val="center"/>
          </w:tcPr>
          <w:p w14:paraId="1F27A6B1" w14:textId="77777777" w:rsidR="00791CDB" w:rsidRDefault="00C71D61">
            <w:pPr>
              <w:widowControl/>
              <w:textAlignment w:val="center"/>
              <w:rPr>
                <w:rFonts w:ascii="宋体" w:hAnsi="宋体" w:cs="宋体"/>
                <w:color w:val="000000"/>
                <w:sz w:val="21"/>
                <w:szCs w:val="21"/>
              </w:rPr>
            </w:pPr>
            <w:r>
              <w:rPr>
                <w:rFonts w:hint="eastAsia"/>
                <w:sz w:val="21"/>
                <w:szCs w:val="21"/>
              </w:rPr>
              <w:t>项目实施所产生的社会效益，具体评价项目实施对对提升公交运行服务的影响程度。</w:t>
            </w:r>
          </w:p>
        </w:tc>
        <w:tc>
          <w:tcPr>
            <w:tcW w:w="782" w:type="dxa"/>
            <w:shd w:val="clear" w:color="auto" w:fill="auto"/>
            <w:vAlign w:val="center"/>
          </w:tcPr>
          <w:p w14:paraId="4F32A227"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6</w:t>
            </w:r>
          </w:p>
        </w:tc>
      </w:tr>
      <w:tr w:rsidR="00791CDB" w14:paraId="69097EA9" w14:textId="77777777">
        <w:trPr>
          <w:trHeight w:val="1240"/>
        </w:trPr>
        <w:tc>
          <w:tcPr>
            <w:tcW w:w="1026" w:type="dxa"/>
            <w:vMerge/>
            <w:shd w:val="clear" w:color="auto" w:fill="auto"/>
            <w:vAlign w:val="center"/>
          </w:tcPr>
          <w:p w14:paraId="2409ACA3" w14:textId="77777777" w:rsidR="00791CDB" w:rsidRDefault="00791CDB">
            <w:pPr>
              <w:jc w:val="center"/>
              <w:rPr>
                <w:rFonts w:ascii="宋体" w:hAnsi="宋体" w:cs="宋体"/>
                <w:color w:val="000000"/>
                <w:sz w:val="21"/>
                <w:szCs w:val="21"/>
              </w:rPr>
            </w:pPr>
          </w:p>
        </w:tc>
        <w:tc>
          <w:tcPr>
            <w:tcW w:w="925" w:type="dxa"/>
            <w:shd w:val="clear" w:color="auto" w:fill="auto"/>
            <w:vAlign w:val="center"/>
          </w:tcPr>
          <w:p w14:paraId="2230A1DD" w14:textId="77777777" w:rsidR="00791CDB" w:rsidRDefault="00C71D61">
            <w:pPr>
              <w:rPr>
                <w:rFonts w:ascii="宋体" w:hAnsi="宋体" w:cs="宋体"/>
                <w:color w:val="000000"/>
                <w:sz w:val="21"/>
                <w:szCs w:val="21"/>
              </w:rPr>
            </w:pPr>
            <w:r>
              <w:rPr>
                <w:rFonts w:hint="eastAsia"/>
                <w:sz w:val="21"/>
                <w:szCs w:val="21"/>
              </w:rPr>
              <w:t>满意度</w:t>
            </w:r>
          </w:p>
        </w:tc>
        <w:tc>
          <w:tcPr>
            <w:tcW w:w="992" w:type="dxa"/>
            <w:shd w:val="clear" w:color="auto" w:fill="auto"/>
            <w:vAlign w:val="center"/>
          </w:tcPr>
          <w:p w14:paraId="3EBE5B0D" w14:textId="77777777" w:rsidR="00791CDB" w:rsidRDefault="00C71D61">
            <w:pPr>
              <w:widowControl/>
              <w:jc w:val="center"/>
              <w:textAlignment w:val="center"/>
              <w:rPr>
                <w:rFonts w:ascii="宋体" w:hAnsi="宋体" w:cs="宋体"/>
                <w:color w:val="000000"/>
                <w:sz w:val="21"/>
                <w:szCs w:val="21"/>
              </w:rPr>
            </w:pPr>
            <w:r>
              <w:rPr>
                <w:rFonts w:hint="eastAsia"/>
                <w:sz w:val="21"/>
                <w:szCs w:val="21"/>
              </w:rPr>
              <w:t>补贴对象满意度</w:t>
            </w:r>
          </w:p>
        </w:tc>
        <w:tc>
          <w:tcPr>
            <w:tcW w:w="4713" w:type="dxa"/>
            <w:shd w:val="clear" w:color="auto" w:fill="auto"/>
            <w:vAlign w:val="center"/>
          </w:tcPr>
          <w:p w14:paraId="27B7CB4E" w14:textId="77777777" w:rsidR="00791CDB" w:rsidRDefault="00C71D61">
            <w:pPr>
              <w:widowControl/>
              <w:textAlignment w:val="center"/>
              <w:rPr>
                <w:rFonts w:ascii="宋体" w:hAnsi="宋体" w:cs="宋体"/>
                <w:color w:val="000000"/>
                <w:sz w:val="21"/>
                <w:szCs w:val="21"/>
              </w:rPr>
            </w:pPr>
            <w:r>
              <w:rPr>
                <w:rFonts w:hint="eastAsia"/>
                <w:sz w:val="21"/>
                <w:szCs w:val="21"/>
              </w:rPr>
              <w:t>社会公众或服务对象是指因该项目实施而受到影响的部门（单位）、群体或个人。一般采取社会调查的方式。</w:t>
            </w:r>
          </w:p>
        </w:tc>
        <w:tc>
          <w:tcPr>
            <w:tcW w:w="782" w:type="dxa"/>
            <w:shd w:val="clear" w:color="auto" w:fill="auto"/>
            <w:vAlign w:val="center"/>
          </w:tcPr>
          <w:p w14:paraId="50FF310C"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7</w:t>
            </w:r>
          </w:p>
        </w:tc>
      </w:tr>
      <w:tr w:rsidR="00791CDB" w14:paraId="1501429F" w14:textId="77777777">
        <w:trPr>
          <w:trHeight w:val="648"/>
        </w:trPr>
        <w:tc>
          <w:tcPr>
            <w:tcW w:w="7656" w:type="dxa"/>
            <w:gridSpan w:val="4"/>
            <w:shd w:val="clear" w:color="auto" w:fill="auto"/>
            <w:noWrap/>
            <w:vAlign w:val="center"/>
          </w:tcPr>
          <w:p w14:paraId="2C4D096A" w14:textId="77777777" w:rsidR="00791CDB" w:rsidRDefault="00C71D61">
            <w:pPr>
              <w:widowControl/>
              <w:jc w:val="center"/>
              <w:textAlignment w:val="bottom"/>
              <w:rPr>
                <w:rFonts w:ascii="宋体" w:hAnsi="宋体" w:cs="宋体"/>
                <w:color w:val="000000"/>
                <w:sz w:val="21"/>
                <w:szCs w:val="21"/>
              </w:rPr>
            </w:pPr>
            <w:r>
              <w:rPr>
                <w:rFonts w:ascii="宋体" w:hAnsi="宋体" w:cs="宋体" w:hint="eastAsia"/>
                <w:color w:val="000000"/>
                <w:kern w:val="0"/>
                <w:sz w:val="21"/>
                <w:szCs w:val="21"/>
                <w:lang w:bidi="ar"/>
              </w:rPr>
              <w:t>分值合计</w:t>
            </w:r>
          </w:p>
        </w:tc>
        <w:tc>
          <w:tcPr>
            <w:tcW w:w="782" w:type="dxa"/>
            <w:shd w:val="clear" w:color="auto" w:fill="auto"/>
            <w:vAlign w:val="center"/>
          </w:tcPr>
          <w:p w14:paraId="226EF031" w14:textId="77777777" w:rsidR="00791CDB" w:rsidRDefault="00C71D61">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100</w:t>
            </w:r>
          </w:p>
        </w:tc>
      </w:tr>
    </w:tbl>
    <w:p w14:paraId="6C6597CA" w14:textId="77777777" w:rsidR="00791CDB" w:rsidRDefault="00C71D61">
      <w:pPr>
        <w:spacing w:line="360" w:lineRule="auto"/>
        <w:ind w:firstLineChars="200" w:firstLine="480"/>
        <w:outlineLvl w:val="1"/>
        <w:rPr>
          <w:rFonts w:ascii="宋体" w:hAnsi="宋体" w:cs="宋体"/>
          <w:bCs/>
          <w:lang w:bidi="ar"/>
        </w:rPr>
      </w:pPr>
      <w:bookmarkStart w:id="20" w:name="_Toc9158"/>
      <w:r>
        <w:rPr>
          <w:rFonts w:ascii="宋体" w:hAnsi="宋体" w:cs="宋体" w:hint="eastAsia"/>
          <w:lang w:bidi="ar"/>
        </w:rPr>
        <w:t>（二）</w:t>
      </w:r>
      <w:r>
        <w:rPr>
          <w:rFonts w:ascii="宋体" w:hAnsi="宋体" w:cs="宋体" w:hint="eastAsia"/>
          <w:bCs/>
          <w:lang w:bidi="ar"/>
        </w:rPr>
        <w:t>评价标准</w:t>
      </w:r>
      <w:bookmarkEnd w:id="20"/>
    </w:p>
    <w:p w14:paraId="107D0BE8"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绩效评价采用百分制，项目决策、项目过程、项目产出、项目绩效四大类一级指标共</w:t>
      </w:r>
      <w:r>
        <w:rPr>
          <w:rFonts w:ascii="宋体" w:hAnsi="宋体" w:cs="宋体" w:hint="eastAsia"/>
          <w:bCs/>
          <w:lang w:bidi="ar"/>
        </w:rPr>
        <w:t>100</w:t>
      </w:r>
      <w:r>
        <w:rPr>
          <w:rFonts w:ascii="宋体" w:hAnsi="宋体" w:cs="宋体" w:hint="eastAsia"/>
          <w:bCs/>
          <w:lang w:bidi="ar"/>
        </w:rPr>
        <w:t>分。其中项目决策指标</w:t>
      </w:r>
      <w:r>
        <w:rPr>
          <w:rFonts w:ascii="宋体" w:hAnsi="宋体" w:cs="宋体" w:hint="eastAsia"/>
          <w:bCs/>
          <w:lang w:bidi="ar"/>
        </w:rPr>
        <w:t>20</w:t>
      </w:r>
      <w:r>
        <w:rPr>
          <w:rFonts w:ascii="宋体" w:hAnsi="宋体" w:cs="宋体" w:hint="eastAsia"/>
          <w:bCs/>
          <w:lang w:bidi="ar"/>
        </w:rPr>
        <w:t>分，项目过程</w:t>
      </w:r>
      <w:r>
        <w:rPr>
          <w:rFonts w:ascii="宋体" w:hAnsi="宋体" w:cs="宋体" w:hint="eastAsia"/>
          <w:bCs/>
          <w:lang w:bidi="ar"/>
        </w:rPr>
        <w:t>25</w:t>
      </w:r>
      <w:r>
        <w:rPr>
          <w:rFonts w:ascii="宋体" w:hAnsi="宋体" w:cs="宋体" w:hint="eastAsia"/>
          <w:bCs/>
          <w:lang w:bidi="ar"/>
        </w:rPr>
        <w:t>分，项目产出</w:t>
      </w:r>
      <w:r>
        <w:rPr>
          <w:rFonts w:ascii="宋体" w:hAnsi="宋体" w:cs="宋体" w:hint="eastAsia"/>
          <w:bCs/>
          <w:lang w:bidi="ar"/>
        </w:rPr>
        <w:t>30</w:t>
      </w:r>
      <w:r>
        <w:rPr>
          <w:rFonts w:ascii="宋体" w:hAnsi="宋体" w:cs="宋体" w:hint="eastAsia"/>
          <w:bCs/>
          <w:lang w:bidi="ar"/>
        </w:rPr>
        <w:t>分，项目绩效</w:t>
      </w:r>
      <w:r>
        <w:rPr>
          <w:rFonts w:ascii="宋体" w:hAnsi="宋体" w:cs="宋体" w:hint="eastAsia"/>
          <w:bCs/>
          <w:lang w:bidi="ar"/>
        </w:rPr>
        <w:t>25</w:t>
      </w:r>
      <w:r>
        <w:rPr>
          <w:rFonts w:ascii="宋体" w:hAnsi="宋体" w:cs="宋体" w:hint="eastAsia"/>
          <w:bCs/>
          <w:lang w:bidi="ar"/>
        </w:rPr>
        <w:t>分。</w:t>
      </w:r>
    </w:p>
    <w:p w14:paraId="283E8FEF" w14:textId="77777777" w:rsidR="00791CDB" w:rsidRDefault="00C71D61">
      <w:pPr>
        <w:spacing w:line="360" w:lineRule="auto"/>
        <w:ind w:firstLineChars="200" w:firstLine="480"/>
        <w:outlineLvl w:val="1"/>
        <w:rPr>
          <w:rFonts w:ascii="宋体" w:hAnsi="宋体" w:cs="宋体"/>
          <w:bCs/>
          <w:lang w:bidi="ar"/>
        </w:rPr>
      </w:pPr>
      <w:bookmarkStart w:id="21" w:name="_Toc3548"/>
      <w:r>
        <w:rPr>
          <w:rFonts w:ascii="宋体" w:hAnsi="宋体" w:cs="宋体" w:hint="eastAsia"/>
          <w:lang w:bidi="ar"/>
        </w:rPr>
        <w:t>（三）</w:t>
      </w:r>
      <w:r>
        <w:rPr>
          <w:rFonts w:ascii="宋体" w:hAnsi="宋体" w:cs="宋体" w:hint="eastAsia"/>
          <w:bCs/>
          <w:lang w:bidi="ar"/>
        </w:rPr>
        <w:t>评价结果等级</w:t>
      </w:r>
      <w:bookmarkEnd w:id="21"/>
    </w:p>
    <w:p w14:paraId="032496B3"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为便于对评价结果的直接运用和判断，将专项资金的绩效评价分为四个等级：</w:t>
      </w:r>
    </w:p>
    <w:p w14:paraId="2DB60075"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lastRenderedPageBreak/>
        <w:t>优：</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90</w:t>
      </w:r>
      <w:r>
        <w:rPr>
          <w:rFonts w:ascii="宋体" w:hAnsi="宋体" w:cs="宋体" w:hint="eastAsia"/>
          <w:bCs/>
          <w:lang w:bidi="ar"/>
        </w:rPr>
        <w:t>分</w:t>
      </w:r>
    </w:p>
    <w:p w14:paraId="3A3C6186"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良：</w:t>
      </w:r>
      <w:r>
        <w:rPr>
          <w:rFonts w:ascii="宋体" w:hAnsi="宋体" w:cs="宋体" w:hint="eastAsia"/>
          <w:bCs/>
          <w:lang w:bidi="ar"/>
        </w:rPr>
        <w:t>75</w:t>
      </w:r>
      <w:r>
        <w:rPr>
          <w:rFonts w:ascii="宋体" w:hAnsi="宋体" w:cs="宋体" w:hint="eastAsia"/>
          <w:bCs/>
          <w:lang w:bidi="ar"/>
        </w:rPr>
        <w:t>≤</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90</w:t>
      </w:r>
      <w:r>
        <w:rPr>
          <w:rFonts w:ascii="宋体" w:hAnsi="宋体" w:cs="宋体" w:hint="eastAsia"/>
          <w:bCs/>
          <w:lang w:bidi="ar"/>
        </w:rPr>
        <w:t>分</w:t>
      </w:r>
    </w:p>
    <w:p w14:paraId="39761411"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中：</w:t>
      </w:r>
      <w:r>
        <w:rPr>
          <w:rFonts w:ascii="宋体" w:hAnsi="宋体" w:cs="宋体" w:hint="eastAsia"/>
          <w:bCs/>
          <w:lang w:bidi="ar"/>
        </w:rPr>
        <w:t>60</w:t>
      </w:r>
      <w:r>
        <w:rPr>
          <w:rFonts w:ascii="宋体" w:hAnsi="宋体" w:cs="宋体" w:hint="eastAsia"/>
          <w:bCs/>
          <w:lang w:bidi="ar"/>
        </w:rPr>
        <w:t>≤</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75</w:t>
      </w:r>
      <w:r>
        <w:rPr>
          <w:rFonts w:ascii="宋体" w:hAnsi="宋体" w:cs="宋体" w:hint="eastAsia"/>
          <w:bCs/>
          <w:lang w:bidi="ar"/>
        </w:rPr>
        <w:t>分</w:t>
      </w:r>
    </w:p>
    <w:p w14:paraId="01ECA779"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差：</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60</w:t>
      </w:r>
      <w:r>
        <w:rPr>
          <w:rFonts w:ascii="宋体" w:hAnsi="宋体" w:cs="宋体" w:hint="eastAsia"/>
          <w:bCs/>
          <w:lang w:bidi="ar"/>
        </w:rPr>
        <w:t>分</w:t>
      </w:r>
    </w:p>
    <w:p w14:paraId="6EE17185" w14:textId="77777777" w:rsidR="00791CDB" w:rsidRDefault="00C71D61">
      <w:pPr>
        <w:spacing w:line="360" w:lineRule="auto"/>
        <w:ind w:firstLineChars="200" w:firstLine="480"/>
        <w:outlineLvl w:val="1"/>
        <w:rPr>
          <w:rFonts w:ascii="宋体" w:hAnsi="宋体" w:cs="宋体"/>
          <w:bCs/>
          <w:lang w:bidi="ar"/>
        </w:rPr>
      </w:pPr>
      <w:bookmarkStart w:id="22" w:name="_Toc4730"/>
      <w:r>
        <w:rPr>
          <w:rFonts w:ascii="宋体" w:hAnsi="宋体" w:cs="宋体" w:hint="eastAsia"/>
          <w:bCs/>
          <w:lang w:bidi="ar"/>
        </w:rPr>
        <w:t>（四）评价方法</w:t>
      </w:r>
      <w:bookmarkEnd w:id="22"/>
    </w:p>
    <w:p w14:paraId="59CCEDBC"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绩效评价主要采用以下三种方法：</w:t>
      </w:r>
    </w:p>
    <w:p w14:paraId="25C91DCA"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）成本效益分析法。将一定时期内的支出与效益进行对比分析，评价绩效目标实现程度。</w:t>
      </w:r>
    </w:p>
    <w:p w14:paraId="2F8895B7"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）比较法。通过对绩效目标与实施效果、历史与当期情况、</w:t>
      </w:r>
      <w:r>
        <w:rPr>
          <w:rFonts w:ascii="宋体" w:hAnsi="宋体" w:cs="宋体" w:hint="eastAsia"/>
          <w:bCs/>
          <w:lang w:bidi="ar"/>
        </w:rPr>
        <w:t>不同部门和地区同类支出的比较，综合分析绩效目标实现程度。</w:t>
      </w:r>
    </w:p>
    <w:p w14:paraId="25E46453" w14:textId="77777777" w:rsidR="00791CDB" w:rsidRDefault="00C71D61">
      <w:pPr>
        <w:spacing w:line="360" w:lineRule="auto"/>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3</w:t>
      </w:r>
      <w:r>
        <w:rPr>
          <w:rFonts w:ascii="宋体" w:hAnsi="宋体" w:cs="宋体" w:hint="eastAsia"/>
          <w:bCs/>
          <w:lang w:bidi="ar"/>
        </w:rPr>
        <w:t>）公众评判法。通过专家评估、公众问卷及抽样调查等对财政支出效果进行评判，评价绩效目标实现程度。</w:t>
      </w:r>
    </w:p>
    <w:p w14:paraId="45E98BA2" w14:textId="77777777" w:rsidR="00791CDB" w:rsidRDefault="00C71D61">
      <w:pPr>
        <w:spacing w:line="360" w:lineRule="auto"/>
        <w:ind w:firstLineChars="200" w:firstLine="482"/>
        <w:outlineLvl w:val="0"/>
        <w:rPr>
          <w:rFonts w:ascii="宋体" w:hAnsi="宋体" w:cs="宋体"/>
          <w:b/>
          <w:lang w:bidi="ar"/>
        </w:rPr>
      </w:pPr>
      <w:bookmarkStart w:id="23" w:name="_Toc17389"/>
      <w:r>
        <w:rPr>
          <w:rFonts w:ascii="宋体" w:hAnsi="宋体" w:cs="宋体" w:hint="eastAsia"/>
          <w:b/>
          <w:lang w:bidi="ar"/>
        </w:rPr>
        <w:t>四、项目绩效与评价结论</w:t>
      </w:r>
      <w:bookmarkEnd w:id="23"/>
    </w:p>
    <w:p w14:paraId="2B9EAAA2" w14:textId="77777777" w:rsidR="00791CDB" w:rsidRDefault="00C71D61">
      <w:pPr>
        <w:spacing w:line="360" w:lineRule="auto"/>
        <w:ind w:firstLineChars="200" w:firstLine="480"/>
        <w:outlineLvl w:val="1"/>
        <w:rPr>
          <w:rFonts w:ascii="宋体" w:hAnsi="宋体" w:cs="宋体"/>
          <w:lang w:bidi="ar"/>
        </w:rPr>
      </w:pPr>
      <w:bookmarkStart w:id="24" w:name="_Toc6624"/>
      <w:r>
        <w:rPr>
          <w:rFonts w:ascii="宋体" w:hAnsi="宋体" w:cs="宋体" w:hint="eastAsia"/>
          <w:lang w:bidi="ar"/>
        </w:rPr>
        <w:t>（一）评价得分情况</w:t>
      </w:r>
      <w:bookmarkEnd w:id="24"/>
    </w:p>
    <w:p w14:paraId="0104C818" w14:textId="77777777" w:rsidR="00791CDB" w:rsidRDefault="00C71D61">
      <w:pPr>
        <w:spacing w:line="500" w:lineRule="exact"/>
        <w:ind w:firstLineChars="200" w:firstLine="480"/>
        <w:rPr>
          <w:rFonts w:ascii="宋体" w:hAnsi="宋体" w:cs="宋体"/>
          <w:lang w:bidi="ar"/>
        </w:rPr>
      </w:pPr>
      <w:r>
        <w:rPr>
          <w:rFonts w:ascii="宋体" w:hAnsi="宋体" w:cs="宋体" w:hint="eastAsia"/>
          <w:lang w:bidi="ar"/>
        </w:rPr>
        <w:t>经综合评价，</w:t>
      </w:r>
      <w:r>
        <w:rPr>
          <w:rFonts w:ascii="宋体" w:hAnsi="宋体" w:cs="宋体" w:hint="eastAsia"/>
          <w:lang w:bidi="ar"/>
        </w:rPr>
        <w:t>2020</w:t>
      </w:r>
      <w:r>
        <w:rPr>
          <w:rFonts w:ascii="宋体" w:hAnsi="宋体" w:cs="宋体" w:hint="eastAsia"/>
          <w:lang w:bidi="ar"/>
        </w:rPr>
        <w:t>年公交成本规制项目评价综合得分为</w:t>
      </w:r>
      <w:r>
        <w:rPr>
          <w:rFonts w:ascii="宋体" w:hAnsi="宋体" w:cs="宋体" w:hint="eastAsia"/>
          <w:lang w:bidi="ar"/>
        </w:rPr>
        <w:t>83</w:t>
      </w:r>
      <w:r>
        <w:rPr>
          <w:rFonts w:ascii="宋体" w:hAnsi="宋体" w:cs="宋体" w:hint="eastAsia"/>
          <w:lang w:bidi="ar"/>
        </w:rPr>
        <w:t>分，等级为良。具体指标评价分值如下表：</w:t>
      </w:r>
    </w:p>
    <w:p w14:paraId="2F7CFFE2" w14:textId="77777777" w:rsidR="00791CDB" w:rsidRDefault="00C71D61">
      <w:pPr>
        <w:pStyle w:val="a0"/>
        <w:jc w:val="center"/>
      </w:pPr>
      <w:r>
        <w:rPr>
          <w:rFonts w:hint="eastAsia"/>
        </w:rPr>
        <w:t>表</w:t>
      </w:r>
      <w:r>
        <w:rPr>
          <w:rFonts w:hint="eastAsia"/>
        </w:rPr>
        <w:t>4</w:t>
      </w:r>
      <w:r>
        <w:rPr>
          <w:rFonts w:hint="eastAsia"/>
        </w:rPr>
        <w:t>：绩效评价得分情况表</w:t>
      </w:r>
    </w:p>
    <w:tbl>
      <w:tblPr>
        <w:tblStyle w:val="a7"/>
        <w:tblW w:w="0" w:type="auto"/>
        <w:jc w:val="center"/>
        <w:tblLook w:val="04A0" w:firstRow="1" w:lastRow="0" w:firstColumn="1" w:lastColumn="0" w:noHBand="0" w:noVBand="1"/>
      </w:tblPr>
      <w:tblGrid>
        <w:gridCol w:w="2119"/>
        <w:gridCol w:w="2119"/>
        <w:gridCol w:w="2120"/>
        <w:gridCol w:w="2120"/>
      </w:tblGrid>
      <w:tr w:rsidR="00791CDB" w14:paraId="5310D0C5" w14:textId="77777777">
        <w:trPr>
          <w:trHeight w:val="411"/>
          <w:jc w:val="center"/>
        </w:trPr>
        <w:tc>
          <w:tcPr>
            <w:tcW w:w="2119" w:type="dxa"/>
            <w:vAlign w:val="center"/>
          </w:tcPr>
          <w:p w14:paraId="69715FA9"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指标</w:t>
            </w:r>
          </w:p>
        </w:tc>
        <w:tc>
          <w:tcPr>
            <w:tcW w:w="2119" w:type="dxa"/>
            <w:vAlign w:val="center"/>
          </w:tcPr>
          <w:p w14:paraId="3D6FC494"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分值</w:t>
            </w:r>
          </w:p>
        </w:tc>
        <w:tc>
          <w:tcPr>
            <w:tcW w:w="2120" w:type="dxa"/>
            <w:vAlign w:val="center"/>
          </w:tcPr>
          <w:p w14:paraId="03D52C66"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评分</w:t>
            </w:r>
          </w:p>
        </w:tc>
        <w:tc>
          <w:tcPr>
            <w:tcW w:w="2120" w:type="dxa"/>
            <w:vAlign w:val="center"/>
          </w:tcPr>
          <w:p w14:paraId="2414F53C"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得分率</w:t>
            </w:r>
          </w:p>
        </w:tc>
      </w:tr>
      <w:tr w:rsidR="00791CDB" w14:paraId="12E4C6E2" w14:textId="77777777">
        <w:trPr>
          <w:trHeight w:val="411"/>
          <w:jc w:val="center"/>
        </w:trPr>
        <w:tc>
          <w:tcPr>
            <w:tcW w:w="2119" w:type="dxa"/>
            <w:vAlign w:val="center"/>
          </w:tcPr>
          <w:p w14:paraId="4725E477"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项目决策</w:t>
            </w:r>
          </w:p>
        </w:tc>
        <w:tc>
          <w:tcPr>
            <w:tcW w:w="2119" w:type="dxa"/>
            <w:vAlign w:val="bottom"/>
          </w:tcPr>
          <w:p w14:paraId="13BA8D56"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20.00</w:t>
            </w:r>
          </w:p>
        </w:tc>
        <w:tc>
          <w:tcPr>
            <w:tcW w:w="2120" w:type="dxa"/>
            <w:vAlign w:val="bottom"/>
          </w:tcPr>
          <w:p w14:paraId="76CCE97E"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15.00</w:t>
            </w:r>
          </w:p>
        </w:tc>
        <w:tc>
          <w:tcPr>
            <w:tcW w:w="2120" w:type="dxa"/>
          </w:tcPr>
          <w:p w14:paraId="2E266B07"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75.00%</w:t>
            </w:r>
          </w:p>
        </w:tc>
      </w:tr>
      <w:tr w:rsidR="00791CDB" w14:paraId="7CFA4CBF" w14:textId="77777777">
        <w:trPr>
          <w:trHeight w:val="411"/>
          <w:jc w:val="center"/>
        </w:trPr>
        <w:tc>
          <w:tcPr>
            <w:tcW w:w="2119" w:type="dxa"/>
            <w:vAlign w:val="center"/>
          </w:tcPr>
          <w:p w14:paraId="6DAE8FAF"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项目过程</w:t>
            </w:r>
          </w:p>
        </w:tc>
        <w:tc>
          <w:tcPr>
            <w:tcW w:w="2119" w:type="dxa"/>
            <w:vAlign w:val="bottom"/>
          </w:tcPr>
          <w:p w14:paraId="5CCB26A2"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25.00</w:t>
            </w:r>
          </w:p>
        </w:tc>
        <w:tc>
          <w:tcPr>
            <w:tcW w:w="2120" w:type="dxa"/>
            <w:vAlign w:val="bottom"/>
          </w:tcPr>
          <w:p w14:paraId="7895EAA4"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2</w:t>
            </w:r>
            <w:r>
              <w:rPr>
                <w:rFonts w:ascii="宋体" w:hAnsi="宋体" w:cs="宋体"/>
                <w:sz w:val="21"/>
                <w:szCs w:val="21"/>
                <w:lang w:bidi="ar"/>
              </w:rPr>
              <w:t>0</w:t>
            </w:r>
            <w:r>
              <w:rPr>
                <w:rFonts w:ascii="宋体" w:hAnsi="宋体" w:cs="宋体" w:hint="eastAsia"/>
                <w:sz w:val="21"/>
                <w:szCs w:val="21"/>
                <w:lang w:bidi="ar"/>
              </w:rPr>
              <w:t>.00</w:t>
            </w:r>
          </w:p>
        </w:tc>
        <w:tc>
          <w:tcPr>
            <w:tcW w:w="2120" w:type="dxa"/>
          </w:tcPr>
          <w:p w14:paraId="2A5794F5"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8</w:t>
            </w:r>
            <w:r>
              <w:rPr>
                <w:rFonts w:ascii="宋体" w:hAnsi="宋体" w:cs="宋体"/>
                <w:sz w:val="21"/>
                <w:szCs w:val="21"/>
                <w:lang w:bidi="ar"/>
              </w:rPr>
              <w:t>0</w:t>
            </w:r>
            <w:r>
              <w:rPr>
                <w:rFonts w:ascii="宋体" w:hAnsi="宋体" w:cs="宋体" w:hint="eastAsia"/>
                <w:sz w:val="21"/>
                <w:szCs w:val="21"/>
                <w:lang w:bidi="ar"/>
              </w:rPr>
              <w:t>.00%</w:t>
            </w:r>
          </w:p>
        </w:tc>
      </w:tr>
      <w:tr w:rsidR="00791CDB" w14:paraId="65AF877C" w14:textId="77777777">
        <w:trPr>
          <w:trHeight w:val="411"/>
          <w:jc w:val="center"/>
        </w:trPr>
        <w:tc>
          <w:tcPr>
            <w:tcW w:w="2119" w:type="dxa"/>
            <w:vAlign w:val="center"/>
          </w:tcPr>
          <w:p w14:paraId="295F421C"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项目产出</w:t>
            </w:r>
          </w:p>
        </w:tc>
        <w:tc>
          <w:tcPr>
            <w:tcW w:w="2119" w:type="dxa"/>
            <w:vAlign w:val="bottom"/>
          </w:tcPr>
          <w:p w14:paraId="4677F66D"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30.00</w:t>
            </w:r>
          </w:p>
        </w:tc>
        <w:tc>
          <w:tcPr>
            <w:tcW w:w="2120" w:type="dxa"/>
            <w:vAlign w:val="bottom"/>
          </w:tcPr>
          <w:p w14:paraId="03358DAA"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27.00</w:t>
            </w:r>
          </w:p>
        </w:tc>
        <w:tc>
          <w:tcPr>
            <w:tcW w:w="2120" w:type="dxa"/>
          </w:tcPr>
          <w:p w14:paraId="388872F9"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9</w:t>
            </w:r>
            <w:r>
              <w:rPr>
                <w:rFonts w:ascii="宋体" w:hAnsi="宋体" w:cs="宋体"/>
                <w:sz w:val="21"/>
                <w:szCs w:val="21"/>
                <w:lang w:bidi="ar"/>
              </w:rPr>
              <w:t>0.00</w:t>
            </w:r>
            <w:r>
              <w:rPr>
                <w:rFonts w:ascii="宋体" w:hAnsi="宋体" w:cs="宋体" w:hint="eastAsia"/>
                <w:sz w:val="21"/>
                <w:szCs w:val="21"/>
                <w:lang w:bidi="ar"/>
              </w:rPr>
              <w:t>%</w:t>
            </w:r>
          </w:p>
        </w:tc>
      </w:tr>
      <w:tr w:rsidR="00791CDB" w14:paraId="200BA4A6" w14:textId="77777777">
        <w:trPr>
          <w:trHeight w:val="411"/>
          <w:jc w:val="center"/>
        </w:trPr>
        <w:tc>
          <w:tcPr>
            <w:tcW w:w="2119" w:type="dxa"/>
            <w:vAlign w:val="center"/>
          </w:tcPr>
          <w:p w14:paraId="19ED8667"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项目效益</w:t>
            </w:r>
          </w:p>
        </w:tc>
        <w:tc>
          <w:tcPr>
            <w:tcW w:w="2119" w:type="dxa"/>
            <w:vAlign w:val="bottom"/>
          </w:tcPr>
          <w:p w14:paraId="4849D58A"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25.00</w:t>
            </w:r>
          </w:p>
        </w:tc>
        <w:tc>
          <w:tcPr>
            <w:tcW w:w="2120" w:type="dxa"/>
            <w:vAlign w:val="bottom"/>
          </w:tcPr>
          <w:p w14:paraId="5391EAD8"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21.00</w:t>
            </w:r>
          </w:p>
        </w:tc>
        <w:tc>
          <w:tcPr>
            <w:tcW w:w="2120" w:type="dxa"/>
          </w:tcPr>
          <w:p w14:paraId="1FEB46E6"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84.00%</w:t>
            </w:r>
          </w:p>
        </w:tc>
      </w:tr>
      <w:tr w:rsidR="00791CDB" w14:paraId="6DD503E8" w14:textId="77777777">
        <w:trPr>
          <w:trHeight w:val="419"/>
          <w:jc w:val="center"/>
        </w:trPr>
        <w:tc>
          <w:tcPr>
            <w:tcW w:w="2119" w:type="dxa"/>
            <w:vAlign w:val="center"/>
          </w:tcPr>
          <w:p w14:paraId="79B82588"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合计</w:t>
            </w:r>
          </w:p>
        </w:tc>
        <w:tc>
          <w:tcPr>
            <w:tcW w:w="2119" w:type="dxa"/>
            <w:vAlign w:val="bottom"/>
          </w:tcPr>
          <w:p w14:paraId="2884B936"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100.00</w:t>
            </w:r>
          </w:p>
        </w:tc>
        <w:tc>
          <w:tcPr>
            <w:tcW w:w="2120" w:type="dxa"/>
            <w:vAlign w:val="bottom"/>
          </w:tcPr>
          <w:p w14:paraId="06C20830" w14:textId="77777777" w:rsidR="00791CDB" w:rsidRDefault="00C71D61">
            <w:pPr>
              <w:spacing w:line="360" w:lineRule="exact"/>
              <w:jc w:val="center"/>
              <w:rPr>
                <w:rFonts w:ascii="宋体" w:hAnsi="宋体" w:cs="宋体"/>
                <w:sz w:val="21"/>
                <w:szCs w:val="21"/>
                <w:lang w:bidi="ar"/>
              </w:rPr>
            </w:pPr>
            <w:r>
              <w:rPr>
                <w:rFonts w:ascii="宋体" w:hAnsi="宋体" w:cs="宋体" w:hint="eastAsia"/>
                <w:sz w:val="21"/>
                <w:szCs w:val="21"/>
                <w:lang w:bidi="ar"/>
              </w:rPr>
              <w:t>83.00</w:t>
            </w:r>
          </w:p>
        </w:tc>
        <w:tc>
          <w:tcPr>
            <w:tcW w:w="2120" w:type="dxa"/>
          </w:tcPr>
          <w:p w14:paraId="5CC0DC6C" w14:textId="77777777" w:rsidR="00791CDB" w:rsidRDefault="00C71D61">
            <w:pPr>
              <w:spacing w:line="360" w:lineRule="exact"/>
              <w:jc w:val="center"/>
              <w:rPr>
                <w:rFonts w:ascii="宋体" w:hAnsi="宋体" w:cs="宋体"/>
                <w:sz w:val="21"/>
                <w:szCs w:val="21"/>
                <w:lang w:bidi="ar"/>
              </w:rPr>
            </w:pPr>
            <w:r>
              <w:rPr>
                <w:rFonts w:ascii="宋体" w:hAnsi="宋体" w:cs="宋体"/>
                <w:sz w:val="21"/>
                <w:szCs w:val="21"/>
                <w:lang w:bidi="ar"/>
              </w:rPr>
              <w:t>8</w:t>
            </w:r>
            <w:r>
              <w:rPr>
                <w:rFonts w:ascii="宋体" w:hAnsi="宋体" w:cs="宋体" w:hint="eastAsia"/>
                <w:sz w:val="21"/>
                <w:szCs w:val="21"/>
                <w:lang w:bidi="ar"/>
              </w:rPr>
              <w:t>3.00%</w:t>
            </w:r>
          </w:p>
        </w:tc>
      </w:tr>
    </w:tbl>
    <w:p w14:paraId="2003D1F8" w14:textId="77777777" w:rsidR="00791CDB" w:rsidRDefault="00C71D61">
      <w:pPr>
        <w:spacing w:line="500" w:lineRule="exact"/>
        <w:ind w:firstLineChars="200" w:firstLine="480"/>
        <w:rPr>
          <w:rFonts w:ascii="宋体" w:hAnsi="宋体" w:cs="宋体"/>
          <w:lang w:bidi="ar"/>
        </w:rPr>
      </w:pPr>
      <w:r>
        <w:rPr>
          <w:rFonts w:ascii="宋体" w:hAnsi="宋体" w:cs="宋体" w:hint="eastAsia"/>
          <w:lang w:bidi="ar"/>
        </w:rPr>
        <w:t>该项目</w:t>
      </w:r>
      <w:r>
        <w:rPr>
          <w:rFonts w:ascii="宋体" w:hAnsi="宋体" w:cs="宋体" w:hint="eastAsia"/>
          <w:bCs/>
          <w:lang w:bidi="ar"/>
        </w:rPr>
        <w:t>在项目决策方面，立项依据充分、规范，绩效目标合理、明确，资金投入预算编制科学、资金分配合理；在项目过程方面，资金管理到位，预算执行与计划相符，组织机构健全，资金使用合规；在项目产出方面，产出效果较为显著，车辆运行效率和覆盖率实现提高，基本做到公交覆盖面均衡，新能源公交车更换和调整、优化公交线路得到持续推进。</w:t>
      </w:r>
    </w:p>
    <w:p w14:paraId="4D9AE625" w14:textId="77777777" w:rsidR="00791CDB" w:rsidRDefault="00C71D61">
      <w:pPr>
        <w:spacing w:line="500" w:lineRule="exact"/>
        <w:ind w:firstLineChars="200" w:firstLine="480"/>
        <w:outlineLvl w:val="1"/>
        <w:rPr>
          <w:rFonts w:ascii="宋体" w:hAnsi="宋体" w:cs="宋体"/>
          <w:bCs/>
          <w:lang w:bidi="ar"/>
        </w:rPr>
      </w:pPr>
      <w:bookmarkStart w:id="25" w:name="_Toc8340"/>
      <w:r>
        <w:rPr>
          <w:rFonts w:ascii="宋体" w:hAnsi="宋体" w:cs="宋体" w:hint="eastAsia"/>
          <w:bCs/>
          <w:lang w:bidi="ar"/>
        </w:rPr>
        <w:t>（二）项目所实现的主要绩效</w:t>
      </w:r>
      <w:bookmarkEnd w:id="25"/>
    </w:p>
    <w:p w14:paraId="4A7BE51E" w14:textId="77777777" w:rsidR="00791CDB" w:rsidRDefault="00C71D61">
      <w:pPr>
        <w:spacing w:line="500" w:lineRule="exact"/>
        <w:ind w:firstLineChars="200" w:firstLine="480"/>
        <w:rPr>
          <w:rFonts w:ascii="宋体" w:hAnsi="宋体" w:cs="宋体"/>
          <w:lang w:bidi="ar"/>
        </w:rPr>
      </w:pPr>
      <w:r>
        <w:rPr>
          <w:rFonts w:ascii="宋体" w:hAnsi="宋体" w:cs="宋体" w:hint="eastAsia"/>
          <w:lang w:bidi="ar"/>
        </w:rPr>
        <w:lastRenderedPageBreak/>
        <w:t>2020</w:t>
      </w:r>
      <w:r>
        <w:rPr>
          <w:rFonts w:ascii="宋体" w:hAnsi="宋体" w:cs="宋体" w:hint="eastAsia"/>
          <w:lang w:bidi="ar"/>
        </w:rPr>
        <w:t>年公交成本规制项目，完成公共交通线路</w:t>
      </w:r>
      <w:r>
        <w:rPr>
          <w:rFonts w:ascii="宋体" w:hAnsi="宋体" w:cs="宋体" w:hint="eastAsia"/>
          <w:lang w:bidi="ar"/>
        </w:rPr>
        <w:t>51</w:t>
      </w:r>
      <w:r>
        <w:rPr>
          <w:rFonts w:ascii="宋体" w:hAnsi="宋体" w:cs="宋体" w:hint="eastAsia"/>
          <w:lang w:bidi="ar"/>
        </w:rPr>
        <w:t>条线路的补贴，公交服务水平明显提高，基本做到公交覆盖面均衡，新能源公交车占比达到</w:t>
      </w:r>
      <w:r>
        <w:rPr>
          <w:rFonts w:ascii="宋体" w:hAnsi="宋体" w:cs="宋体" w:hint="eastAsia"/>
          <w:lang w:bidi="ar"/>
        </w:rPr>
        <w:t>90%</w:t>
      </w:r>
      <w:r>
        <w:rPr>
          <w:rFonts w:ascii="宋体" w:hAnsi="宋体" w:cs="宋体" w:hint="eastAsia"/>
          <w:lang w:bidi="ar"/>
        </w:rPr>
        <w:t>以上，公交线路更优化，更方便快捷。</w:t>
      </w:r>
    </w:p>
    <w:p w14:paraId="0E119B46" w14:textId="77777777" w:rsidR="00791CDB" w:rsidRDefault="00C71D61">
      <w:pPr>
        <w:spacing w:line="360" w:lineRule="auto"/>
        <w:ind w:firstLineChars="200" w:firstLine="482"/>
        <w:outlineLvl w:val="0"/>
        <w:rPr>
          <w:rFonts w:ascii="宋体" w:hAnsi="宋体" w:cs="宋体"/>
          <w:b/>
          <w:lang w:bidi="ar"/>
        </w:rPr>
      </w:pPr>
      <w:bookmarkStart w:id="26" w:name="_Toc23677"/>
      <w:r>
        <w:rPr>
          <w:rFonts w:ascii="宋体" w:hAnsi="宋体" w:cs="宋体" w:hint="eastAsia"/>
          <w:b/>
          <w:lang w:bidi="ar"/>
        </w:rPr>
        <w:t>五、绩效评价指标分析</w:t>
      </w:r>
      <w:bookmarkEnd w:id="26"/>
    </w:p>
    <w:p w14:paraId="547E8B12" w14:textId="77777777" w:rsidR="00791CDB" w:rsidRDefault="00C71D61">
      <w:pPr>
        <w:spacing w:line="500" w:lineRule="exact"/>
        <w:ind w:firstLineChars="200" w:firstLine="480"/>
        <w:outlineLvl w:val="1"/>
        <w:rPr>
          <w:rFonts w:ascii="宋体" w:hAnsi="宋体" w:cs="宋体"/>
          <w:bCs/>
          <w:lang w:bidi="ar"/>
        </w:rPr>
      </w:pPr>
      <w:bookmarkStart w:id="27" w:name="_Toc15271"/>
      <w:r>
        <w:rPr>
          <w:rFonts w:ascii="宋体" w:hAnsi="宋体" w:cs="宋体" w:hint="eastAsia"/>
          <w:bCs/>
          <w:lang w:bidi="ar"/>
        </w:rPr>
        <w:t>（一）项目决策</w:t>
      </w:r>
      <w:bookmarkEnd w:id="27"/>
    </w:p>
    <w:p w14:paraId="15AA05B0"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项目决策下设项目立项</w:t>
      </w:r>
      <w:r>
        <w:rPr>
          <w:rFonts w:ascii="宋体" w:hAnsi="宋体" w:cs="宋体" w:hint="eastAsia"/>
          <w:bCs/>
          <w:lang w:bidi="ar"/>
        </w:rPr>
        <w:t>、</w:t>
      </w:r>
      <w:r>
        <w:rPr>
          <w:rFonts w:ascii="宋体" w:hAnsi="宋体" w:cs="宋体" w:hint="eastAsia"/>
          <w:bCs/>
          <w:lang w:bidi="ar"/>
        </w:rPr>
        <w:t>项目绩效、资金投入</w:t>
      </w:r>
      <w:r>
        <w:rPr>
          <w:rFonts w:ascii="宋体" w:hAnsi="宋体" w:cs="宋体" w:hint="eastAsia"/>
          <w:bCs/>
          <w:lang w:bidi="ar"/>
        </w:rPr>
        <w:t>下</w:t>
      </w:r>
      <w:r>
        <w:rPr>
          <w:rFonts w:ascii="宋体" w:hAnsi="宋体" w:cs="宋体" w:hint="eastAsia"/>
          <w:bCs/>
          <w:lang w:bidi="ar"/>
        </w:rPr>
        <w:t>三</w:t>
      </w:r>
      <w:r>
        <w:rPr>
          <w:rFonts w:ascii="宋体" w:hAnsi="宋体" w:cs="宋体" w:hint="eastAsia"/>
          <w:bCs/>
          <w:lang w:bidi="ar"/>
        </w:rPr>
        <w:t>大类二级指标，设计总分</w:t>
      </w:r>
      <w:r>
        <w:rPr>
          <w:rFonts w:ascii="宋体" w:hAnsi="宋体" w:cs="宋体" w:hint="eastAsia"/>
          <w:bCs/>
          <w:lang w:bidi="ar"/>
        </w:rPr>
        <w:t>2</w:t>
      </w:r>
      <w:r>
        <w:rPr>
          <w:rFonts w:ascii="宋体" w:hAnsi="宋体" w:cs="宋体"/>
          <w:bCs/>
          <w:lang w:bidi="ar"/>
        </w:rPr>
        <w:t>0</w:t>
      </w:r>
      <w:r>
        <w:rPr>
          <w:rFonts w:ascii="宋体" w:hAnsi="宋体" w:cs="宋体" w:hint="eastAsia"/>
          <w:bCs/>
          <w:lang w:bidi="ar"/>
        </w:rPr>
        <w:t>分；经评价该项总计得分</w:t>
      </w:r>
      <w:r>
        <w:rPr>
          <w:rFonts w:ascii="宋体" w:hAnsi="宋体" w:cs="宋体"/>
          <w:bCs/>
          <w:lang w:bidi="ar"/>
        </w:rPr>
        <w:t>15</w:t>
      </w:r>
      <w:r>
        <w:rPr>
          <w:rFonts w:ascii="宋体" w:hAnsi="宋体" w:cs="宋体" w:hint="eastAsia"/>
          <w:bCs/>
          <w:lang w:bidi="ar"/>
        </w:rPr>
        <w:t>分，具体评价过程和理由分述如下：</w:t>
      </w:r>
    </w:p>
    <w:p w14:paraId="36A8E3BD" w14:textId="77777777" w:rsidR="00791CDB" w:rsidRDefault="00C71D61">
      <w:pPr>
        <w:spacing w:line="500" w:lineRule="exact"/>
        <w:ind w:firstLineChars="200" w:firstLine="480"/>
        <w:outlineLvl w:val="2"/>
        <w:rPr>
          <w:rFonts w:ascii="宋体" w:hAnsi="宋体" w:cs="宋体"/>
          <w:bCs/>
          <w:lang w:bidi="ar"/>
        </w:rPr>
      </w:pPr>
      <w:r>
        <w:rPr>
          <w:rFonts w:ascii="宋体" w:hAnsi="宋体" w:cs="宋体" w:hint="eastAsia"/>
          <w:bCs/>
          <w:lang w:bidi="ar"/>
        </w:rPr>
        <w:t>1</w:t>
      </w:r>
      <w:r>
        <w:rPr>
          <w:rFonts w:ascii="宋体" w:hAnsi="宋体" w:cs="宋体" w:hint="eastAsia"/>
          <w:bCs/>
          <w:lang w:bidi="ar"/>
        </w:rPr>
        <w:t>、项目立项</w:t>
      </w:r>
    </w:p>
    <w:p w14:paraId="0835A959"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）立项依据充分性</w:t>
      </w:r>
    </w:p>
    <w:p w14:paraId="0DAE6D16" w14:textId="77777777" w:rsidR="00791CDB" w:rsidRDefault="00C71D61">
      <w:pPr>
        <w:spacing w:line="500" w:lineRule="exact"/>
        <w:ind w:firstLine="480"/>
        <w:rPr>
          <w:rFonts w:ascii="宋体" w:hAnsi="宋体" w:cs="宋体"/>
          <w:lang w:bidi="ar"/>
        </w:rPr>
      </w:pPr>
      <w:r>
        <w:rPr>
          <w:rFonts w:ascii="宋体" w:hAnsi="宋体" w:cs="宋体" w:hint="eastAsia"/>
        </w:rPr>
        <w:t>该项目按照市交通运输委、市财政局、市国资委联合印发的《天津市公共汽车运营成本规制办法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》以及《天津市公共汽车运营财政补贴办法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》、《天津市公共汽车年度运营服务计划编制办法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》、《天津市公共汽车运营服务质量考核办法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》文件立项，立项依据充分，符合行业发展规划和要求。计</w:t>
      </w:r>
      <w:r>
        <w:rPr>
          <w:rFonts w:ascii="宋体" w:hAnsi="宋体" w:cs="宋体"/>
        </w:rPr>
        <w:t>4</w:t>
      </w:r>
      <w:r>
        <w:rPr>
          <w:rFonts w:ascii="宋体" w:hAnsi="宋体" w:cs="宋体" w:hint="eastAsia"/>
        </w:rPr>
        <w:t>分。</w:t>
      </w:r>
    </w:p>
    <w:p w14:paraId="779BAFD8"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）立项程序规范性</w:t>
      </w:r>
    </w:p>
    <w:p w14:paraId="2AB5DCEB"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我们检查项目立项程序</w:t>
      </w:r>
      <w:r>
        <w:rPr>
          <w:rFonts w:ascii="宋体" w:hAnsi="宋体" w:cs="宋体" w:hint="eastAsia"/>
        </w:rPr>
        <w:t>，</w:t>
      </w:r>
      <w:r>
        <w:rPr>
          <w:rFonts w:ascii="宋体" w:hAnsi="宋体" w:cs="宋体" w:hint="eastAsia"/>
        </w:rPr>
        <w:t>2020</w:t>
      </w:r>
      <w:r>
        <w:rPr>
          <w:rFonts w:ascii="宋体" w:hAnsi="宋体" w:cs="宋体" w:hint="eastAsia"/>
        </w:rPr>
        <w:t>年公交成本规制按照《</w:t>
      </w:r>
      <w:r>
        <w:rPr>
          <w:rFonts w:ascii="宋体" w:hAnsi="宋体" w:cs="宋体" w:hint="eastAsia"/>
          <w:bCs/>
          <w:lang w:bidi="ar"/>
        </w:rPr>
        <w:t>天津市交通运输委员会天津市财政局关于</w:t>
      </w:r>
      <w:r>
        <w:rPr>
          <w:rFonts w:ascii="宋体" w:hAnsi="宋体" w:cs="宋体" w:hint="eastAsia"/>
          <w:bCs/>
          <w:lang w:bidi="ar"/>
        </w:rPr>
        <w:t>2020</w:t>
      </w:r>
      <w:r>
        <w:rPr>
          <w:rFonts w:ascii="宋体" w:hAnsi="宋体" w:cs="宋体" w:hint="eastAsia"/>
          <w:bCs/>
          <w:lang w:bidi="ar"/>
        </w:rPr>
        <w:t>年度公交成本规制补贴资金清算的函》</w:t>
      </w:r>
      <w:r>
        <w:rPr>
          <w:rFonts w:ascii="宋体" w:hAnsi="宋体" w:cs="宋体" w:hint="eastAsia"/>
        </w:rPr>
        <w:t>的</w:t>
      </w:r>
      <w:r>
        <w:rPr>
          <w:rFonts w:ascii="宋体" w:hAnsi="宋体" w:cs="宋体" w:hint="eastAsia"/>
          <w:bCs/>
          <w:lang w:bidi="ar"/>
        </w:rPr>
        <w:t>程序规范执行。项目的程序符合相关文件的规定、要求，计</w:t>
      </w:r>
      <w:r>
        <w:rPr>
          <w:rFonts w:ascii="宋体" w:hAnsi="宋体" w:cs="宋体" w:hint="eastAsia"/>
          <w:bCs/>
          <w:lang w:bidi="ar"/>
        </w:rPr>
        <w:t>4</w:t>
      </w:r>
      <w:r>
        <w:rPr>
          <w:rFonts w:ascii="宋体" w:hAnsi="宋体" w:cs="宋体" w:hint="eastAsia"/>
          <w:bCs/>
          <w:lang w:bidi="ar"/>
        </w:rPr>
        <w:t>分。</w:t>
      </w:r>
    </w:p>
    <w:p w14:paraId="1DE8E922"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2</w:t>
      </w:r>
      <w:r>
        <w:rPr>
          <w:rFonts w:ascii="宋体" w:hAnsi="宋体" w:cs="宋体" w:hint="eastAsia"/>
          <w:bCs/>
          <w:lang w:bidi="ar"/>
        </w:rPr>
        <w:t>、项目绩效</w:t>
      </w:r>
    </w:p>
    <w:p w14:paraId="0B4474F4"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）绩效目标合理性</w:t>
      </w:r>
    </w:p>
    <w:p w14:paraId="5C475F93" w14:textId="77777777" w:rsidR="00791CDB" w:rsidRDefault="00C71D61">
      <w:pPr>
        <w:spacing w:line="500" w:lineRule="exact"/>
        <w:ind w:firstLineChars="200" w:firstLine="480"/>
        <w:rPr>
          <w:rFonts w:ascii="宋体" w:hAnsi="宋体" w:cs="宋体"/>
        </w:rPr>
      </w:pPr>
      <w:r>
        <w:rPr>
          <w:rFonts w:ascii="宋体" w:hAnsi="宋体" w:cs="宋体" w:hint="eastAsia"/>
        </w:rPr>
        <w:t>以改善和提升东丽区居民出行环境，缓解公交集团资金困难，确保公交安全稳定运营，满足群众绿色、低碳环保出行，</w:t>
      </w:r>
      <w:r>
        <w:rPr>
          <w:rFonts w:ascii="宋体" w:hAnsi="宋体" w:cs="宋体" w:hint="eastAsia"/>
        </w:rPr>
        <w:t>解决群众出行最后一公里问题，实现车辆运行效率和覆盖率全面提高，新能源公交车更换和调整、优化公交线路得到持续推进。</w:t>
      </w:r>
      <w:r>
        <w:rPr>
          <w:rFonts w:ascii="宋体" w:hAnsi="宋体" w:cs="宋体" w:hint="eastAsia"/>
          <w:bCs/>
          <w:lang w:bidi="ar"/>
        </w:rPr>
        <w:t xml:space="preserve"> </w:t>
      </w:r>
    </w:p>
    <w:p w14:paraId="392A6750" w14:textId="77777777" w:rsidR="00791CDB" w:rsidRDefault="00C71D61">
      <w:pPr>
        <w:spacing w:line="500" w:lineRule="exact"/>
        <w:ind w:firstLine="480"/>
        <w:rPr>
          <w:rFonts w:ascii="宋体" w:hAnsi="宋体" w:cs="宋体"/>
          <w:bCs/>
          <w:lang w:bidi="ar"/>
        </w:rPr>
      </w:pPr>
      <w:r>
        <w:rPr>
          <w:rFonts w:ascii="宋体" w:hAnsi="宋体" w:cs="宋体" w:hint="eastAsia"/>
          <w:bCs/>
          <w:lang w:bidi="ar"/>
        </w:rPr>
        <w:t>该项目效益指标设置资金补贴对提高公交运行服务水平的影响。该项目满意度指标为“群众满意度≥</w:t>
      </w:r>
      <w:r>
        <w:rPr>
          <w:rFonts w:ascii="宋体" w:hAnsi="宋体" w:cs="宋体" w:hint="eastAsia"/>
          <w:bCs/>
          <w:lang w:bidi="ar"/>
        </w:rPr>
        <w:t>9</w:t>
      </w:r>
      <w:r>
        <w:rPr>
          <w:rFonts w:ascii="宋体" w:hAnsi="宋体" w:cs="宋体"/>
          <w:bCs/>
          <w:lang w:bidi="ar"/>
        </w:rPr>
        <w:t>0%</w:t>
      </w:r>
      <w:r>
        <w:rPr>
          <w:rFonts w:ascii="宋体" w:hAnsi="宋体" w:cs="宋体" w:hint="eastAsia"/>
          <w:bCs/>
          <w:lang w:bidi="ar"/>
        </w:rPr>
        <w:t>”，服务对象定位不够完整，服务对象应包含公交运营公司和乘客。绩效目标设置存在瑕疵，扣</w:t>
      </w:r>
      <w:r>
        <w:rPr>
          <w:rFonts w:ascii="宋体" w:hAnsi="宋体" w:cs="宋体" w:hint="eastAsia"/>
          <w:bCs/>
          <w:lang w:bidi="ar"/>
        </w:rPr>
        <w:t>1</w:t>
      </w:r>
      <w:r>
        <w:rPr>
          <w:rFonts w:ascii="宋体" w:hAnsi="宋体" w:cs="宋体" w:hint="eastAsia"/>
          <w:bCs/>
          <w:lang w:bidi="ar"/>
        </w:rPr>
        <w:t>分，计</w:t>
      </w:r>
      <w:r>
        <w:rPr>
          <w:rFonts w:ascii="宋体" w:hAnsi="宋体" w:cs="宋体"/>
          <w:bCs/>
          <w:lang w:bidi="ar"/>
        </w:rPr>
        <w:t>2</w:t>
      </w:r>
      <w:r>
        <w:rPr>
          <w:rFonts w:ascii="宋体" w:hAnsi="宋体" w:cs="宋体" w:hint="eastAsia"/>
          <w:bCs/>
          <w:lang w:bidi="ar"/>
        </w:rPr>
        <w:t>分。</w:t>
      </w:r>
    </w:p>
    <w:p w14:paraId="2ACA4AE5" w14:textId="77777777" w:rsidR="00791CDB" w:rsidRDefault="00C71D61">
      <w:pPr>
        <w:spacing w:line="500" w:lineRule="exact"/>
        <w:ind w:firstLineChars="250" w:firstLine="600"/>
        <w:rPr>
          <w:rFonts w:ascii="宋体" w:hAnsi="宋体" w:cs="宋体"/>
          <w:bCs/>
          <w:lang w:bidi="ar"/>
        </w:rPr>
      </w:pPr>
      <w:r>
        <w:rPr>
          <w:rFonts w:ascii="宋体" w:hAnsi="宋体" w:cs="宋体" w:hint="eastAsia"/>
          <w:bCs/>
          <w:lang w:bidi="ar"/>
        </w:rPr>
        <w:lastRenderedPageBreak/>
        <w:t>（</w:t>
      </w:r>
      <w:r>
        <w:rPr>
          <w:rFonts w:ascii="宋体" w:hAnsi="宋体" w:cs="宋体" w:hint="eastAsia"/>
          <w:bCs/>
          <w:lang w:bidi="ar"/>
        </w:rPr>
        <w:t>2</w:t>
      </w:r>
      <w:r>
        <w:rPr>
          <w:rFonts w:ascii="宋体" w:hAnsi="宋体" w:cs="宋体" w:hint="eastAsia"/>
          <w:bCs/>
          <w:lang w:bidi="ar"/>
        </w:rPr>
        <w:t>）绩效目标明确性</w:t>
      </w:r>
    </w:p>
    <w:p w14:paraId="2DA7FD12" w14:textId="77777777" w:rsidR="00791CDB" w:rsidRDefault="00C71D61">
      <w:pPr>
        <w:spacing w:line="500" w:lineRule="exact"/>
        <w:ind w:firstLineChars="200" w:firstLine="480"/>
        <w:rPr>
          <w:rFonts w:ascii="宋体" w:hAnsi="宋体" w:cs="宋体"/>
          <w:lang w:bidi="ar"/>
        </w:rPr>
      </w:pPr>
      <w:r>
        <w:rPr>
          <w:rFonts w:ascii="宋体" w:hAnsi="宋体" w:cs="宋体" w:hint="eastAsia"/>
        </w:rPr>
        <w:t>结合公交首末站建设完成情况以及区公交线网布局实际，以群众诉求为导向，重点推进新立新市镇、军粮城一期、二期、金钟街、万新街、东丽湖街等区域新辟、调整优化公交线路</w:t>
      </w:r>
      <w:r>
        <w:rPr>
          <w:rFonts w:ascii="宋体" w:hAnsi="宋体" w:cs="宋体" w:hint="eastAsia"/>
        </w:rPr>
        <w:t>12</w:t>
      </w:r>
      <w:r>
        <w:rPr>
          <w:rFonts w:ascii="宋体" w:hAnsi="宋体" w:cs="宋体" w:hint="eastAsia"/>
        </w:rPr>
        <w:t>条，基本做到公交覆盖面均衡，新能源公交车占比达到</w:t>
      </w:r>
      <w:r>
        <w:rPr>
          <w:rFonts w:ascii="宋体" w:hAnsi="宋体" w:cs="宋体" w:hint="eastAsia"/>
        </w:rPr>
        <w:t>80%</w:t>
      </w:r>
      <w:r>
        <w:rPr>
          <w:rFonts w:ascii="宋体" w:hAnsi="宋体" w:cs="宋体" w:hint="eastAsia"/>
        </w:rPr>
        <w:t>以上，实现公交线路更优化，更方便快捷。</w:t>
      </w:r>
      <w:r>
        <w:rPr>
          <w:rFonts w:ascii="宋体" w:hAnsi="宋体" w:cs="宋体" w:hint="eastAsia"/>
          <w:bCs/>
          <w:lang w:bidi="ar"/>
        </w:rPr>
        <w:t xml:space="preserve"> </w:t>
      </w:r>
      <w:r>
        <w:rPr>
          <w:rFonts w:ascii="宋体" w:hAnsi="宋体" w:cs="宋体" w:hint="eastAsia"/>
          <w:bCs/>
          <w:lang w:bidi="ar"/>
        </w:rPr>
        <w:t>绩效目标的设定清晰、细化、可衡量，</w:t>
      </w:r>
      <w:r>
        <w:rPr>
          <w:rFonts w:ascii="宋体" w:hAnsi="宋体" w:cs="宋体" w:hint="eastAsia"/>
          <w:lang w:bidi="ar"/>
        </w:rPr>
        <w:t>计</w:t>
      </w:r>
      <w:r>
        <w:rPr>
          <w:rFonts w:ascii="宋体" w:hAnsi="宋体" w:cs="宋体"/>
          <w:lang w:bidi="ar"/>
        </w:rPr>
        <w:t>3</w:t>
      </w:r>
      <w:r>
        <w:rPr>
          <w:rFonts w:ascii="宋体" w:hAnsi="宋体" w:cs="宋体" w:hint="eastAsia"/>
          <w:lang w:bidi="ar"/>
        </w:rPr>
        <w:t>分。</w:t>
      </w:r>
    </w:p>
    <w:p w14:paraId="20A47920" w14:textId="77777777" w:rsidR="00791CDB" w:rsidRDefault="00C71D61">
      <w:pPr>
        <w:spacing w:line="500" w:lineRule="exact"/>
        <w:ind w:firstLineChars="250" w:firstLine="600"/>
        <w:outlineLvl w:val="2"/>
        <w:rPr>
          <w:rFonts w:ascii="宋体" w:hAnsi="宋体" w:cs="宋体"/>
          <w:bCs/>
          <w:lang w:bidi="ar"/>
        </w:rPr>
      </w:pPr>
      <w:r>
        <w:rPr>
          <w:rFonts w:ascii="宋体" w:hAnsi="宋体" w:cs="宋体" w:hint="eastAsia"/>
          <w:bCs/>
          <w:lang w:bidi="ar"/>
        </w:rPr>
        <w:t>3</w:t>
      </w:r>
      <w:r>
        <w:rPr>
          <w:rFonts w:ascii="宋体" w:hAnsi="宋体" w:cs="宋体" w:hint="eastAsia"/>
          <w:bCs/>
          <w:lang w:bidi="ar"/>
        </w:rPr>
        <w:t>、资金投入</w:t>
      </w:r>
    </w:p>
    <w:p w14:paraId="60C79571" w14:textId="77777777" w:rsidR="00791CDB" w:rsidRDefault="00C71D61">
      <w:pPr>
        <w:spacing w:line="500" w:lineRule="exact"/>
        <w:ind w:firstLineChars="250" w:firstLine="60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）预算编制科学性</w:t>
      </w:r>
    </w:p>
    <w:p w14:paraId="63BD0191" w14:textId="77777777" w:rsidR="00791CDB" w:rsidRDefault="00C71D61">
      <w:pPr>
        <w:spacing w:line="500" w:lineRule="exact"/>
        <w:ind w:firstLine="480"/>
        <w:rPr>
          <w:rFonts w:ascii="宋体" w:hAnsi="宋体" w:cs="宋体"/>
        </w:rPr>
      </w:pPr>
      <w:r>
        <w:rPr>
          <w:rFonts w:ascii="宋体" w:hAnsi="宋体" w:cs="宋体" w:hint="eastAsia"/>
        </w:rPr>
        <w:t>该项目预算金额为</w:t>
      </w:r>
      <w:r>
        <w:rPr>
          <w:rFonts w:ascii="宋体" w:hAnsi="宋体" w:cs="宋体"/>
        </w:rPr>
        <w:t>11,800.30</w:t>
      </w:r>
      <w:r>
        <w:rPr>
          <w:rFonts w:ascii="宋体" w:hAnsi="宋体" w:cs="宋体" w:hint="eastAsia"/>
        </w:rPr>
        <w:t>万元，年度计划载客公里数</w:t>
      </w:r>
      <w:r>
        <w:rPr>
          <w:rFonts w:ascii="宋体" w:hAnsi="宋体" w:cs="宋体"/>
        </w:rPr>
        <w:t>13964085</w:t>
      </w:r>
      <w:r>
        <w:rPr>
          <w:rFonts w:ascii="宋体" w:hAnsi="宋体" w:cs="宋体" w:hint="eastAsia"/>
        </w:rPr>
        <w:t>公里，按照补贴公交运营成本</w:t>
      </w:r>
      <w:r>
        <w:rPr>
          <w:rFonts w:ascii="宋体" w:hAnsi="宋体" w:cs="宋体" w:hint="eastAsia"/>
        </w:rPr>
        <w:t>4</w:t>
      </w:r>
      <w:r>
        <w:rPr>
          <w:rFonts w:ascii="宋体" w:hAnsi="宋体" w:cs="宋体"/>
        </w:rPr>
        <w:t>.44</w:t>
      </w:r>
      <w:r>
        <w:rPr>
          <w:rFonts w:ascii="宋体" w:hAnsi="宋体" w:cs="宋体" w:hint="eastAsia"/>
        </w:rPr>
        <w:t>元</w:t>
      </w:r>
      <w:r>
        <w:rPr>
          <w:rFonts w:ascii="宋体" w:hAnsi="宋体" w:cs="宋体" w:hint="eastAsia"/>
        </w:rPr>
        <w:t>/</w:t>
      </w:r>
      <w:r>
        <w:rPr>
          <w:rFonts w:ascii="宋体" w:hAnsi="宋体" w:cs="宋体" w:hint="eastAsia"/>
        </w:rPr>
        <w:t>公里，测算年初预算金额应为</w:t>
      </w:r>
      <w:r>
        <w:rPr>
          <w:rFonts w:ascii="宋体" w:hAnsi="宋体" w:cs="宋体"/>
        </w:rPr>
        <w:t>6,200.05</w:t>
      </w:r>
      <w:r>
        <w:rPr>
          <w:rFonts w:ascii="宋体" w:hAnsi="宋体" w:cs="宋体" w:hint="eastAsia"/>
        </w:rPr>
        <w:t>万元，与年度预算差异情</w:t>
      </w:r>
      <w:r>
        <w:rPr>
          <w:rFonts w:ascii="宋体" w:hAnsi="宋体" w:cs="宋体" w:hint="eastAsia"/>
        </w:rPr>
        <w:t>况不明确。预算单价符合《天津市公共汽车运营财政补贴办法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》文件要求，但项目总体投资额与公交年度载客里程数不匹配。预算编制科学性不足。扣</w:t>
      </w:r>
      <w:r>
        <w:rPr>
          <w:rFonts w:ascii="宋体" w:hAnsi="宋体" w:cs="宋体" w:hint="eastAsia"/>
        </w:rPr>
        <w:t>2</w:t>
      </w:r>
      <w:r>
        <w:rPr>
          <w:rFonts w:ascii="宋体" w:hAnsi="宋体" w:cs="宋体" w:hint="eastAsia"/>
        </w:rPr>
        <w:t>分，</w:t>
      </w:r>
      <w:r>
        <w:rPr>
          <w:rFonts w:ascii="宋体" w:hAnsi="宋体" w:cs="宋体" w:hint="eastAsia"/>
          <w:lang w:bidi="ar"/>
        </w:rPr>
        <w:t>计</w:t>
      </w:r>
      <w:r>
        <w:rPr>
          <w:rFonts w:ascii="宋体" w:hAnsi="宋体" w:cs="宋体"/>
          <w:lang w:bidi="ar"/>
        </w:rPr>
        <w:t>1</w:t>
      </w:r>
      <w:r>
        <w:rPr>
          <w:rFonts w:ascii="宋体" w:hAnsi="宋体" w:cs="宋体" w:hint="eastAsia"/>
          <w:lang w:bidi="ar"/>
        </w:rPr>
        <w:t>分。</w:t>
      </w:r>
    </w:p>
    <w:p w14:paraId="64F1F8A2" w14:textId="77777777" w:rsidR="00791CDB" w:rsidRDefault="00C71D61">
      <w:pPr>
        <w:spacing w:line="500" w:lineRule="exact"/>
        <w:ind w:firstLineChars="250" w:firstLine="60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）资金分配合理性</w:t>
      </w:r>
    </w:p>
    <w:p w14:paraId="31DC3A57" w14:textId="77777777" w:rsidR="00791CDB" w:rsidRDefault="00C71D61">
      <w:pPr>
        <w:spacing w:line="500" w:lineRule="exact"/>
        <w:ind w:firstLineChars="200" w:firstLine="480"/>
        <w:rPr>
          <w:rFonts w:ascii="宋体" w:hAnsi="宋体" w:cs="宋体"/>
          <w:bCs/>
          <w:lang w:bidi="ar"/>
        </w:rPr>
      </w:pPr>
      <w:r>
        <w:rPr>
          <w:rFonts w:ascii="宋体" w:hAnsi="宋体" w:cs="宋体" w:hint="eastAsia"/>
        </w:rPr>
        <w:t>根据《天津市公共汽车运营财政补贴办法</w:t>
      </w:r>
      <w:r>
        <w:rPr>
          <w:rFonts w:ascii="宋体" w:hAnsi="宋体" w:cs="宋体" w:hint="eastAsia"/>
        </w:rPr>
        <w:t>(</w:t>
      </w:r>
      <w:r>
        <w:rPr>
          <w:rFonts w:ascii="宋体" w:hAnsi="宋体" w:cs="宋体" w:hint="eastAsia"/>
        </w:rPr>
        <w:t>试行</w:t>
      </w:r>
      <w:r>
        <w:rPr>
          <w:rFonts w:ascii="宋体" w:hAnsi="宋体" w:cs="宋体" w:hint="eastAsia"/>
        </w:rPr>
        <w:t>)</w:t>
      </w:r>
      <w:r>
        <w:rPr>
          <w:rFonts w:ascii="宋体" w:hAnsi="宋体" w:cs="宋体" w:hint="eastAsia"/>
        </w:rPr>
        <w:t>》文件规定，补贴采取“按季预拨、次年清算”方式拨付公交集团，预算资金分配依据明确，但总体资金构成金额与载客里程数不匹配，导致资金分配合理性不足</w:t>
      </w:r>
      <w:r>
        <w:rPr>
          <w:rFonts w:ascii="宋体" w:hAnsi="宋体" w:cs="宋体" w:hint="eastAsia"/>
          <w:bCs/>
          <w:lang w:bidi="ar"/>
        </w:rPr>
        <w:t>。扣</w:t>
      </w:r>
      <w:r>
        <w:rPr>
          <w:rFonts w:ascii="宋体" w:hAnsi="宋体" w:cs="宋体" w:hint="eastAsia"/>
          <w:bCs/>
          <w:lang w:bidi="ar"/>
        </w:rPr>
        <w:t>2</w:t>
      </w:r>
      <w:r>
        <w:rPr>
          <w:rFonts w:ascii="宋体" w:hAnsi="宋体" w:cs="宋体" w:hint="eastAsia"/>
          <w:bCs/>
          <w:lang w:bidi="ar"/>
        </w:rPr>
        <w:t>分，计</w:t>
      </w:r>
      <w:r>
        <w:rPr>
          <w:rFonts w:ascii="宋体" w:hAnsi="宋体" w:cs="宋体"/>
          <w:bCs/>
          <w:lang w:bidi="ar"/>
        </w:rPr>
        <w:t>1</w:t>
      </w:r>
      <w:r>
        <w:rPr>
          <w:rFonts w:ascii="宋体" w:hAnsi="宋体" w:cs="宋体" w:hint="eastAsia"/>
          <w:bCs/>
          <w:lang w:bidi="ar"/>
        </w:rPr>
        <w:t>分。</w:t>
      </w:r>
    </w:p>
    <w:p w14:paraId="68B6ED20" w14:textId="77777777" w:rsidR="00791CDB" w:rsidRDefault="00C71D61">
      <w:pPr>
        <w:spacing w:line="500" w:lineRule="exact"/>
        <w:ind w:firstLineChars="200" w:firstLine="480"/>
        <w:outlineLvl w:val="1"/>
        <w:rPr>
          <w:rFonts w:ascii="宋体" w:hAnsi="宋体" w:cs="宋体"/>
          <w:bCs/>
          <w:lang w:bidi="ar"/>
        </w:rPr>
      </w:pPr>
      <w:bookmarkStart w:id="28" w:name="_Toc7339"/>
      <w:r>
        <w:rPr>
          <w:rFonts w:ascii="宋体" w:hAnsi="宋体" w:cs="宋体" w:hint="eastAsia"/>
          <w:bCs/>
          <w:lang w:bidi="ar"/>
        </w:rPr>
        <w:t>（二）项目过程</w:t>
      </w:r>
      <w:bookmarkEnd w:id="28"/>
    </w:p>
    <w:p w14:paraId="4CB3D671" w14:textId="77777777" w:rsidR="00791CDB" w:rsidRDefault="00C71D61">
      <w:pPr>
        <w:spacing w:line="500" w:lineRule="exact"/>
        <w:ind w:firstLineChars="200" w:firstLine="480"/>
        <w:rPr>
          <w:rFonts w:ascii="宋体" w:hAnsi="宋体" w:cs="宋体"/>
        </w:rPr>
      </w:pPr>
      <w:r>
        <w:rPr>
          <w:rFonts w:ascii="宋体" w:hAnsi="宋体" w:cs="宋体" w:hint="eastAsia"/>
          <w:bCs/>
          <w:lang w:bidi="ar"/>
        </w:rPr>
        <w:t>项目过程下设资金管理、组织实施两大类二级指标，设计总分</w:t>
      </w:r>
      <w:r>
        <w:rPr>
          <w:rFonts w:ascii="宋体" w:hAnsi="宋体" w:cs="宋体" w:hint="eastAsia"/>
          <w:bCs/>
          <w:lang w:bidi="ar"/>
        </w:rPr>
        <w:t>25</w:t>
      </w:r>
      <w:r>
        <w:rPr>
          <w:rFonts w:ascii="宋体" w:hAnsi="宋体" w:cs="宋体" w:hint="eastAsia"/>
          <w:bCs/>
          <w:lang w:bidi="ar"/>
        </w:rPr>
        <w:t>分；经评价，该项总计得分</w:t>
      </w:r>
      <w:r>
        <w:rPr>
          <w:rFonts w:ascii="宋体" w:hAnsi="宋体" w:cs="宋体" w:hint="eastAsia"/>
          <w:bCs/>
          <w:lang w:bidi="ar"/>
        </w:rPr>
        <w:t>2</w:t>
      </w:r>
      <w:r>
        <w:rPr>
          <w:rFonts w:ascii="宋体" w:hAnsi="宋体" w:cs="宋体"/>
          <w:bCs/>
          <w:lang w:bidi="ar"/>
        </w:rPr>
        <w:t>0</w:t>
      </w:r>
      <w:r>
        <w:rPr>
          <w:rFonts w:ascii="宋体" w:hAnsi="宋体" w:cs="宋体" w:hint="eastAsia"/>
          <w:bCs/>
          <w:lang w:bidi="ar"/>
        </w:rPr>
        <w:t>分，具体评价过程和理由分述</w:t>
      </w:r>
      <w:r>
        <w:rPr>
          <w:rFonts w:ascii="宋体" w:hAnsi="宋体" w:cs="宋体" w:hint="eastAsia"/>
          <w:bCs/>
          <w:lang w:bidi="ar"/>
        </w:rPr>
        <w:t>如下：</w:t>
      </w:r>
    </w:p>
    <w:p w14:paraId="2A368385" w14:textId="77777777" w:rsidR="00791CDB" w:rsidRDefault="00C71D61">
      <w:pPr>
        <w:spacing w:line="500" w:lineRule="exact"/>
        <w:ind w:firstLine="480"/>
        <w:outlineLvl w:val="2"/>
        <w:rPr>
          <w:rFonts w:ascii="宋体" w:hAnsi="宋体" w:cs="宋体"/>
        </w:rPr>
      </w:pPr>
      <w:r>
        <w:rPr>
          <w:rFonts w:ascii="宋体" w:hAnsi="宋体" w:cs="宋体" w:hint="eastAsia"/>
        </w:rPr>
        <w:t>1</w:t>
      </w:r>
      <w:r>
        <w:rPr>
          <w:rFonts w:ascii="宋体" w:hAnsi="宋体" w:cs="宋体" w:hint="eastAsia"/>
        </w:rPr>
        <w:t>、资金管理</w:t>
      </w:r>
    </w:p>
    <w:p w14:paraId="08605053"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）资金到位率</w:t>
      </w:r>
    </w:p>
    <w:p w14:paraId="71F62CCF" w14:textId="77777777" w:rsidR="00791CDB" w:rsidRDefault="00C71D61">
      <w:pPr>
        <w:spacing w:line="500" w:lineRule="exact"/>
        <w:ind w:firstLineChars="200" w:firstLine="480"/>
        <w:rPr>
          <w:rFonts w:ascii="宋体" w:hAnsi="宋体" w:cs="宋体"/>
          <w:bCs/>
          <w:lang w:bidi="ar"/>
        </w:rPr>
      </w:pPr>
      <w:r>
        <w:rPr>
          <w:rFonts w:ascii="宋体" w:hAnsi="宋体" w:cs="宋体" w:hint="eastAsia"/>
        </w:rPr>
        <w:t>区城管委按照</w:t>
      </w:r>
      <w:r>
        <w:rPr>
          <w:rFonts w:ascii="宋体" w:hAnsi="宋体" w:cs="宋体" w:hint="eastAsia"/>
        </w:rPr>
        <w:t>2020</w:t>
      </w:r>
      <w:r>
        <w:rPr>
          <w:rFonts w:ascii="宋体" w:hAnsi="宋体" w:cs="宋体" w:hint="eastAsia"/>
        </w:rPr>
        <w:t>年运营里程补贴金额向区财政局申请支付，项目资金在向区财政提交申请后及时拨付，实际资金到位率为</w:t>
      </w:r>
      <w:r>
        <w:rPr>
          <w:rFonts w:ascii="宋体" w:hAnsi="宋体" w:cs="宋体"/>
        </w:rPr>
        <w:t>8,350.00</w:t>
      </w:r>
      <w:r>
        <w:rPr>
          <w:rFonts w:ascii="宋体" w:hAnsi="宋体" w:cs="宋体" w:hint="eastAsia"/>
        </w:rPr>
        <w:t>万元，年初预算资金</w:t>
      </w:r>
      <w:r>
        <w:rPr>
          <w:rFonts w:ascii="宋体" w:hAnsi="宋体" w:cs="宋体"/>
        </w:rPr>
        <w:t>11,800.30</w:t>
      </w:r>
      <w:r>
        <w:rPr>
          <w:rFonts w:ascii="宋体" w:hAnsi="宋体" w:cs="宋体" w:hint="eastAsia"/>
        </w:rPr>
        <w:t>万元，资金到位率为</w:t>
      </w:r>
      <w:r>
        <w:rPr>
          <w:rFonts w:ascii="宋体" w:hAnsi="宋体" w:cs="宋体"/>
        </w:rPr>
        <w:t>70.76%</w:t>
      </w:r>
      <w:r>
        <w:rPr>
          <w:rFonts w:ascii="宋体" w:hAnsi="宋体" w:cs="宋体" w:hint="eastAsia"/>
        </w:rPr>
        <w:t>，计</w:t>
      </w:r>
      <w:r>
        <w:rPr>
          <w:rFonts w:ascii="宋体" w:hAnsi="宋体" w:cs="宋体"/>
        </w:rPr>
        <w:t>3</w:t>
      </w:r>
      <w:r>
        <w:rPr>
          <w:rFonts w:ascii="宋体" w:hAnsi="宋体" w:cs="宋体" w:hint="eastAsia"/>
        </w:rPr>
        <w:t>分。</w:t>
      </w:r>
    </w:p>
    <w:p w14:paraId="0C21E4EF"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）项目预算执行率</w:t>
      </w:r>
    </w:p>
    <w:p w14:paraId="0B584F50"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我们审查了项目财务收入和支出明细，本项目财政收入金额为</w:t>
      </w:r>
      <w:r>
        <w:rPr>
          <w:rFonts w:ascii="宋体" w:hAnsi="宋体" w:cs="宋体"/>
          <w:bCs/>
          <w:lang w:bidi="ar"/>
        </w:rPr>
        <w:t>8,350.00</w:t>
      </w:r>
      <w:r>
        <w:rPr>
          <w:rFonts w:ascii="宋体" w:hAnsi="宋体" w:cs="宋体" w:hint="eastAsia"/>
          <w:bCs/>
          <w:lang w:bidi="ar"/>
        </w:rPr>
        <w:t>万</w:t>
      </w:r>
      <w:r>
        <w:rPr>
          <w:rFonts w:ascii="宋体" w:hAnsi="宋体" w:cs="宋体" w:hint="eastAsia"/>
          <w:bCs/>
          <w:lang w:bidi="ar"/>
        </w:rPr>
        <w:lastRenderedPageBreak/>
        <w:t>元，项目实际财政支出金额为</w:t>
      </w:r>
      <w:r>
        <w:rPr>
          <w:rFonts w:ascii="宋体" w:hAnsi="宋体" w:cs="宋体" w:hint="eastAsia"/>
          <w:bCs/>
          <w:lang w:bidi="ar"/>
        </w:rPr>
        <w:t>8,350.00</w:t>
      </w:r>
      <w:r>
        <w:rPr>
          <w:rFonts w:ascii="宋体" w:hAnsi="宋体" w:cs="宋体" w:hint="eastAsia"/>
          <w:bCs/>
          <w:lang w:bidi="ar"/>
        </w:rPr>
        <w:t>万元，预算执行率为</w:t>
      </w:r>
      <w:r>
        <w:rPr>
          <w:rFonts w:ascii="宋体" w:hAnsi="宋体" w:cs="宋体"/>
          <w:bCs/>
          <w:lang w:bidi="ar"/>
        </w:rPr>
        <w:t>100.00</w:t>
      </w:r>
      <w:r>
        <w:rPr>
          <w:rFonts w:ascii="宋体" w:hAnsi="宋体" w:cs="宋体" w:hint="eastAsia"/>
          <w:bCs/>
          <w:lang w:bidi="ar"/>
        </w:rPr>
        <w:t>%</w:t>
      </w:r>
      <w:r>
        <w:rPr>
          <w:rFonts w:ascii="宋体" w:hAnsi="宋体" w:cs="宋体" w:hint="eastAsia"/>
          <w:bCs/>
          <w:lang w:bidi="ar"/>
        </w:rPr>
        <w:t>，计</w:t>
      </w:r>
      <w:r>
        <w:rPr>
          <w:rFonts w:ascii="宋体" w:hAnsi="宋体" w:cs="宋体"/>
          <w:bCs/>
          <w:lang w:bidi="ar"/>
        </w:rPr>
        <w:t>5</w:t>
      </w:r>
      <w:r>
        <w:rPr>
          <w:rFonts w:ascii="宋体" w:hAnsi="宋体" w:cs="宋体" w:hint="eastAsia"/>
          <w:bCs/>
          <w:lang w:bidi="ar"/>
        </w:rPr>
        <w:t>分。</w:t>
      </w:r>
    </w:p>
    <w:p w14:paraId="55E7632A" w14:textId="77777777" w:rsidR="00791CDB" w:rsidRDefault="00C71D61">
      <w:pPr>
        <w:spacing w:line="500" w:lineRule="exact"/>
        <w:ind w:firstLineChars="200" w:firstLine="480"/>
        <w:rPr>
          <w:rFonts w:ascii="宋体" w:hAnsi="宋体" w:cs="宋体"/>
          <w:bCs/>
          <w:lang w:bidi="ar"/>
        </w:rPr>
      </w:pPr>
      <w:r>
        <w:rPr>
          <w:rFonts w:ascii="宋体" w:hAnsi="宋体" w:cs="宋体" w:hint="eastAsia"/>
        </w:rPr>
        <w:t>（</w:t>
      </w:r>
      <w:r>
        <w:rPr>
          <w:rFonts w:ascii="宋体" w:hAnsi="宋体" w:cs="宋体" w:hint="eastAsia"/>
        </w:rPr>
        <w:t>3</w:t>
      </w:r>
      <w:r>
        <w:rPr>
          <w:rFonts w:ascii="宋体" w:hAnsi="宋体" w:cs="宋体" w:hint="eastAsia"/>
        </w:rPr>
        <w:t>）</w:t>
      </w:r>
      <w:r>
        <w:rPr>
          <w:rFonts w:ascii="宋体" w:hAnsi="宋体" w:cs="宋体" w:hint="eastAsia"/>
          <w:bCs/>
          <w:lang w:bidi="ar"/>
        </w:rPr>
        <w:t>资金使用合规性</w:t>
      </w:r>
    </w:p>
    <w:p w14:paraId="28D41774" w14:textId="77777777" w:rsidR="00791CDB" w:rsidRDefault="00C71D61">
      <w:pPr>
        <w:spacing w:line="500" w:lineRule="exact"/>
        <w:ind w:firstLineChars="200" w:firstLine="480"/>
        <w:rPr>
          <w:lang w:bidi="ar"/>
        </w:rPr>
      </w:pPr>
      <w:r>
        <w:rPr>
          <w:rFonts w:ascii="宋体" w:hAnsi="宋体" w:cs="宋体" w:hint="eastAsia"/>
        </w:rPr>
        <w:t>我们检查了区城管委《</w:t>
      </w:r>
      <w:r>
        <w:rPr>
          <w:rFonts w:ascii="宋体" w:hAnsi="宋体" w:cs="宋体" w:hint="eastAsia"/>
        </w:rPr>
        <w:t>2020</w:t>
      </w:r>
      <w:r>
        <w:rPr>
          <w:rFonts w:ascii="宋体" w:hAnsi="宋体" w:cs="宋体" w:hint="eastAsia"/>
        </w:rPr>
        <w:t>年公交成本规制项目补助资金拨付明细表》、补助资金支付的相关凭证，未发现不符合国家财经法规和财务管理制度的情况，未发现违规挤占、挪用补助资金的情况</w:t>
      </w:r>
      <w:r>
        <w:rPr>
          <w:rFonts w:ascii="宋体" w:hAnsi="宋体" w:cs="宋体" w:hint="eastAsia"/>
          <w:bCs/>
          <w:lang w:bidi="ar"/>
        </w:rPr>
        <w:t>，计</w:t>
      </w:r>
      <w:r>
        <w:rPr>
          <w:rFonts w:ascii="宋体" w:hAnsi="宋体" w:cs="宋体" w:hint="eastAsia"/>
          <w:bCs/>
          <w:lang w:bidi="ar"/>
        </w:rPr>
        <w:t>5</w:t>
      </w:r>
      <w:r>
        <w:rPr>
          <w:rFonts w:ascii="宋体" w:hAnsi="宋体" w:cs="宋体" w:hint="eastAsia"/>
          <w:bCs/>
          <w:lang w:bidi="ar"/>
        </w:rPr>
        <w:t>分。</w:t>
      </w:r>
    </w:p>
    <w:p w14:paraId="6B9484C5" w14:textId="77777777" w:rsidR="00791CDB" w:rsidRDefault="00C71D61">
      <w:pPr>
        <w:spacing w:line="500" w:lineRule="exact"/>
        <w:ind w:firstLineChars="200" w:firstLine="480"/>
        <w:outlineLvl w:val="2"/>
        <w:rPr>
          <w:rFonts w:ascii="宋体" w:hAnsi="宋体" w:cs="宋体"/>
          <w:bCs/>
          <w:lang w:bidi="ar"/>
        </w:rPr>
      </w:pPr>
      <w:r>
        <w:rPr>
          <w:rFonts w:ascii="宋体" w:hAnsi="宋体" w:cs="宋体" w:hint="eastAsia"/>
          <w:bCs/>
          <w:lang w:bidi="ar"/>
        </w:rPr>
        <w:t>2</w:t>
      </w:r>
      <w:r>
        <w:rPr>
          <w:rFonts w:ascii="宋体" w:hAnsi="宋体" w:cs="宋体" w:hint="eastAsia"/>
          <w:bCs/>
          <w:lang w:bidi="ar"/>
        </w:rPr>
        <w:t>、组织实施</w:t>
      </w:r>
    </w:p>
    <w:p w14:paraId="3BB66C48"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）管理制度的健全性</w:t>
      </w:r>
    </w:p>
    <w:p w14:paraId="6064E397"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针对公交成本规制项目，市交通运输委、市财政局、市国资委联合印发的《天津市公共汽车运营成本规制办法</w:t>
      </w:r>
      <w:r>
        <w:rPr>
          <w:rFonts w:ascii="宋体" w:hAnsi="宋体" w:cs="宋体" w:hint="eastAsia"/>
          <w:bCs/>
          <w:lang w:bidi="ar"/>
        </w:rPr>
        <w:t>(</w:t>
      </w:r>
      <w:r>
        <w:rPr>
          <w:rFonts w:ascii="宋体" w:hAnsi="宋体" w:cs="宋体" w:hint="eastAsia"/>
          <w:bCs/>
          <w:lang w:bidi="ar"/>
        </w:rPr>
        <w:t>试行</w:t>
      </w:r>
      <w:r>
        <w:rPr>
          <w:rFonts w:ascii="宋体" w:hAnsi="宋体" w:cs="宋体" w:hint="eastAsia"/>
          <w:bCs/>
          <w:lang w:bidi="ar"/>
        </w:rPr>
        <w:t>)</w:t>
      </w:r>
      <w:r>
        <w:rPr>
          <w:rFonts w:ascii="宋体" w:hAnsi="宋体" w:cs="宋体" w:hint="eastAsia"/>
          <w:bCs/>
          <w:lang w:bidi="ar"/>
        </w:rPr>
        <w:t>》以及《天津市公共汽车运营财政补贴办法</w:t>
      </w:r>
      <w:r>
        <w:rPr>
          <w:rFonts w:ascii="宋体" w:hAnsi="宋体" w:cs="宋体" w:hint="eastAsia"/>
          <w:bCs/>
          <w:lang w:bidi="ar"/>
        </w:rPr>
        <w:t>(</w:t>
      </w:r>
      <w:r>
        <w:rPr>
          <w:rFonts w:ascii="宋体" w:hAnsi="宋体" w:cs="宋体" w:hint="eastAsia"/>
          <w:bCs/>
          <w:lang w:bidi="ar"/>
        </w:rPr>
        <w:t>试行</w:t>
      </w:r>
      <w:r>
        <w:rPr>
          <w:rFonts w:ascii="宋体" w:hAnsi="宋体" w:cs="宋体" w:hint="eastAsia"/>
          <w:bCs/>
          <w:lang w:bidi="ar"/>
        </w:rPr>
        <w:t>)</w:t>
      </w:r>
      <w:r>
        <w:rPr>
          <w:rFonts w:ascii="宋体" w:hAnsi="宋体" w:cs="宋体" w:hint="eastAsia"/>
          <w:bCs/>
          <w:lang w:bidi="ar"/>
        </w:rPr>
        <w:t>》、《天津市公共汽车年度运营服务计划编制办法</w:t>
      </w:r>
      <w:r>
        <w:rPr>
          <w:rFonts w:ascii="宋体" w:hAnsi="宋体" w:cs="宋体" w:hint="eastAsia"/>
          <w:bCs/>
          <w:lang w:bidi="ar"/>
        </w:rPr>
        <w:t>(</w:t>
      </w:r>
      <w:r>
        <w:rPr>
          <w:rFonts w:ascii="宋体" w:hAnsi="宋体" w:cs="宋体" w:hint="eastAsia"/>
          <w:bCs/>
          <w:lang w:bidi="ar"/>
        </w:rPr>
        <w:t>试行</w:t>
      </w:r>
      <w:r>
        <w:rPr>
          <w:rFonts w:ascii="宋体" w:hAnsi="宋体" w:cs="宋体" w:hint="eastAsia"/>
          <w:bCs/>
          <w:lang w:bidi="ar"/>
        </w:rPr>
        <w:t>)</w:t>
      </w:r>
      <w:r>
        <w:rPr>
          <w:rFonts w:ascii="宋体" w:hAnsi="宋体" w:cs="宋体" w:hint="eastAsia"/>
          <w:bCs/>
          <w:lang w:bidi="ar"/>
        </w:rPr>
        <w:t>》、《天津市公共汽车运营服务质量考核办法</w:t>
      </w:r>
      <w:r>
        <w:rPr>
          <w:rFonts w:ascii="宋体" w:hAnsi="宋体" w:cs="宋体" w:hint="eastAsia"/>
          <w:bCs/>
          <w:lang w:bidi="ar"/>
        </w:rPr>
        <w:t>(</w:t>
      </w:r>
      <w:r>
        <w:rPr>
          <w:rFonts w:ascii="宋体" w:hAnsi="宋体" w:cs="宋体" w:hint="eastAsia"/>
          <w:bCs/>
          <w:lang w:bidi="ar"/>
        </w:rPr>
        <w:t>试行</w:t>
      </w:r>
      <w:r>
        <w:rPr>
          <w:rFonts w:ascii="宋体" w:hAnsi="宋体" w:cs="宋体" w:hint="eastAsia"/>
          <w:bCs/>
          <w:lang w:bidi="ar"/>
        </w:rPr>
        <w:t>)</w:t>
      </w:r>
      <w:r>
        <w:rPr>
          <w:rFonts w:ascii="宋体" w:hAnsi="宋体" w:cs="宋体" w:hint="eastAsia"/>
          <w:bCs/>
          <w:lang w:bidi="ar"/>
        </w:rPr>
        <w:t>》文件，明确了补贴标准和补贴方式。该项目</w:t>
      </w:r>
      <w:r>
        <w:rPr>
          <w:rFonts w:ascii="宋体" w:hAnsi="宋体" w:cs="宋体" w:hint="eastAsia"/>
          <w:bCs/>
          <w:lang w:bidi="ar"/>
        </w:rPr>
        <w:t>资金管理、费用支出等均按制度执行。根据评价标准，管理制度的健全性，计</w:t>
      </w:r>
      <w:r>
        <w:rPr>
          <w:rFonts w:ascii="宋体" w:hAnsi="宋体" w:cs="宋体" w:hint="eastAsia"/>
          <w:bCs/>
          <w:lang w:bidi="ar"/>
        </w:rPr>
        <w:t>5</w:t>
      </w:r>
      <w:r>
        <w:rPr>
          <w:rFonts w:ascii="宋体" w:hAnsi="宋体" w:cs="宋体" w:hint="eastAsia"/>
          <w:bCs/>
          <w:lang w:bidi="ar"/>
        </w:rPr>
        <w:t>分。</w:t>
      </w:r>
    </w:p>
    <w:p w14:paraId="197C051B"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）制度执行有效性</w:t>
      </w:r>
    </w:p>
    <w:p w14:paraId="45DC89D7"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我们检查了《市交通运输委市财政局市国资委关于印发天津市公共汽车运营成本规制及配套办法的通知》、《天津市交通运输委员会天津市财政局关于</w:t>
      </w:r>
      <w:r>
        <w:rPr>
          <w:rFonts w:ascii="宋体" w:hAnsi="宋体" w:cs="宋体" w:hint="eastAsia"/>
          <w:bCs/>
          <w:lang w:bidi="ar"/>
        </w:rPr>
        <w:t>2020</w:t>
      </w:r>
      <w:r>
        <w:rPr>
          <w:rFonts w:ascii="宋体" w:hAnsi="宋体" w:cs="宋体" w:hint="eastAsia"/>
          <w:bCs/>
          <w:lang w:bidi="ar"/>
        </w:rPr>
        <w:t>年度公交成本规制补贴资金清算的函》（津交函〔</w:t>
      </w:r>
      <w:r>
        <w:rPr>
          <w:rFonts w:ascii="宋体" w:hAnsi="宋体" w:cs="宋体" w:hint="eastAsia"/>
          <w:bCs/>
          <w:lang w:bidi="ar"/>
        </w:rPr>
        <w:t>2020</w:t>
      </w:r>
      <w:r>
        <w:rPr>
          <w:rFonts w:ascii="宋体" w:hAnsi="宋体" w:cs="宋体" w:hint="eastAsia"/>
          <w:bCs/>
          <w:lang w:bidi="ar"/>
        </w:rPr>
        <w:t>〕</w:t>
      </w:r>
      <w:r>
        <w:rPr>
          <w:rFonts w:ascii="宋体" w:hAnsi="宋体" w:cs="宋体" w:hint="eastAsia"/>
          <w:bCs/>
          <w:lang w:bidi="ar"/>
        </w:rPr>
        <w:t>24</w:t>
      </w:r>
      <w:r>
        <w:rPr>
          <w:rFonts w:ascii="宋体" w:hAnsi="宋体" w:cs="宋体" w:hint="eastAsia"/>
          <w:bCs/>
          <w:lang w:bidi="ar"/>
        </w:rPr>
        <w:t>号），但针对补贴资金，未见关于公交运营公司对于补贴资金使用范围的规定。经以上检查，公交成本规制项目</w:t>
      </w:r>
      <w:r>
        <w:rPr>
          <w:rFonts w:ascii="宋体" w:hAnsi="宋体" w:cs="宋体" w:hint="eastAsia"/>
        </w:rPr>
        <w:t>未明确补贴资金的使用范围，资金使用方向不明确，影响资金使用效益，扣</w:t>
      </w:r>
      <w:r>
        <w:rPr>
          <w:rFonts w:ascii="宋体" w:hAnsi="宋体" w:cs="宋体" w:hint="eastAsia"/>
        </w:rPr>
        <w:t>3</w:t>
      </w:r>
      <w:r>
        <w:rPr>
          <w:rFonts w:ascii="宋体" w:hAnsi="宋体" w:cs="宋体" w:hint="eastAsia"/>
        </w:rPr>
        <w:t>分，计</w:t>
      </w:r>
      <w:r>
        <w:rPr>
          <w:rFonts w:ascii="宋体" w:hAnsi="宋体" w:cs="宋体" w:hint="eastAsia"/>
        </w:rPr>
        <w:t>2</w:t>
      </w:r>
      <w:r>
        <w:rPr>
          <w:rFonts w:ascii="宋体" w:hAnsi="宋体" w:cs="宋体" w:hint="eastAsia"/>
        </w:rPr>
        <w:t>分。</w:t>
      </w:r>
    </w:p>
    <w:p w14:paraId="38A0DD50" w14:textId="77777777" w:rsidR="00791CDB" w:rsidRDefault="00C71D61">
      <w:pPr>
        <w:spacing w:line="500" w:lineRule="exact"/>
        <w:ind w:firstLineChars="200" w:firstLine="480"/>
        <w:outlineLvl w:val="1"/>
        <w:rPr>
          <w:rFonts w:ascii="宋体" w:hAnsi="宋体" w:cs="宋体"/>
          <w:bCs/>
          <w:lang w:bidi="ar"/>
        </w:rPr>
      </w:pPr>
      <w:bookmarkStart w:id="29" w:name="_Toc6276"/>
      <w:r>
        <w:rPr>
          <w:rFonts w:ascii="宋体" w:hAnsi="宋体" w:cs="宋体" w:hint="eastAsia"/>
          <w:bCs/>
          <w:lang w:bidi="ar"/>
        </w:rPr>
        <w:t>（三）项目产出</w:t>
      </w:r>
      <w:bookmarkEnd w:id="29"/>
    </w:p>
    <w:p w14:paraId="0E572899" w14:textId="77777777" w:rsidR="00791CDB" w:rsidRDefault="00C71D61">
      <w:pPr>
        <w:spacing w:line="500" w:lineRule="exact"/>
        <w:ind w:firstLineChars="200" w:firstLine="480"/>
        <w:rPr>
          <w:rFonts w:ascii="宋体" w:hAnsi="宋体" w:cs="宋体"/>
          <w:bCs/>
          <w:lang w:bidi="ar"/>
        </w:rPr>
      </w:pPr>
      <w:bookmarkStart w:id="30" w:name="OLE_LINK48"/>
      <w:r>
        <w:rPr>
          <w:rFonts w:ascii="宋体" w:hAnsi="宋体" w:cs="宋体" w:hint="eastAsia"/>
          <w:bCs/>
          <w:lang w:bidi="ar"/>
        </w:rPr>
        <w:t>项目产出下设产出数量、产出质量、产出时效、产出成本四大类二级指标，设计总分</w:t>
      </w:r>
      <w:r>
        <w:rPr>
          <w:rFonts w:ascii="宋体" w:hAnsi="宋体" w:cs="宋体"/>
          <w:bCs/>
          <w:lang w:bidi="ar"/>
        </w:rPr>
        <w:t>30</w:t>
      </w:r>
      <w:r>
        <w:rPr>
          <w:rFonts w:ascii="宋体" w:hAnsi="宋体" w:cs="宋体" w:hint="eastAsia"/>
          <w:bCs/>
          <w:lang w:bidi="ar"/>
        </w:rPr>
        <w:t>分；经评价，该项总计得分</w:t>
      </w:r>
      <w:r>
        <w:rPr>
          <w:rFonts w:ascii="宋体" w:hAnsi="宋体" w:cs="宋体" w:hint="eastAsia"/>
          <w:bCs/>
          <w:lang w:bidi="ar"/>
        </w:rPr>
        <w:t>27</w:t>
      </w:r>
      <w:r>
        <w:rPr>
          <w:rFonts w:ascii="宋体" w:hAnsi="宋体" w:cs="宋体" w:hint="eastAsia"/>
          <w:bCs/>
          <w:lang w:bidi="ar"/>
        </w:rPr>
        <w:t>分，具体评价</w:t>
      </w:r>
      <w:r>
        <w:rPr>
          <w:rFonts w:ascii="宋体" w:hAnsi="宋体" w:cs="宋体" w:hint="eastAsia"/>
          <w:bCs/>
          <w:lang w:bidi="ar"/>
        </w:rPr>
        <w:t>过程和理由分述如下：</w:t>
      </w:r>
      <w:bookmarkEnd w:id="30"/>
    </w:p>
    <w:p w14:paraId="40BD2397" w14:textId="77777777" w:rsidR="00791CDB" w:rsidRDefault="00C71D61">
      <w:pPr>
        <w:spacing w:line="500" w:lineRule="exact"/>
        <w:ind w:firstLineChars="200" w:firstLine="480"/>
        <w:outlineLvl w:val="2"/>
        <w:rPr>
          <w:rFonts w:ascii="宋体" w:hAnsi="宋体" w:cs="宋体"/>
          <w:bCs/>
        </w:rPr>
      </w:pPr>
      <w:r>
        <w:rPr>
          <w:rFonts w:ascii="宋体" w:hAnsi="宋体" w:cs="宋体" w:hint="eastAsia"/>
          <w:bCs/>
          <w:lang w:bidi="ar"/>
        </w:rPr>
        <w:t>1</w:t>
      </w:r>
      <w:r>
        <w:rPr>
          <w:rFonts w:ascii="宋体" w:hAnsi="宋体" w:cs="宋体" w:hint="eastAsia"/>
          <w:bCs/>
          <w:lang w:bidi="ar"/>
        </w:rPr>
        <w:t>、产出数量</w:t>
      </w:r>
    </w:p>
    <w:p w14:paraId="330B1F90"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）应补贴的公交线路完成率</w:t>
      </w:r>
    </w:p>
    <w:p w14:paraId="4CC6AAA2"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全区涉及补贴的公交线路数</w:t>
      </w:r>
      <w:r>
        <w:rPr>
          <w:rFonts w:ascii="宋体" w:hAnsi="宋体" w:cs="宋体" w:hint="eastAsia"/>
          <w:bCs/>
          <w:lang w:bidi="ar"/>
        </w:rPr>
        <w:t>51</w:t>
      </w:r>
      <w:r>
        <w:rPr>
          <w:rFonts w:ascii="宋体" w:hAnsi="宋体" w:cs="宋体" w:hint="eastAsia"/>
          <w:bCs/>
          <w:lang w:bidi="ar"/>
        </w:rPr>
        <w:t>条，补贴公交运营单位数</w:t>
      </w:r>
      <w:r>
        <w:rPr>
          <w:rFonts w:ascii="宋体" w:hAnsi="宋体" w:cs="宋体" w:hint="eastAsia"/>
          <w:bCs/>
          <w:lang w:bidi="ar"/>
        </w:rPr>
        <w:t>1</w:t>
      </w:r>
      <w:r>
        <w:rPr>
          <w:rFonts w:ascii="宋体" w:hAnsi="宋体" w:cs="宋体" w:hint="eastAsia"/>
          <w:bCs/>
          <w:lang w:bidi="ar"/>
        </w:rPr>
        <w:t>家，应补贴的公交线路完成率</w:t>
      </w:r>
      <w:r>
        <w:rPr>
          <w:rFonts w:ascii="宋体" w:hAnsi="宋体" w:cs="宋体" w:hint="eastAsia"/>
          <w:bCs/>
          <w:lang w:bidi="ar"/>
        </w:rPr>
        <w:t>100%</w:t>
      </w:r>
      <w:r>
        <w:rPr>
          <w:rFonts w:ascii="宋体" w:hAnsi="宋体" w:cs="宋体" w:hint="eastAsia"/>
          <w:bCs/>
          <w:lang w:bidi="ar"/>
        </w:rPr>
        <w:t>，计</w:t>
      </w:r>
      <w:r>
        <w:rPr>
          <w:rFonts w:ascii="宋体" w:hAnsi="宋体" w:cs="宋体" w:hint="eastAsia"/>
          <w:bCs/>
          <w:lang w:bidi="ar"/>
        </w:rPr>
        <w:t>5</w:t>
      </w:r>
      <w:r>
        <w:rPr>
          <w:rFonts w:ascii="宋体" w:hAnsi="宋体" w:cs="宋体" w:hint="eastAsia"/>
          <w:bCs/>
          <w:lang w:bidi="ar"/>
        </w:rPr>
        <w:t>分。</w:t>
      </w:r>
    </w:p>
    <w:p w14:paraId="7C8CE216"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lastRenderedPageBreak/>
        <w:t>（</w:t>
      </w:r>
      <w:r>
        <w:rPr>
          <w:rFonts w:ascii="宋体" w:hAnsi="宋体" w:cs="宋体" w:hint="eastAsia"/>
          <w:bCs/>
          <w:lang w:bidi="ar"/>
        </w:rPr>
        <w:t>2</w:t>
      </w:r>
      <w:r>
        <w:rPr>
          <w:rFonts w:ascii="宋体" w:hAnsi="宋体" w:cs="宋体" w:hint="eastAsia"/>
          <w:bCs/>
          <w:lang w:bidi="ar"/>
        </w:rPr>
        <w:t>）年度载客公里数完成率</w:t>
      </w:r>
    </w:p>
    <w:p w14:paraId="43CA7302"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年度完成载客公里数</w:t>
      </w:r>
      <w:r>
        <w:rPr>
          <w:rFonts w:ascii="宋体" w:hAnsi="宋体" w:cs="宋体" w:hint="eastAsia"/>
          <w:bCs/>
          <w:lang w:bidi="ar"/>
        </w:rPr>
        <w:t>13,964,085.00</w:t>
      </w:r>
      <w:r>
        <w:rPr>
          <w:rFonts w:ascii="宋体" w:hAnsi="宋体" w:cs="宋体" w:hint="eastAsia"/>
          <w:bCs/>
          <w:lang w:bidi="ar"/>
        </w:rPr>
        <w:t>公里，年度载客公里数完成率</w:t>
      </w:r>
      <w:r>
        <w:rPr>
          <w:rFonts w:ascii="宋体" w:hAnsi="宋体" w:cs="宋体" w:hint="eastAsia"/>
          <w:bCs/>
          <w:lang w:bidi="ar"/>
        </w:rPr>
        <w:t>100%</w:t>
      </w:r>
      <w:r>
        <w:rPr>
          <w:rFonts w:ascii="宋体" w:hAnsi="宋体" w:cs="宋体" w:hint="eastAsia"/>
          <w:bCs/>
          <w:lang w:bidi="ar"/>
        </w:rPr>
        <w:t>，</w:t>
      </w:r>
      <w:r>
        <w:rPr>
          <w:rFonts w:ascii="宋体" w:hAnsi="宋体" w:cs="宋体" w:hint="eastAsia"/>
          <w:bCs/>
          <w:lang w:bidi="ar"/>
        </w:rPr>
        <w:t>项目产出数量完成率</w:t>
      </w:r>
      <w:r>
        <w:rPr>
          <w:rFonts w:ascii="宋体" w:hAnsi="宋体" w:cs="宋体" w:hint="eastAsia"/>
          <w:bCs/>
          <w:lang w:bidi="ar"/>
        </w:rPr>
        <w:t>100%</w:t>
      </w:r>
      <w:r>
        <w:rPr>
          <w:rFonts w:ascii="宋体" w:hAnsi="宋体" w:cs="宋体" w:hint="eastAsia"/>
          <w:bCs/>
          <w:lang w:bidi="ar"/>
        </w:rPr>
        <w:t>，计</w:t>
      </w:r>
      <w:r>
        <w:rPr>
          <w:rFonts w:ascii="宋体" w:hAnsi="宋体" w:cs="宋体" w:hint="eastAsia"/>
          <w:bCs/>
          <w:lang w:bidi="ar"/>
        </w:rPr>
        <w:t>5</w:t>
      </w:r>
      <w:r>
        <w:rPr>
          <w:rFonts w:ascii="宋体" w:hAnsi="宋体" w:cs="宋体" w:hint="eastAsia"/>
          <w:bCs/>
          <w:lang w:bidi="ar"/>
        </w:rPr>
        <w:t>分。</w:t>
      </w:r>
    </w:p>
    <w:p w14:paraId="48AAE7DF" w14:textId="77777777" w:rsidR="00791CDB" w:rsidRDefault="00C71D61">
      <w:pPr>
        <w:spacing w:line="500" w:lineRule="exact"/>
        <w:ind w:firstLineChars="200" w:firstLine="480"/>
        <w:outlineLvl w:val="2"/>
        <w:rPr>
          <w:rFonts w:ascii="宋体" w:hAnsi="宋体" w:cs="宋体"/>
          <w:bCs/>
        </w:rPr>
      </w:pPr>
      <w:r>
        <w:rPr>
          <w:rFonts w:ascii="宋体" w:hAnsi="宋体" w:cs="宋体" w:hint="eastAsia"/>
          <w:bCs/>
          <w:lang w:bidi="ar"/>
        </w:rPr>
        <w:t>2</w:t>
      </w:r>
      <w:r>
        <w:rPr>
          <w:rFonts w:ascii="宋体" w:hAnsi="宋体" w:cs="宋体" w:hint="eastAsia"/>
          <w:bCs/>
          <w:lang w:bidi="ar"/>
        </w:rPr>
        <w:t>、产出质量</w:t>
      </w:r>
    </w:p>
    <w:p w14:paraId="5F8E2F2D"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补贴发放覆盖率：根据《</w:t>
      </w:r>
      <w:r>
        <w:rPr>
          <w:rFonts w:ascii="宋体" w:hAnsi="宋体" w:cs="宋体" w:hint="eastAsia"/>
        </w:rPr>
        <w:t>2020</w:t>
      </w:r>
      <w:r>
        <w:rPr>
          <w:rFonts w:ascii="宋体" w:hAnsi="宋体" w:cs="宋体" w:hint="eastAsia"/>
        </w:rPr>
        <w:t>年公交成本项目支出明细表</w:t>
      </w:r>
      <w:r>
        <w:rPr>
          <w:rFonts w:ascii="宋体" w:hAnsi="宋体" w:cs="宋体" w:hint="eastAsia"/>
          <w:bCs/>
          <w:lang w:bidi="ar"/>
        </w:rPr>
        <w:t>》，补贴发放覆盖实际完成值</w:t>
      </w:r>
      <w:r>
        <w:rPr>
          <w:rFonts w:ascii="宋体" w:hAnsi="宋体" w:cs="宋体" w:hint="eastAsia"/>
          <w:bCs/>
          <w:lang w:bidi="ar"/>
        </w:rPr>
        <w:t>100%</w:t>
      </w:r>
      <w:r>
        <w:rPr>
          <w:rFonts w:ascii="宋体" w:hAnsi="宋体" w:cs="宋体" w:hint="eastAsia"/>
          <w:bCs/>
          <w:lang w:bidi="ar"/>
        </w:rPr>
        <w:t>，计</w:t>
      </w:r>
      <w:r>
        <w:rPr>
          <w:rFonts w:ascii="宋体" w:hAnsi="宋体" w:cs="宋体"/>
          <w:bCs/>
          <w:lang w:bidi="ar"/>
        </w:rPr>
        <w:t>10</w:t>
      </w:r>
      <w:r>
        <w:rPr>
          <w:rFonts w:ascii="宋体" w:hAnsi="宋体" w:cs="宋体" w:hint="eastAsia"/>
          <w:bCs/>
          <w:lang w:bidi="ar"/>
        </w:rPr>
        <w:t>分。</w:t>
      </w:r>
    </w:p>
    <w:p w14:paraId="6CB4B107" w14:textId="77777777" w:rsidR="00791CDB" w:rsidRDefault="00C71D61">
      <w:pPr>
        <w:spacing w:line="500" w:lineRule="exact"/>
        <w:ind w:firstLineChars="200" w:firstLine="480"/>
        <w:outlineLvl w:val="2"/>
        <w:rPr>
          <w:rFonts w:ascii="宋体" w:hAnsi="宋体" w:cs="宋体"/>
          <w:bCs/>
        </w:rPr>
      </w:pPr>
      <w:r>
        <w:rPr>
          <w:rFonts w:ascii="宋体" w:hAnsi="宋体" w:cs="宋体" w:hint="eastAsia"/>
          <w:bCs/>
          <w:lang w:bidi="ar"/>
        </w:rPr>
        <w:t>3</w:t>
      </w:r>
      <w:r>
        <w:rPr>
          <w:rFonts w:ascii="宋体" w:hAnsi="宋体" w:cs="宋体" w:hint="eastAsia"/>
          <w:bCs/>
          <w:lang w:bidi="ar"/>
        </w:rPr>
        <w:t>、产出时效</w:t>
      </w:r>
    </w:p>
    <w:p w14:paraId="6AF85805" w14:textId="77777777" w:rsidR="00791CDB" w:rsidRDefault="00C71D61">
      <w:pPr>
        <w:spacing w:line="500" w:lineRule="exact"/>
        <w:ind w:firstLineChars="200" w:firstLine="480"/>
        <w:rPr>
          <w:rFonts w:ascii="宋体" w:hAnsi="宋体" w:cs="宋体"/>
          <w:bCs/>
          <w:lang w:bidi="ar"/>
        </w:rPr>
      </w:pPr>
      <w:r>
        <w:rPr>
          <w:rFonts w:ascii="宋体" w:hAnsi="宋体" w:cs="宋体" w:hint="eastAsia"/>
          <w:bCs/>
          <w:lang w:bidi="ar"/>
        </w:rPr>
        <w:t>根据《天津市交通运输委员会天津市财政局关于</w:t>
      </w:r>
      <w:r>
        <w:rPr>
          <w:rFonts w:ascii="宋体" w:hAnsi="宋体" w:cs="宋体" w:hint="eastAsia"/>
          <w:bCs/>
          <w:lang w:bidi="ar"/>
        </w:rPr>
        <w:t>2020</w:t>
      </w:r>
      <w:r>
        <w:rPr>
          <w:rFonts w:ascii="宋体" w:hAnsi="宋体" w:cs="宋体" w:hint="eastAsia"/>
          <w:bCs/>
          <w:lang w:bidi="ar"/>
        </w:rPr>
        <w:t>年度公交成本规制补贴资</w:t>
      </w:r>
      <w:r>
        <w:rPr>
          <w:rFonts w:ascii="宋体" w:hAnsi="宋体" w:cs="宋体" w:hint="eastAsia"/>
          <w:bCs/>
          <w:lang w:bidi="ar"/>
        </w:rPr>
        <w:t>金清算的函》（津交函〔</w:t>
      </w:r>
      <w:r>
        <w:rPr>
          <w:rFonts w:ascii="宋体" w:hAnsi="宋体" w:cs="宋体" w:hint="eastAsia"/>
          <w:bCs/>
          <w:lang w:bidi="ar"/>
        </w:rPr>
        <w:t>2020</w:t>
      </w:r>
      <w:r>
        <w:rPr>
          <w:rFonts w:ascii="宋体" w:hAnsi="宋体" w:cs="宋体" w:hint="eastAsia"/>
          <w:bCs/>
          <w:lang w:bidi="ar"/>
        </w:rPr>
        <w:t>〕</w:t>
      </w:r>
      <w:r>
        <w:rPr>
          <w:rFonts w:ascii="宋体" w:hAnsi="宋体" w:cs="宋体" w:hint="eastAsia"/>
          <w:bCs/>
          <w:lang w:bidi="ar"/>
        </w:rPr>
        <w:t>24</w:t>
      </w:r>
      <w:r>
        <w:rPr>
          <w:rFonts w:ascii="宋体" w:hAnsi="宋体" w:cs="宋体" w:hint="eastAsia"/>
          <w:bCs/>
          <w:lang w:bidi="ar"/>
        </w:rPr>
        <w:t>号）资金支出完成时间为按季度拨付，实际完成按季度拨付，在指定时间内完成指标，计</w:t>
      </w:r>
      <w:r>
        <w:rPr>
          <w:rFonts w:ascii="宋体" w:hAnsi="宋体" w:cs="宋体" w:hint="eastAsia"/>
          <w:bCs/>
          <w:lang w:bidi="ar"/>
        </w:rPr>
        <w:t>5</w:t>
      </w:r>
      <w:r>
        <w:rPr>
          <w:rFonts w:ascii="宋体" w:hAnsi="宋体" w:cs="宋体" w:hint="eastAsia"/>
          <w:bCs/>
          <w:lang w:bidi="ar"/>
        </w:rPr>
        <w:t>分。</w:t>
      </w:r>
    </w:p>
    <w:p w14:paraId="5455A908" w14:textId="77777777" w:rsidR="00791CDB" w:rsidRDefault="00C71D61">
      <w:pPr>
        <w:spacing w:line="500" w:lineRule="exact"/>
        <w:ind w:firstLineChars="200" w:firstLine="480"/>
        <w:outlineLvl w:val="2"/>
        <w:rPr>
          <w:rFonts w:ascii="宋体" w:hAnsi="宋体" w:cs="宋体"/>
          <w:bCs/>
        </w:rPr>
      </w:pPr>
      <w:r>
        <w:rPr>
          <w:rFonts w:ascii="宋体" w:hAnsi="宋体" w:cs="宋体" w:hint="eastAsia"/>
          <w:bCs/>
          <w:lang w:bidi="ar"/>
        </w:rPr>
        <w:t>4</w:t>
      </w:r>
      <w:r>
        <w:rPr>
          <w:rFonts w:ascii="宋体" w:hAnsi="宋体" w:cs="宋体" w:hint="eastAsia"/>
          <w:bCs/>
          <w:lang w:bidi="ar"/>
        </w:rPr>
        <w:t>、产出成本</w:t>
      </w:r>
    </w:p>
    <w:p w14:paraId="7542836D" w14:textId="77777777" w:rsidR="00791CDB" w:rsidRDefault="00C71D61">
      <w:pPr>
        <w:spacing w:line="500" w:lineRule="exact"/>
        <w:ind w:firstLineChars="200" w:firstLine="480"/>
        <w:rPr>
          <w:rFonts w:ascii="宋体" w:hAnsi="宋体" w:cs="宋体"/>
        </w:rPr>
      </w:pPr>
      <w:r>
        <w:rPr>
          <w:rFonts w:ascii="宋体" w:hAnsi="宋体" w:cs="宋体" w:hint="eastAsia"/>
          <w:bCs/>
          <w:lang w:bidi="ar"/>
        </w:rPr>
        <w:t xml:space="preserve"> 2020 </w:t>
      </w:r>
      <w:r>
        <w:rPr>
          <w:rFonts w:ascii="宋体" w:hAnsi="宋体" w:cs="宋体" w:hint="eastAsia"/>
          <w:bCs/>
          <w:lang w:bidi="ar"/>
        </w:rPr>
        <w:t>年公交成本预算调整后资金</w:t>
      </w:r>
      <w:r>
        <w:rPr>
          <w:rFonts w:ascii="宋体" w:hAnsi="宋体" w:cs="宋体" w:hint="eastAsia"/>
          <w:bCs/>
          <w:lang w:bidi="ar"/>
        </w:rPr>
        <w:t>8,350.00</w:t>
      </w:r>
      <w:r>
        <w:rPr>
          <w:rFonts w:ascii="宋体" w:hAnsi="宋体" w:cs="宋体" w:hint="eastAsia"/>
          <w:bCs/>
          <w:lang w:bidi="ar"/>
        </w:rPr>
        <w:t>万元，全年使用该专项资金共</w:t>
      </w:r>
      <w:r>
        <w:rPr>
          <w:rFonts w:ascii="宋体" w:hAnsi="宋体" w:cs="宋体" w:hint="eastAsia"/>
          <w:bCs/>
          <w:lang w:bidi="ar"/>
        </w:rPr>
        <w:t>8,350.00</w:t>
      </w:r>
      <w:r>
        <w:rPr>
          <w:rFonts w:ascii="宋体" w:hAnsi="宋体" w:cs="宋体" w:hint="eastAsia"/>
          <w:bCs/>
          <w:lang w:bidi="ar"/>
        </w:rPr>
        <w:t>万元，成本节约率</w:t>
      </w:r>
      <w:r>
        <w:rPr>
          <w:rFonts w:ascii="宋体" w:hAnsi="宋体" w:cs="宋体" w:hint="eastAsia"/>
          <w:bCs/>
          <w:lang w:bidi="ar"/>
        </w:rPr>
        <w:t>0%</w:t>
      </w:r>
      <w:r>
        <w:rPr>
          <w:rFonts w:ascii="宋体" w:hAnsi="宋体" w:cs="宋体" w:hint="eastAsia"/>
          <w:bCs/>
          <w:lang w:bidi="ar"/>
        </w:rPr>
        <w:t>。无超支、成本过高等情况发生，扣</w:t>
      </w:r>
      <w:r>
        <w:rPr>
          <w:rFonts w:ascii="宋体" w:hAnsi="宋体" w:cs="宋体" w:hint="eastAsia"/>
          <w:bCs/>
          <w:lang w:bidi="ar"/>
        </w:rPr>
        <w:t>3</w:t>
      </w:r>
      <w:r>
        <w:rPr>
          <w:rFonts w:ascii="宋体" w:hAnsi="宋体" w:cs="宋体" w:hint="eastAsia"/>
          <w:bCs/>
          <w:lang w:bidi="ar"/>
        </w:rPr>
        <w:t>分，计</w:t>
      </w:r>
      <w:r>
        <w:rPr>
          <w:rFonts w:ascii="宋体" w:hAnsi="宋体" w:cs="宋体" w:hint="eastAsia"/>
          <w:bCs/>
          <w:lang w:bidi="ar"/>
        </w:rPr>
        <w:t>2</w:t>
      </w:r>
      <w:r>
        <w:rPr>
          <w:rFonts w:ascii="宋体" w:hAnsi="宋体" w:cs="宋体" w:hint="eastAsia"/>
          <w:bCs/>
          <w:lang w:bidi="ar"/>
        </w:rPr>
        <w:t>分。</w:t>
      </w:r>
    </w:p>
    <w:p w14:paraId="13B8DF8A" w14:textId="77777777" w:rsidR="00791CDB" w:rsidRDefault="00C71D61">
      <w:pPr>
        <w:spacing w:line="500" w:lineRule="exact"/>
        <w:ind w:firstLineChars="250" w:firstLine="600"/>
        <w:outlineLvl w:val="1"/>
        <w:rPr>
          <w:rFonts w:ascii="宋体" w:hAnsi="宋体" w:cs="宋体"/>
          <w:bCs/>
        </w:rPr>
      </w:pPr>
      <w:bookmarkStart w:id="31" w:name="_Toc14587"/>
      <w:r>
        <w:rPr>
          <w:rFonts w:ascii="宋体" w:hAnsi="宋体" w:cs="宋体" w:hint="eastAsia"/>
          <w:bCs/>
          <w:lang w:bidi="ar"/>
        </w:rPr>
        <w:t>（四）项目绩效</w:t>
      </w:r>
      <w:bookmarkEnd w:id="31"/>
    </w:p>
    <w:p w14:paraId="36647D30" w14:textId="77777777" w:rsidR="00791CDB" w:rsidRDefault="00C71D61">
      <w:pPr>
        <w:spacing w:line="500" w:lineRule="exact"/>
        <w:ind w:firstLineChars="250" w:firstLine="600"/>
        <w:rPr>
          <w:rFonts w:ascii="宋体" w:hAnsi="宋体" w:cs="宋体"/>
          <w:bCs/>
        </w:rPr>
      </w:pPr>
      <w:bookmarkStart w:id="32" w:name="OLE_LINK52"/>
      <w:bookmarkStart w:id="33" w:name="OLE_LINK45"/>
      <w:r>
        <w:rPr>
          <w:rFonts w:ascii="宋体" w:hAnsi="宋体" w:cs="宋体" w:hint="eastAsia"/>
          <w:bCs/>
          <w:lang w:bidi="ar"/>
        </w:rPr>
        <w:t>项目绩效下设社会绩效、满意度二个二级指标，设计总分为</w:t>
      </w:r>
      <w:r>
        <w:rPr>
          <w:rFonts w:ascii="宋体" w:hAnsi="宋体" w:cs="宋体" w:hint="eastAsia"/>
          <w:bCs/>
          <w:lang w:bidi="ar"/>
        </w:rPr>
        <w:t>2</w:t>
      </w:r>
      <w:r>
        <w:rPr>
          <w:rFonts w:ascii="宋体" w:hAnsi="宋体" w:cs="宋体"/>
          <w:bCs/>
          <w:lang w:bidi="ar"/>
        </w:rPr>
        <w:t>5</w:t>
      </w:r>
      <w:r>
        <w:rPr>
          <w:rFonts w:ascii="宋体" w:hAnsi="宋体" w:cs="宋体" w:hint="eastAsia"/>
          <w:bCs/>
          <w:lang w:bidi="ar"/>
        </w:rPr>
        <w:t>分，项目绩效评价得分</w:t>
      </w:r>
      <w:r>
        <w:rPr>
          <w:rFonts w:ascii="宋体" w:hAnsi="宋体" w:cs="宋体" w:hint="eastAsia"/>
          <w:bCs/>
          <w:lang w:bidi="ar"/>
        </w:rPr>
        <w:t>21</w:t>
      </w:r>
      <w:r>
        <w:rPr>
          <w:rFonts w:ascii="宋体" w:hAnsi="宋体" w:cs="宋体" w:hint="eastAsia"/>
          <w:bCs/>
          <w:lang w:bidi="ar"/>
        </w:rPr>
        <w:t>分，具体评价过程和理由分述如下：</w:t>
      </w:r>
    </w:p>
    <w:bookmarkEnd w:id="32"/>
    <w:bookmarkEnd w:id="33"/>
    <w:p w14:paraId="48235BED" w14:textId="77777777" w:rsidR="00791CDB" w:rsidRDefault="00C71D61">
      <w:pPr>
        <w:spacing w:line="500" w:lineRule="exact"/>
        <w:ind w:firstLineChars="250" w:firstLine="600"/>
        <w:outlineLvl w:val="2"/>
        <w:rPr>
          <w:rFonts w:ascii="宋体" w:hAnsi="宋体" w:cs="宋体"/>
          <w:bCs/>
          <w:lang w:bidi="ar"/>
        </w:rPr>
      </w:pPr>
      <w:r>
        <w:rPr>
          <w:rFonts w:ascii="宋体" w:hAnsi="宋体" w:cs="宋体" w:hint="eastAsia"/>
          <w:bCs/>
          <w:lang w:bidi="ar"/>
        </w:rPr>
        <w:t>1</w:t>
      </w:r>
      <w:r>
        <w:rPr>
          <w:rFonts w:ascii="宋体" w:hAnsi="宋体" w:cs="宋体" w:hint="eastAsia"/>
          <w:bCs/>
          <w:lang w:bidi="ar"/>
        </w:rPr>
        <w:t>、社会效益</w:t>
      </w:r>
    </w:p>
    <w:p w14:paraId="0F8A6380" w14:textId="77777777" w:rsidR="00791CDB" w:rsidRDefault="00C71D61">
      <w:pPr>
        <w:spacing w:line="500" w:lineRule="exact"/>
        <w:ind w:firstLineChars="250" w:firstLine="600"/>
        <w:rPr>
          <w:rFonts w:ascii="宋体" w:hAnsi="宋体" w:cs="宋体"/>
          <w:lang w:bidi="ar"/>
        </w:rPr>
      </w:pPr>
      <w:r>
        <w:rPr>
          <w:rFonts w:ascii="宋体" w:hAnsi="宋体" w:cs="宋体" w:hint="eastAsia"/>
          <w:lang w:bidi="ar"/>
        </w:rPr>
        <w:t>（</w:t>
      </w:r>
      <w:r>
        <w:rPr>
          <w:rFonts w:ascii="宋体" w:hAnsi="宋体" w:cs="宋体" w:hint="eastAsia"/>
          <w:lang w:bidi="ar"/>
        </w:rPr>
        <w:t>1</w:t>
      </w:r>
      <w:r>
        <w:rPr>
          <w:rFonts w:ascii="宋体" w:hAnsi="宋体" w:cs="宋体" w:hint="eastAsia"/>
          <w:lang w:bidi="ar"/>
        </w:rPr>
        <w:t>）维持线路正常运行数</w:t>
      </w:r>
    </w:p>
    <w:p w14:paraId="4B17D527" w14:textId="77777777" w:rsidR="00791CDB" w:rsidRDefault="00C71D61">
      <w:pPr>
        <w:spacing w:line="500" w:lineRule="exact"/>
        <w:ind w:firstLineChars="250" w:firstLine="600"/>
        <w:rPr>
          <w:rFonts w:ascii="宋体" w:hAnsi="宋体" w:cs="宋体"/>
          <w:lang w:bidi="ar"/>
        </w:rPr>
      </w:pPr>
      <w:r>
        <w:rPr>
          <w:rFonts w:ascii="宋体" w:hAnsi="宋体" w:cs="宋体" w:hint="eastAsia"/>
          <w:lang w:bidi="ar"/>
        </w:rPr>
        <w:t>通过资金投入完成并维持线路正常运行数</w:t>
      </w:r>
      <w:r>
        <w:rPr>
          <w:rFonts w:ascii="宋体" w:hAnsi="宋体" w:cs="宋体" w:hint="eastAsia"/>
          <w:lang w:bidi="ar"/>
        </w:rPr>
        <w:t>51</w:t>
      </w:r>
      <w:r>
        <w:rPr>
          <w:rFonts w:ascii="宋体" w:hAnsi="宋体" w:cs="宋体" w:hint="eastAsia"/>
          <w:lang w:bidi="ar"/>
        </w:rPr>
        <w:t>条</w:t>
      </w:r>
      <w:r>
        <w:rPr>
          <w:rFonts w:ascii="宋体" w:hAnsi="宋体" w:cs="宋体" w:hint="eastAsia"/>
          <w:bCs/>
          <w:lang w:bidi="ar"/>
        </w:rPr>
        <w:t>，</w:t>
      </w:r>
      <w:r>
        <w:rPr>
          <w:rFonts w:ascii="宋体" w:hAnsi="宋体" w:cs="宋体" w:hint="eastAsia"/>
        </w:rPr>
        <w:t>基本做到公交覆盖面均衡，</w:t>
      </w:r>
      <w:r>
        <w:rPr>
          <w:rFonts w:ascii="宋体" w:hAnsi="宋体" w:cs="宋体" w:hint="eastAsia"/>
          <w:bCs/>
          <w:lang w:bidi="ar"/>
        </w:rPr>
        <w:t>共计</w:t>
      </w:r>
      <w:r>
        <w:rPr>
          <w:rFonts w:ascii="宋体" w:hAnsi="宋体" w:cs="宋体" w:hint="eastAsia"/>
          <w:bCs/>
          <w:lang w:bidi="ar"/>
        </w:rPr>
        <w:t>6</w:t>
      </w:r>
      <w:r>
        <w:rPr>
          <w:rFonts w:ascii="宋体" w:hAnsi="宋体" w:cs="宋体" w:hint="eastAsia"/>
          <w:bCs/>
          <w:lang w:bidi="ar"/>
        </w:rPr>
        <w:t>分</w:t>
      </w:r>
      <w:r>
        <w:rPr>
          <w:rFonts w:ascii="宋体" w:hAnsi="宋体" w:cs="宋体" w:hint="eastAsia"/>
          <w:lang w:bidi="ar"/>
        </w:rPr>
        <w:t>。</w:t>
      </w:r>
    </w:p>
    <w:p w14:paraId="6C592716" w14:textId="77777777" w:rsidR="00791CDB" w:rsidRDefault="00C71D61">
      <w:pPr>
        <w:spacing w:line="500" w:lineRule="exact"/>
        <w:ind w:firstLineChars="250" w:firstLine="600"/>
        <w:rPr>
          <w:rFonts w:ascii="宋体" w:hAnsi="宋体" w:cs="宋体"/>
          <w:lang w:bidi="ar"/>
        </w:rPr>
      </w:pPr>
      <w:r>
        <w:rPr>
          <w:rFonts w:ascii="宋体" w:hAnsi="宋体" w:cs="宋体" w:hint="eastAsia"/>
          <w:lang w:bidi="ar"/>
        </w:rPr>
        <w:t>（</w:t>
      </w:r>
      <w:r>
        <w:rPr>
          <w:rFonts w:ascii="宋体" w:hAnsi="宋体" w:cs="宋体" w:hint="eastAsia"/>
          <w:lang w:bidi="ar"/>
        </w:rPr>
        <w:t>2</w:t>
      </w:r>
      <w:r>
        <w:rPr>
          <w:rFonts w:ascii="宋体" w:hAnsi="宋体" w:cs="宋体" w:hint="eastAsia"/>
          <w:lang w:bidi="ar"/>
        </w:rPr>
        <w:t>）公交车次正常运行率</w:t>
      </w:r>
    </w:p>
    <w:p w14:paraId="333D62BD" w14:textId="77777777" w:rsidR="00791CDB" w:rsidRDefault="00C71D61">
      <w:pPr>
        <w:spacing w:line="500" w:lineRule="exact"/>
        <w:ind w:firstLineChars="250" w:firstLine="600"/>
        <w:rPr>
          <w:rFonts w:ascii="宋体" w:hAnsi="宋体" w:cs="宋体"/>
          <w:lang w:bidi="ar"/>
        </w:rPr>
      </w:pPr>
      <w:r>
        <w:rPr>
          <w:rFonts w:ascii="宋体" w:hAnsi="宋体" w:cs="宋体" w:hint="eastAsia"/>
          <w:lang w:bidi="ar"/>
        </w:rPr>
        <w:t>通过对公交首末站和充电设施建设，明确公交首末站建设完成时间节点和线路调整走向，公交车次正常运行率</w:t>
      </w:r>
      <w:r>
        <w:rPr>
          <w:rFonts w:ascii="宋体" w:hAnsi="宋体" w:cs="宋体" w:hint="eastAsia"/>
          <w:lang w:bidi="ar"/>
        </w:rPr>
        <w:t>100%</w:t>
      </w:r>
      <w:r>
        <w:rPr>
          <w:rFonts w:ascii="宋体" w:hAnsi="宋体" w:cs="宋体" w:hint="eastAsia"/>
          <w:lang w:bidi="ar"/>
        </w:rPr>
        <w:t>，</w:t>
      </w:r>
      <w:r>
        <w:rPr>
          <w:rFonts w:ascii="宋体" w:hAnsi="宋体" w:cs="宋体" w:hint="eastAsia"/>
          <w:bCs/>
          <w:lang w:bidi="ar"/>
        </w:rPr>
        <w:t>共计</w:t>
      </w:r>
      <w:r>
        <w:rPr>
          <w:rFonts w:ascii="宋体" w:hAnsi="宋体" w:cs="宋体" w:hint="eastAsia"/>
          <w:bCs/>
          <w:lang w:bidi="ar"/>
        </w:rPr>
        <w:t>6</w:t>
      </w:r>
      <w:r>
        <w:rPr>
          <w:rFonts w:ascii="宋体" w:hAnsi="宋体" w:cs="宋体" w:hint="eastAsia"/>
          <w:bCs/>
          <w:lang w:bidi="ar"/>
        </w:rPr>
        <w:t>分。</w:t>
      </w:r>
    </w:p>
    <w:p w14:paraId="5501CE4A" w14:textId="77777777" w:rsidR="00791CDB" w:rsidRDefault="00C71D61">
      <w:pPr>
        <w:spacing w:line="500" w:lineRule="exact"/>
        <w:ind w:firstLineChars="250" w:firstLine="600"/>
        <w:rPr>
          <w:rFonts w:ascii="宋体" w:hAnsi="宋体" w:cs="宋体"/>
          <w:lang w:bidi="ar"/>
        </w:rPr>
      </w:pPr>
      <w:r>
        <w:rPr>
          <w:rFonts w:ascii="宋体" w:hAnsi="宋体" w:cs="宋体" w:hint="eastAsia"/>
          <w:lang w:bidi="ar"/>
        </w:rPr>
        <w:t>（</w:t>
      </w:r>
      <w:r>
        <w:rPr>
          <w:rFonts w:ascii="宋体" w:hAnsi="宋体" w:cs="宋体" w:hint="eastAsia"/>
          <w:lang w:bidi="ar"/>
        </w:rPr>
        <w:t>3</w:t>
      </w:r>
      <w:r>
        <w:rPr>
          <w:rFonts w:ascii="宋体" w:hAnsi="宋体" w:cs="宋体" w:hint="eastAsia"/>
          <w:lang w:bidi="ar"/>
        </w:rPr>
        <w:t>）促进公共交通健康发展</w:t>
      </w:r>
    </w:p>
    <w:p w14:paraId="4153E0B9" w14:textId="77777777" w:rsidR="00791CDB" w:rsidRDefault="00C71D61">
      <w:pPr>
        <w:spacing w:line="500" w:lineRule="exact"/>
        <w:ind w:firstLineChars="250" w:firstLine="600"/>
        <w:rPr>
          <w:rFonts w:ascii="宋体" w:hAnsi="宋体" w:cs="宋体"/>
          <w:lang w:bidi="ar"/>
        </w:rPr>
      </w:pPr>
      <w:r>
        <w:rPr>
          <w:rFonts w:ascii="宋体" w:hAnsi="宋体" w:cs="宋体" w:hint="eastAsia"/>
        </w:rPr>
        <w:t>居民出行环境得到有效改善，公交安全得到持续推进</w:t>
      </w:r>
      <w:r>
        <w:rPr>
          <w:rFonts w:ascii="宋体" w:hAnsi="宋体" w:cs="宋体" w:hint="eastAsia"/>
          <w:lang w:bidi="ar"/>
        </w:rPr>
        <w:t>，</w:t>
      </w:r>
      <w:r>
        <w:rPr>
          <w:rFonts w:ascii="宋体" w:hAnsi="宋体" w:cs="宋体" w:hint="eastAsia"/>
          <w:bCs/>
          <w:lang w:bidi="ar"/>
        </w:rPr>
        <w:t>共计</w:t>
      </w:r>
      <w:r>
        <w:rPr>
          <w:rFonts w:ascii="宋体" w:hAnsi="宋体" w:cs="宋体" w:hint="eastAsia"/>
          <w:bCs/>
          <w:lang w:bidi="ar"/>
        </w:rPr>
        <w:t>6</w:t>
      </w:r>
      <w:r>
        <w:rPr>
          <w:rFonts w:ascii="宋体" w:hAnsi="宋体" w:cs="宋体" w:hint="eastAsia"/>
          <w:bCs/>
          <w:lang w:bidi="ar"/>
        </w:rPr>
        <w:t>分。</w:t>
      </w:r>
    </w:p>
    <w:p w14:paraId="49E0EC01" w14:textId="77777777" w:rsidR="00791CDB" w:rsidRDefault="00C71D61">
      <w:pPr>
        <w:spacing w:line="500" w:lineRule="exact"/>
        <w:ind w:firstLineChars="250" w:firstLine="600"/>
        <w:outlineLvl w:val="2"/>
        <w:rPr>
          <w:rFonts w:ascii="宋体" w:hAnsi="宋体" w:cs="宋体"/>
        </w:rPr>
      </w:pPr>
      <w:r>
        <w:rPr>
          <w:rFonts w:ascii="宋体" w:hAnsi="宋体" w:cs="宋体" w:hint="eastAsia"/>
        </w:rPr>
        <w:t>2</w:t>
      </w:r>
      <w:r>
        <w:rPr>
          <w:rFonts w:ascii="宋体" w:hAnsi="宋体" w:cs="宋体" w:hint="eastAsia"/>
        </w:rPr>
        <w:t>、</w:t>
      </w:r>
      <w:r>
        <w:rPr>
          <w:rFonts w:ascii="宋体" w:hAnsi="宋体" w:cs="宋体" w:hint="eastAsia"/>
          <w:bCs/>
          <w:lang w:bidi="ar"/>
        </w:rPr>
        <w:t>满意度</w:t>
      </w:r>
    </w:p>
    <w:p w14:paraId="54CAB130" w14:textId="77777777" w:rsidR="00791CDB" w:rsidRDefault="00C71D61">
      <w:pPr>
        <w:spacing w:line="500" w:lineRule="exact"/>
        <w:ind w:firstLineChars="250" w:firstLine="600"/>
        <w:rPr>
          <w:rFonts w:ascii="宋体" w:hAnsi="宋体" w:cs="宋体"/>
        </w:rPr>
      </w:pPr>
      <w:r>
        <w:rPr>
          <w:rFonts w:ascii="宋体" w:hAnsi="宋体" w:cs="宋体" w:hint="eastAsia"/>
        </w:rPr>
        <w:lastRenderedPageBreak/>
        <w:t>该项目对公交成本的补助，促进公共交通健康发展，居民出行环境得到有效改善，基本做到公交覆盖面均衡。但未针对补贴的线路、乘坐相关线路的乘客开展满意度问卷调查，对满意度指标的实现情况缺少资料支撑，扣</w:t>
      </w:r>
      <w:r>
        <w:rPr>
          <w:rFonts w:ascii="宋体" w:hAnsi="宋体" w:cs="宋体" w:hint="eastAsia"/>
        </w:rPr>
        <w:t>4</w:t>
      </w:r>
      <w:r>
        <w:rPr>
          <w:rFonts w:ascii="宋体" w:hAnsi="宋体" w:cs="宋体" w:hint="eastAsia"/>
        </w:rPr>
        <w:t>分，计</w:t>
      </w:r>
      <w:r>
        <w:rPr>
          <w:rFonts w:ascii="宋体" w:hAnsi="宋体" w:cs="宋体" w:hint="eastAsia"/>
        </w:rPr>
        <w:t>3</w:t>
      </w:r>
      <w:r>
        <w:rPr>
          <w:rFonts w:ascii="宋体" w:hAnsi="宋体" w:cs="宋体" w:hint="eastAsia"/>
        </w:rPr>
        <w:t>分。</w:t>
      </w:r>
    </w:p>
    <w:p w14:paraId="7EFC5B92" w14:textId="77777777" w:rsidR="00791CDB" w:rsidRDefault="00C71D61">
      <w:pPr>
        <w:spacing w:line="500" w:lineRule="exact"/>
        <w:ind w:firstLineChars="250" w:firstLine="602"/>
        <w:outlineLvl w:val="0"/>
        <w:rPr>
          <w:rFonts w:ascii="宋体" w:hAnsi="宋体" w:cs="宋体"/>
          <w:b/>
          <w:lang w:bidi="ar"/>
        </w:rPr>
      </w:pPr>
      <w:bookmarkStart w:id="34" w:name="_Toc2430"/>
      <w:r>
        <w:rPr>
          <w:rFonts w:ascii="宋体" w:hAnsi="宋体" w:cs="宋体" w:hint="eastAsia"/>
          <w:b/>
          <w:lang w:bidi="ar"/>
        </w:rPr>
        <w:t>六、存在问题</w:t>
      </w:r>
      <w:bookmarkEnd w:id="34"/>
    </w:p>
    <w:p w14:paraId="3251E7C7" w14:textId="77777777" w:rsidR="00791CDB" w:rsidRDefault="00C71D61">
      <w:pPr>
        <w:spacing w:line="500" w:lineRule="exact"/>
        <w:ind w:firstLineChars="200" w:firstLine="480"/>
        <w:outlineLvl w:val="1"/>
        <w:rPr>
          <w:rFonts w:ascii="宋体" w:hAnsi="宋体" w:cs="宋体"/>
        </w:rPr>
      </w:pPr>
      <w:bookmarkStart w:id="35" w:name="_Toc15603"/>
      <w:bookmarkStart w:id="36" w:name="_Toc11711"/>
      <w:bookmarkStart w:id="37" w:name="_Toc30829"/>
      <w:r>
        <w:rPr>
          <w:rFonts w:ascii="宋体" w:hAnsi="宋体" w:cs="宋体" w:hint="eastAsia"/>
        </w:rPr>
        <w:t>（一）绩效指标设置不够完整</w:t>
      </w:r>
      <w:bookmarkEnd w:id="35"/>
      <w:bookmarkEnd w:id="36"/>
      <w:bookmarkEnd w:id="37"/>
    </w:p>
    <w:p w14:paraId="0B357AF6" w14:textId="67A85A66" w:rsidR="00791CDB" w:rsidRDefault="00784A16">
      <w:pPr>
        <w:spacing w:line="500" w:lineRule="exact"/>
        <w:ind w:firstLineChars="200" w:firstLine="480"/>
        <w:rPr>
          <w:rFonts w:ascii="宋体" w:hAnsi="宋体" w:cs="宋体"/>
        </w:rPr>
      </w:pPr>
      <w:r>
        <w:rPr>
          <w:rFonts w:ascii="宋体" w:hAnsi="宋体" w:cs="宋体" w:hint="eastAsia"/>
        </w:rPr>
        <w:t>绩效目标表设置不够规范，年度预算数与年度计划载客公里数、补贴公交运营成本的测算关系不明确。</w:t>
      </w:r>
      <w:r>
        <w:rPr>
          <w:rFonts w:ascii="宋体" w:hAnsi="宋体" w:cs="宋体" w:hint="eastAsia"/>
        </w:rPr>
        <w:t>绩效目标表的效益指标设置不够全面，</w:t>
      </w:r>
      <w:r>
        <w:rPr>
          <w:rFonts w:ascii="宋体" w:hAnsi="宋体" w:cs="宋体" w:hint="eastAsia"/>
        </w:rPr>
        <w:t>缺少</w:t>
      </w:r>
      <w:r>
        <w:rPr>
          <w:rFonts w:ascii="宋体" w:hAnsi="宋体" w:cs="宋体" w:hint="eastAsia"/>
        </w:rPr>
        <w:t>公交线路补贴</w:t>
      </w:r>
      <w:r w:rsidR="00C71D61">
        <w:rPr>
          <w:rFonts w:ascii="宋体" w:hAnsi="宋体" w:cs="宋体" w:hint="eastAsia"/>
        </w:rPr>
        <w:t>对</w:t>
      </w:r>
      <w:r>
        <w:rPr>
          <w:rFonts w:ascii="宋体" w:hAnsi="宋体" w:cs="宋体" w:hint="eastAsia"/>
        </w:rPr>
        <w:t>提升</w:t>
      </w:r>
      <w:r w:rsidR="00C71D61">
        <w:rPr>
          <w:rFonts w:ascii="宋体" w:hAnsi="宋体" w:cs="宋体" w:hint="eastAsia"/>
        </w:rPr>
        <w:t>公交的服务水平</w:t>
      </w:r>
      <w:r>
        <w:rPr>
          <w:rFonts w:ascii="宋体" w:hAnsi="宋体" w:cs="宋体" w:hint="eastAsia"/>
        </w:rPr>
        <w:t>的影响指标。</w:t>
      </w:r>
    </w:p>
    <w:p w14:paraId="1DBAF5A7" w14:textId="77777777" w:rsidR="00791CDB" w:rsidRDefault="00C71D61">
      <w:pPr>
        <w:spacing w:line="500" w:lineRule="exact"/>
        <w:ind w:firstLineChars="200" w:firstLine="480"/>
        <w:outlineLvl w:val="1"/>
        <w:rPr>
          <w:rFonts w:ascii="宋体" w:hAnsi="宋体" w:cs="宋体"/>
        </w:rPr>
      </w:pPr>
      <w:bookmarkStart w:id="38" w:name="_Toc13086"/>
      <w:bookmarkStart w:id="39" w:name="_Toc26534"/>
      <w:bookmarkStart w:id="40" w:name="_Toc32238"/>
      <w:r>
        <w:rPr>
          <w:rFonts w:ascii="宋体" w:hAnsi="宋体" w:cs="宋体" w:hint="eastAsia"/>
        </w:rPr>
        <w:t>（二）缺少补贴资金使用的管理办法</w:t>
      </w:r>
      <w:bookmarkEnd w:id="38"/>
      <w:bookmarkEnd w:id="39"/>
      <w:bookmarkEnd w:id="40"/>
    </w:p>
    <w:p w14:paraId="286EC9AE" w14:textId="77777777" w:rsidR="00791CDB" w:rsidRDefault="00C71D61">
      <w:pPr>
        <w:spacing w:line="500" w:lineRule="exact"/>
        <w:ind w:firstLineChars="200" w:firstLine="480"/>
        <w:rPr>
          <w:rFonts w:ascii="宋体" w:hAnsi="宋体" w:cs="宋体"/>
        </w:rPr>
      </w:pPr>
      <w:r>
        <w:rPr>
          <w:rFonts w:ascii="宋体" w:hAnsi="宋体" w:cs="宋体" w:hint="eastAsia"/>
        </w:rPr>
        <w:t>项目资金管理制度不健全，未针对公交补贴资金制定专门的资金管理办法，对补贴资金的支出范围不明确。容易出现管理漏洞，降低财政资金使用的安全性、效率性</w:t>
      </w:r>
      <w:r>
        <w:rPr>
          <w:rFonts w:ascii="宋体" w:hAnsi="宋体" w:cs="宋体" w:hint="eastAsia"/>
        </w:rPr>
        <w:t>。</w:t>
      </w:r>
    </w:p>
    <w:p w14:paraId="3D3BF306" w14:textId="77777777" w:rsidR="00791CDB" w:rsidRDefault="00C71D61">
      <w:pPr>
        <w:spacing w:line="500" w:lineRule="exact"/>
        <w:ind w:firstLineChars="200" w:firstLine="480"/>
        <w:outlineLvl w:val="1"/>
        <w:rPr>
          <w:rFonts w:ascii="宋体" w:hAnsi="宋体" w:cs="宋体"/>
        </w:rPr>
      </w:pPr>
      <w:bookmarkStart w:id="41" w:name="_Toc3481"/>
      <w:r>
        <w:rPr>
          <w:rFonts w:ascii="宋体" w:hAnsi="宋体" w:cs="宋体" w:hint="eastAsia"/>
        </w:rPr>
        <w:t>（三）年度预算编制不够准确</w:t>
      </w:r>
      <w:bookmarkEnd w:id="41"/>
    </w:p>
    <w:p w14:paraId="3FE70CB7" w14:textId="77777777" w:rsidR="00791CDB" w:rsidRDefault="00C71D61">
      <w:pPr>
        <w:spacing w:line="500" w:lineRule="exact"/>
        <w:ind w:firstLineChars="200" w:firstLine="480"/>
        <w:rPr>
          <w:rFonts w:ascii="宋体" w:hAnsi="宋体" w:cs="宋体"/>
        </w:rPr>
      </w:pPr>
      <w:r>
        <w:rPr>
          <w:rFonts w:ascii="宋体" w:hAnsi="宋体" w:cs="宋体" w:hint="eastAsia"/>
        </w:rPr>
        <w:t>该项目年度预算内容包含</w:t>
      </w:r>
      <w:r>
        <w:rPr>
          <w:rFonts w:ascii="宋体" w:hAnsi="宋体" w:cs="宋体" w:hint="eastAsia"/>
        </w:rPr>
        <w:t>2</w:t>
      </w:r>
      <w:r>
        <w:rPr>
          <w:rFonts w:ascii="宋体" w:hAnsi="宋体" w:cs="宋体"/>
        </w:rPr>
        <w:t>019</w:t>
      </w:r>
      <w:r>
        <w:rPr>
          <w:rFonts w:ascii="宋体" w:hAnsi="宋体" w:cs="宋体" w:hint="eastAsia"/>
        </w:rPr>
        <w:t>年度及</w:t>
      </w:r>
      <w:r>
        <w:rPr>
          <w:rFonts w:ascii="宋体" w:hAnsi="宋体" w:cs="宋体" w:hint="eastAsia"/>
        </w:rPr>
        <w:t>2</w:t>
      </w:r>
      <w:r>
        <w:rPr>
          <w:rFonts w:ascii="宋体" w:hAnsi="宋体" w:cs="宋体"/>
        </w:rPr>
        <w:t>020</w:t>
      </w:r>
      <w:r>
        <w:rPr>
          <w:rFonts w:ascii="宋体" w:hAnsi="宋体" w:cs="宋体" w:hint="eastAsia"/>
        </w:rPr>
        <w:t>年度预算资金构成，但资金申请及拨付时，未明确资金对应的年度、季度，不利于对公交规制总体资金构成规模的考核，年初预算资金测算准确性较差。</w:t>
      </w:r>
    </w:p>
    <w:p w14:paraId="1DDF92A9" w14:textId="77777777" w:rsidR="00791CDB" w:rsidRDefault="00C71D61">
      <w:pPr>
        <w:spacing w:line="500" w:lineRule="exact"/>
        <w:ind w:firstLineChars="200" w:firstLine="480"/>
        <w:outlineLvl w:val="1"/>
        <w:rPr>
          <w:rFonts w:ascii="宋体" w:hAnsi="宋体" w:cs="宋体"/>
        </w:rPr>
      </w:pPr>
      <w:bookmarkStart w:id="42" w:name="_Toc2521"/>
      <w:bookmarkStart w:id="43" w:name="_Toc2054"/>
      <w:bookmarkStart w:id="44" w:name="_Toc22864"/>
      <w:r>
        <w:rPr>
          <w:rFonts w:ascii="宋体" w:hAnsi="宋体" w:cs="宋体" w:hint="eastAsia"/>
        </w:rPr>
        <w:t>（四）未针对服务对象开展满意度问卷调查</w:t>
      </w:r>
      <w:bookmarkEnd w:id="42"/>
      <w:bookmarkEnd w:id="43"/>
      <w:bookmarkEnd w:id="44"/>
    </w:p>
    <w:p w14:paraId="250A307E" w14:textId="77777777" w:rsidR="00791CDB" w:rsidRDefault="00C71D61">
      <w:pPr>
        <w:spacing w:line="500" w:lineRule="exact"/>
        <w:ind w:firstLineChars="200" w:firstLine="480"/>
        <w:rPr>
          <w:rFonts w:ascii="宋体" w:hAnsi="宋体" w:cs="宋体"/>
          <w:b/>
          <w:lang w:bidi="ar"/>
        </w:rPr>
      </w:pPr>
      <w:r>
        <w:rPr>
          <w:rFonts w:ascii="Times New Roman" w:hAnsi="Times New Roman" w:cs="Times New Roman" w:hint="eastAsia"/>
        </w:rPr>
        <w:t>开展公交成本规制项目，针对公交线路载客里程进行补贴，补贴对象明确，有相应的受益对象，且通过公交运行服务标准的提升，能对乘客带来直接影响。未开展满意度问卷调查，不能有效体现项目受益群体对项目实施效果的反馈，影响对项目实施效果的评价。</w:t>
      </w:r>
    </w:p>
    <w:p w14:paraId="12F3161C" w14:textId="77777777" w:rsidR="00791CDB" w:rsidRDefault="00C71D61">
      <w:pPr>
        <w:spacing w:line="500" w:lineRule="exact"/>
        <w:ind w:firstLineChars="200" w:firstLine="482"/>
        <w:outlineLvl w:val="0"/>
        <w:rPr>
          <w:rFonts w:ascii="宋体" w:hAnsi="宋体" w:cs="宋体"/>
          <w:b/>
          <w:lang w:bidi="ar"/>
        </w:rPr>
      </w:pPr>
      <w:bookmarkStart w:id="45" w:name="_Toc12291"/>
      <w:r>
        <w:rPr>
          <w:rFonts w:ascii="宋体" w:hAnsi="宋体" w:cs="宋体" w:hint="eastAsia"/>
          <w:b/>
          <w:lang w:bidi="ar"/>
        </w:rPr>
        <w:t>七、相关建议</w:t>
      </w:r>
      <w:bookmarkEnd w:id="45"/>
    </w:p>
    <w:p w14:paraId="12A3FCD4" w14:textId="77777777" w:rsidR="00791CDB" w:rsidRDefault="00C71D61">
      <w:pPr>
        <w:spacing w:line="500" w:lineRule="exact"/>
        <w:ind w:firstLineChars="200" w:firstLine="480"/>
        <w:outlineLvl w:val="1"/>
        <w:rPr>
          <w:rFonts w:ascii="宋体" w:hAnsi="宋体" w:cs="宋体"/>
        </w:rPr>
      </w:pPr>
      <w:bookmarkStart w:id="46" w:name="_Toc32055"/>
      <w:bookmarkStart w:id="47" w:name="_Toc15128"/>
      <w:bookmarkStart w:id="48" w:name="_Toc4400"/>
      <w:r>
        <w:rPr>
          <w:rFonts w:ascii="宋体" w:hAnsi="宋体" w:cs="宋体" w:hint="eastAsia"/>
        </w:rPr>
        <w:t>（一）进一步完</w:t>
      </w:r>
      <w:r>
        <w:rPr>
          <w:rFonts w:ascii="宋体" w:hAnsi="宋体" w:cs="宋体" w:hint="eastAsia"/>
        </w:rPr>
        <w:t>善绩效目标表</w:t>
      </w:r>
      <w:bookmarkEnd w:id="46"/>
      <w:bookmarkEnd w:id="47"/>
      <w:bookmarkEnd w:id="48"/>
    </w:p>
    <w:p w14:paraId="3826FD86" w14:textId="77777777" w:rsidR="00791CDB" w:rsidRDefault="00C71D61">
      <w:pPr>
        <w:spacing w:line="500" w:lineRule="exact"/>
        <w:ind w:firstLineChars="200" w:firstLine="480"/>
        <w:rPr>
          <w:rFonts w:ascii="Times New Roman" w:hAnsi="Times New Roman" w:cs="Times New Roman"/>
        </w:rPr>
      </w:pPr>
      <w:r>
        <w:rPr>
          <w:rFonts w:ascii="Times New Roman" w:hAnsi="Times New Roman" w:cs="Times New Roman" w:hint="eastAsia"/>
        </w:rPr>
        <w:t>结合项目实际情况，明确载客公里数是年度指标或季度指标，进一步完善绩效目标表的设置。公交运营成本的补贴，应增加对提升服务水平的影响，全面考虑服务对象，科学设置绩效目标表。</w:t>
      </w:r>
    </w:p>
    <w:p w14:paraId="4AD8D379" w14:textId="77777777" w:rsidR="00791CDB" w:rsidRDefault="00C71D61">
      <w:pPr>
        <w:spacing w:line="500" w:lineRule="exact"/>
        <w:ind w:firstLineChars="200" w:firstLine="480"/>
        <w:outlineLvl w:val="1"/>
        <w:rPr>
          <w:rFonts w:ascii="宋体" w:hAnsi="宋体" w:cs="宋体"/>
        </w:rPr>
      </w:pPr>
      <w:bookmarkStart w:id="49" w:name="_Toc25903"/>
      <w:bookmarkStart w:id="50" w:name="_Toc28326"/>
      <w:bookmarkStart w:id="51" w:name="_Toc15222"/>
      <w:r>
        <w:rPr>
          <w:rFonts w:ascii="宋体" w:hAnsi="宋体" w:cs="宋体" w:hint="eastAsia"/>
        </w:rPr>
        <w:lastRenderedPageBreak/>
        <w:t>（二）加强对补贴资金的使用要求</w:t>
      </w:r>
      <w:bookmarkEnd w:id="49"/>
      <w:bookmarkEnd w:id="50"/>
      <w:bookmarkEnd w:id="51"/>
    </w:p>
    <w:p w14:paraId="7B35A1F8" w14:textId="77777777" w:rsidR="00791CDB" w:rsidRDefault="00C71D61">
      <w:pPr>
        <w:spacing w:line="500" w:lineRule="exact"/>
        <w:ind w:firstLineChars="200" w:firstLine="480"/>
        <w:rPr>
          <w:rFonts w:ascii="宋体" w:hAnsi="宋体" w:cs="宋体"/>
        </w:rPr>
      </w:pPr>
      <w:r>
        <w:rPr>
          <w:rFonts w:ascii="宋体" w:hAnsi="宋体" w:cs="宋体" w:hint="eastAsia"/>
        </w:rPr>
        <w:t>加强对资金使用范围的监督管理，审核资金控制与制度建设情况，提高财政资金使用效益。</w:t>
      </w:r>
    </w:p>
    <w:p w14:paraId="53939F34" w14:textId="77777777" w:rsidR="00791CDB" w:rsidRDefault="00C71D61">
      <w:pPr>
        <w:spacing w:line="500" w:lineRule="exact"/>
        <w:ind w:firstLineChars="200" w:firstLine="480"/>
        <w:outlineLvl w:val="1"/>
        <w:rPr>
          <w:rFonts w:ascii="宋体" w:hAnsi="宋体" w:cs="宋体"/>
        </w:rPr>
      </w:pPr>
      <w:bookmarkStart w:id="52" w:name="_Toc21114"/>
      <w:r>
        <w:rPr>
          <w:rFonts w:ascii="宋体" w:hAnsi="宋体" w:cs="宋体" w:hint="eastAsia"/>
        </w:rPr>
        <w:t>（三）合理测算年度预算需求</w:t>
      </w:r>
      <w:bookmarkEnd w:id="52"/>
    </w:p>
    <w:p w14:paraId="614F6E52" w14:textId="77777777" w:rsidR="00791CDB" w:rsidRDefault="00C71D61">
      <w:pPr>
        <w:spacing w:line="500" w:lineRule="exact"/>
        <w:ind w:firstLineChars="200" w:firstLine="480"/>
        <w:rPr>
          <w:rFonts w:ascii="宋体" w:hAnsi="宋体" w:cs="宋体"/>
        </w:rPr>
      </w:pPr>
      <w:bookmarkStart w:id="53" w:name="_Toc7984"/>
      <w:r>
        <w:rPr>
          <w:rFonts w:ascii="宋体" w:hAnsi="宋体" w:cs="宋体" w:hint="eastAsia"/>
        </w:rPr>
        <w:t>按年度、季度公交载客里程数分别测算各节点资金需求，汇总编制年度资金预算，提高预算编制的准确性。在进行资金申请及拨付时，应明确资金时点，严格按照预算资金内容使用公交成本补贴资金。</w:t>
      </w:r>
      <w:bookmarkEnd w:id="53"/>
    </w:p>
    <w:p w14:paraId="3F48373A" w14:textId="77777777" w:rsidR="00791CDB" w:rsidRDefault="00C71D61">
      <w:pPr>
        <w:spacing w:line="500" w:lineRule="exact"/>
        <w:ind w:firstLineChars="200" w:firstLine="480"/>
        <w:outlineLvl w:val="1"/>
        <w:rPr>
          <w:rFonts w:ascii="宋体" w:hAnsi="宋体" w:cs="宋体"/>
        </w:rPr>
      </w:pPr>
      <w:bookmarkStart w:id="54" w:name="_Toc11963"/>
      <w:bookmarkStart w:id="55" w:name="_Toc31695"/>
      <w:bookmarkStart w:id="56" w:name="_Toc6758"/>
      <w:r>
        <w:rPr>
          <w:rFonts w:ascii="宋体" w:hAnsi="宋体" w:cs="宋体" w:hint="eastAsia"/>
        </w:rPr>
        <w:t>（四）重</w:t>
      </w:r>
      <w:r>
        <w:rPr>
          <w:rFonts w:ascii="宋体" w:hAnsi="宋体" w:cs="宋体" w:hint="eastAsia"/>
        </w:rPr>
        <w:t>视对绩效成果支撑资料的收集</w:t>
      </w:r>
      <w:bookmarkEnd w:id="54"/>
      <w:bookmarkEnd w:id="55"/>
      <w:bookmarkEnd w:id="56"/>
    </w:p>
    <w:p w14:paraId="507B7413" w14:textId="77777777" w:rsidR="00791CDB" w:rsidRDefault="00C71D61">
      <w:pPr>
        <w:spacing w:line="500" w:lineRule="exact"/>
        <w:ind w:firstLineChars="200" w:firstLine="480"/>
        <w:rPr>
          <w:rFonts w:ascii="宋体" w:hAnsi="宋体" w:cs="宋体"/>
        </w:rPr>
      </w:pPr>
      <w:r>
        <w:rPr>
          <w:rFonts w:ascii="宋体" w:hAnsi="宋体" w:cs="宋体" w:hint="eastAsia"/>
        </w:rPr>
        <w:t>围绕公交补贴资金，重点关注该项目的产出及效果的评价，在满意度问卷调查的基础上，进行数据统计分析，对项目的资金绩效进行评价分析，客观反映项目的效果。</w:t>
      </w:r>
    </w:p>
    <w:p w14:paraId="2B20EC19" w14:textId="77777777" w:rsidR="00791CDB" w:rsidRDefault="00791CDB">
      <w:pPr>
        <w:pStyle w:val="a0"/>
        <w:rPr>
          <w:rFonts w:cs="宋体"/>
        </w:rPr>
      </w:pPr>
    </w:p>
    <w:p w14:paraId="290E43D7" w14:textId="77777777" w:rsidR="00791CDB" w:rsidRDefault="00C71D61">
      <w:pPr>
        <w:ind w:firstLineChars="200" w:firstLine="480"/>
      </w:pPr>
      <w:r>
        <w:rPr>
          <w:rFonts w:hint="eastAsia"/>
        </w:rPr>
        <w:t>附件：</w:t>
      </w:r>
      <w:r>
        <w:rPr>
          <w:rFonts w:hint="eastAsia"/>
        </w:rPr>
        <w:t>2020</w:t>
      </w:r>
      <w:r>
        <w:rPr>
          <w:rFonts w:hint="eastAsia"/>
        </w:rPr>
        <w:t>年公交成本规制项目经费绩效评价体系评分表</w:t>
      </w:r>
    </w:p>
    <w:sectPr w:rsidR="00791CDB">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0E48" w14:textId="77777777" w:rsidR="00C71D61" w:rsidRDefault="00C71D61">
      <w:r>
        <w:separator/>
      </w:r>
    </w:p>
  </w:endnote>
  <w:endnote w:type="continuationSeparator" w:id="0">
    <w:p w14:paraId="3525AC3D" w14:textId="77777777" w:rsidR="00C71D61" w:rsidRDefault="00C7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A6E3" w14:textId="77777777" w:rsidR="00791CDB" w:rsidRDefault="00791CD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3146" w14:textId="77777777" w:rsidR="00791CDB" w:rsidRDefault="00C71D61">
    <w:pPr>
      <w:pStyle w:val="a5"/>
      <w:jc w:val="center"/>
    </w:pPr>
    <w:r>
      <w:rPr>
        <w:noProof/>
      </w:rPr>
      <mc:AlternateContent>
        <mc:Choice Requires="wps">
          <w:drawing>
            <wp:anchor distT="0" distB="0" distL="114300" distR="114300" simplePos="0" relativeHeight="251659264" behindDoc="0" locked="0" layoutInCell="1" allowOverlap="1" wp14:anchorId="30498266" wp14:editId="0F1C50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BE4D9" w14:textId="77777777" w:rsidR="00791CDB" w:rsidRDefault="00C71D61">
                          <w:pPr>
                            <w:pStyle w:val="a5"/>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49826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C3BE4D9" w14:textId="77777777" w:rsidR="00791CDB" w:rsidRDefault="00C71D61">
                    <w:pPr>
                      <w:pStyle w:val="a5"/>
                      <w:jc w:val="cen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5AF8" w14:textId="77777777" w:rsidR="00C71D61" w:rsidRDefault="00C71D61">
      <w:r>
        <w:separator/>
      </w:r>
    </w:p>
  </w:footnote>
  <w:footnote w:type="continuationSeparator" w:id="0">
    <w:p w14:paraId="0C2E86CA" w14:textId="77777777" w:rsidR="00C71D61" w:rsidRDefault="00C71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05E20"/>
    <w:multiLevelType w:val="multilevel"/>
    <w:tmpl w:val="4EE05E20"/>
    <w:lvl w:ilvl="0">
      <w:start w:val="1"/>
      <w:numFmt w:val="chineseCounting"/>
      <w:pStyle w:val="1"/>
      <w:suff w:val="nothing"/>
      <w:lvlText w:val="%1、"/>
      <w:lvlJc w:val="left"/>
      <w:pPr>
        <w:ind w:left="0" w:firstLine="0"/>
      </w:pPr>
      <w:rPr>
        <w:rFonts w:hint="eastAsia"/>
      </w:rPr>
    </w:lvl>
    <w:lvl w:ilvl="1">
      <w:start w:val="1"/>
      <w:numFmt w:val="chineseCounting"/>
      <w:pStyle w:val="2"/>
      <w:suff w:val="nothing"/>
      <w:lvlText w:val="（%2）"/>
      <w:lvlJc w:val="left"/>
      <w:pPr>
        <w:ind w:left="283" w:firstLine="0"/>
      </w:pPr>
      <w:rPr>
        <w:rFonts w:hint="eastAsia"/>
        <w:lang w:val="en-US"/>
      </w:rPr>
    </w:lvl>
    <w:lvl w:ilvl="2">
      <w:start w:val="1"/>
      <w:numFmt w:val="decimal"/>
      <w:suff w:val="nothing"/>
      <w:lvlText w:val="%3．"/>
      <w:lvlJc w:val="left"/>
      <w:pPr>
        <w:ind w:left="-40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 w15:restartNumberingAfterBreak="0">
    <w:nsid w:val="5775C1B2"/>
    <w:multiLevelType w:val="singleLevel"/>
    <w:tmpl w:val="5775C1B2"/>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675FA"/>
    <w:rsid w:val="0007372A"/>
    <w:rsid w:val="000C2D16"/>
    <w:rsid w:val="00111881"/>
    <w:rsid w:val="00116C3D"/>
    <w:rsid w:val="001278DE"/>
    <w:rsid w:val="00141567"/>
    <w:rsid w:val="00154F18"/>
    <w:rsid w:val="00160CE8"/>
    <w:rsid w:val="00165C8B"/>
    <w:rsid w:val="00172A27"/>
    <w:rsid w:val="001E41CA"/>
    <w:rsid w:val="002B5407"/>
    <w:rsid w:val="002E1BB4"/>
    <w:rsid w:val="00325664"/>
    <w:rsid w:val="00342B46"/>
    <w:rsid w:val="00345B4B"/>
    <w:rsid w:val="00356ABD"/>
    <w:rsid w:val="00394DC8"/>
    <w:rsid w:val="003C0D7D"/>
    <w:rsid w:val="003D0322"/>
    <w:rsid w:val="00481AD9"/>
    <w:rsid w:val="004A7F65"/>
    <w:rsid w:val="004F03A2"/>
    <w:rsid w:val="00500961"/>
    <w:rsid w:val="00580498"/>
    <w:rsid w:val="005B37EA"/>
    <w:rsid w:val="006547DE"/>
    <w:rsid w:val="006628D2"/>
    <w:rsid w:val="006D4EB9"/>
    <w:rsid w:val="00706047"/>
    <w:rsid w:val="00736FC1"/>
    <w:rsid w:val="00763FC0"/>
    <w:rsid w:val="00780DDA"/>
    <w:rsid w:val="00784A16"/>
    <w:rsid w:val="00791CDB"/>
    <w:rsid w:val="00792C0C"/>
    <w:rsid w:val="007B6586"/>
    <w:rsid w:val="008268AE"/>
    <w:rsid w:val="00827664"/>
    <w:rsid w:val="008D1FED"/>
    <w:rsid w:val="009362C1"/>
    <w:rsid w:val="00954157"/>
    <w:rsid w:val="009C0EFD"/>
    <w:rsid w:val="00A46CD6"/>
    <w:rsid w:val="00A638BE"/>
    <w:rsid w:val="00A71EDD"/>
    <w:rsid w:val="00B223E4"/>
    <w:rsid w:val="00B35473"/>
    <w:rsid w:val="00C27C82"/>
    <w:rsid w:val="00C47289"/>
    <w:rsid w:val="00C71D61"/>
    <w:rsid w:val="00CE664C"/>
    <w:rsid w:val="00D5435B"/>
    <w:rsid w:val="00D7419B"/>
    <w:rsid w:val="00DE4999"/>
    <w:rsid w:val="00DF4CC6"/>
    <w:rsid w:val="00E55A50"/>
    <w:rsid w:val="00EC5531"/>
    <w:rsid w:val="00F247C6"/>
    <w:rsid w:val="00FA694E"/>
    <w:rsid w:val="00FC3CFF"/>
    <w:rsid w:val="00FE591F"/>
    <w:rsid w:val="01805291"/>
    <w:rsid w:val="018A6FF4"/>
    <w:rsid w:val="028C7524"/>
    <w:rsid w:val="04446A95"/>
    <w:rsid w:val="04F263EF"/>
    <w:rsid w:val="05290B83"/>
    <w:rsid w:val="05DB4947"/>
    <w:rsid w:val="06297D89"/>
    <w:rsid w:val="06336531"/>
    <w:rsid w:val="07B05960"/>
    <w:rsid w:val="07D21289"/>
    <w:rsid w:val="084542FA"/>
    <w:rsid w:val="08BA6A96"/>
    <w:rsid w:val="09172278"/>
    <w:rsid w:val="09AE3122"/>
    <w:rsid w:val="0B140F5F"/>
    <w:rsid w:val="0BA36ACB"/>
    <w:rsid w:val="0C6644A2"/>
    <w:rsid w:val="0D4C7ED9"/>
    <w:rsid w:val="0D7D66D2"/>
    <w:rsid w:val="0F5C18A1"/>
    <w:rsid w:val="0FBE7D1C"/>
    <w:rsid w:val="10F845FF"/>
    <w:rsid w:val="12751C80"/>
    <w:rsid w:val="12B95257"/>
    <w:rsid w:val="13BA2040"/>
    <w:rsid w:val="143F00B7"/>
    <w:rsid w:val="15D00DE4"/>
    <w:rsid w:val="196654C9"/>
    <w:rsid w:val="19B17A41"/>
    <w:rsid w:val="1A191039"/>
    <w:rsid w:val="1BCB2131"/>
    <w:rsid w:val="1BCF41AF"/>
    <w:rsid w:val="1CDE4306"/>
    <w:rsid w:val="1DDB5958"/>
    <w:rsid w:val="1E8B1FEC"/>
    <w:rsid w:val="1ED110D0"/>
    <w:rsid w:val="1F294AFF"/>
    <w:rsid w:val="21110DC5"/>
    <w:rsid w:val="214557F9"/>
    <w:rsid w:val="233F6D50"/>
    <w:rsid w:val="23C4732A"/>
    <w:rsid w:val="24092228"/>
    <w:rsid w:val="240F3FF8"/>
    <w:rsid w:val="249A1DD6"/>
    <w:rsid w:val="24BC34FC"/>
    <w:rsid w:val="270A0206"/>
    <w:rsid w:val="285C501C"/>
    <w:rsid w:val="288D1679"/>
    <w:rsid w:val="2A314286"/>
    <w:rsid w:val="2A8231FA"/>
    <w:rsid w:val="2B870602"/>
    <w:rsid w:val="2C2B2984"/>
    <w:rsid w:val="2DE126C3"/>
    <w:rsid w:val="2F05640D"/>
    <w:rsid w:val="2FC07F8D"/>
    <w:rsid w:val="2FE75B13"/>
    <w:rsid w:val="2FF52573"/>
    <w:rsid w:val="313B0DDC"/>
    <w:rsid w:val="323F30EA"/>
    <w:rsid w:val="327708BF"/>
    <w:rsid w:val="328110B6"/>
    <w:rsid w:val="33930C20"/>
    <w:rsid w:val="341D7D55"/>
    <w:rsid w:val="349603E4"/>
    <w:rsid w:val="35A0699A"/>
    <w:rsid w:val="374502D4"/>
    <w:rsid w:val="37CC5460"/>
    <w:rsid w:val="37F2568A"/>
    <w:rsid w:val="38B15295"/>
    <w:rsid w:val="3A3000B7"/>
    <w:rsid w:val="3BE70F67"/>
    <w:rsid w:val="3C3E4D0D"/>
    <w:rsid w:val="3DDC5BCA"/>
    <w:rsid w:val="41326E0A"/>
    <w:rsid w:val="4135211F"/>
    <w:rsid w:val="41FF6CEC"/>
    <w:rsid w:val="442A726D"/>
    <w:rsid w:val="451427D2"/>
    <w:rsid w:val="451535E6"/>
    <w:rsid w:val="452A73F7"/>
    <w:rsid w:val="45476BAC"/>
    <w:rsid w:val="456F6E05"/>
    <w:rsid w:val="461E50B4"/>
    <w:rsid w:val="462A00B0"/>
    <w:rsid w:val="46DA6633"/>
    <w:rsid w:val="4700526F"/>
    <w:rsid w:val="47A67C0A"/>
    <w:rsid w:val="47F676E6"/>
    <w:rsid w:val="48B620CF"/>
    <w:rsid w:val="48FE1DDD"/>
    <w:rsid w:val="4AA2661A"/>
    <w:rsid w:val="4C8F2950"/>
    <w:rsid w:val="4D2D04D2"/>
    <w:rsid w:val="4EB26E94"/>
    <w:rsid w:val="4F6E32BA"/>
    <w:rsid w:val="509B1A44"/>
    <w:rsid w:val="55821CB6"/>
    <w:rsid w:val="57165992"/>
    <w:rsid w:val="580E120D"/>
    <w:rsid w:val="589A0162"/>
    <w:rsid w:val="59586497"/>
    <w:rsid w:val="59DA36B1"/>
    <w:rsid w:val="5A1443F1"/>
    <w:rsid w:val="5B396196"/>
    <w:rsid w:val="5B8A71CF"/>
    <w:rsid w:val="5C7D5F8B"/>
    <w:rsid w:val="5D2C3045"/>
    <w:rsid w:val="5E3D2C1E"/>
    <w:rsid w:val="5EF23F70"/>
    <w:rsid w:val="5F38241F"/>
    <w:rsid w:val="5F7E19F8"/>
    <w:rsid w:val="639D5F0D"/>
    <w:rsid w:val="64A5586D"/>
    <w:rsid w:val="66ED0F5A"/>
    <w:rsid w:val="681611AF"/>
    <w:rsid w:val="6943550D"/>
    <w:rsid w:val="6AD04735"/>
    <w:rsid w:val="6D4C0B40"/>
    <w:rsid w:val="6D531121"/>
    <w:rsid w:val="6E180AB3"/>
    <w:rsid w:val="71EF202A"/>
    <w:rsid w:val="728D3298"/>
    <w:rsid w:val="733E5017"/>
    <w:rsid w:val="739764D5"/>
    <w:rsid w:val="75214D1F"/>
    <w:rsid w:val="759B3847"/>
    <w:rsid w:val="75B81BFF"/>
    <w:rsid w:val="75E672A0"/>
    <w:rsid w:val="76471112"/>
    <w:rsid w:val="771B1F5A"/>
    <w:rsid w:val="78F21413"/>
    <w:rsid w:val="7A8A0B42"/>
    <w:rsid w:val="7C092FAF"/>
    <w:rsid w:val="7CAD0B17"/>
    <w:rsid w:val="7CDF4CBE"/>
    <w:rsid w:val="7D9558DE"/>
    <w:rsid w:val="7DFD0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93B2E9"/>
  <w15:docId w15:val="{A923830B-CF31-409D-9B83-75F10B62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hAnsiTheme="minorHAnsi" w:cstheme="minorBidi"/>
      <w:kern w:val="2"/>
      <w:sz w:val="24"/>
      <w:szCs w:val="24"/>
    </w:rPr>
  </w:style>
  <w:style w:type="paragraph" w:styleId="1">
    <w:name w:val="heading 1"/>
    <w:basedOn w:val="a"/>
    <w:next w:val="a"/>
    <w:qFormat/>
    <w:pPr>
      <w:keepNext/>
      <w:keepLines/>
      <w:numPr>
        <w:numId w:val="1"/>
      </w:numPr>
      <w:spacing w:before="340" w:after="330" w:line="576" w:lineRule="auto"/>
      <w:outlineLvl w:val="0"/>
    </w:pPr>
    <w:rPr>
      <w:b/>
      <w:kern w:val="44"/>
    </w:rPr>
  </w:style>
  <w:style w:type="paragraph" w:styleId="2">
    <w:name w:val="heading 2"/>
    <w:basedOn w:val="a"/>
    <w:next w:val="a"/>
    <w:unhideWhenUsed/>
    <w:qFormat/>
    <w:pPr>
      <w:keepNext/>
      <w:keepLines/>
      <w:numPr>
        <w:ilvl w:val="1"/>
        <w:numId w:val="1"/>
      </w:numPr>
      <w:tabs>
        <w:tab w:val="left" w:pos="0"/>
      </w:tabs>
      <w:spacing w:before="260" w:after="260" w:line="360" w:lineRule="auto"/>
      <w:outlineLvl w:val="1"/>
    </w:pPr>
    <w:rPr>
      <w:rFonts w:ascii="Arial" w:hAnsi="Arial" w:cs="Times New Roman"/>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tabs>
        <w:tab w:val="left" w:pos="567"/>
      </w:tabs>
      <w:spacing w:before="120" w:line="22" w:lineRule="atLeast"/>
    </w:pPr>
    <w:rPr>
      <w:rFonts w:ascii="宋体" w:hAnsi="宋体" w:cs="Calibri"/>
      <w:szCs w:val="21"/>
    </w:rPr>
  </w:style>
  <w:style w:type="paragraph" w:styleId="a4">
    <w:name w:val="Body Text Indent"/>
    <w:basedOn w:val="a"/>
    <w:qFormat/>
    <w:pPr>
      <w:snapToGrid w:val="0"/>
      <w:spacing w:before="60" w:after="60" w:line="300" w:lineRule="auto"/>
      <w:ind w:left="540"/>
    </w:pPr>
    <w:rPr>
      <w:rFonts w:ascii="Arial" w:hAnsi="Arial"/>
    </w:rPr>
  </w:style>
  <w:style w:type="paragraph" w:styleId="a5">
    <w:name w:val="footer"/>
    <w:basedOn w:val="a"/>
    <w:uiPriority w:val="99"/>
    <w:qFormat/>
    <w:pPr>
      <w:tabs>
        <w:tab w:val="center" w:pos="4153"/>
        <w:tab w:val="right" w:pos="8306"/>
      </w:tabs>
      <w:snapToGrid w:val="0"/>
      <w:jc w:val="left"/>
    </w:pPr>
    <w:rPr>
      <w:sz w:val="18"/>
    </w:rPr>
  </w:style>
  <w:style w:type="paragraph" w:styleId="a6">
    <w:name w:val="header"/>
    <w:basedOn w:val="a"/>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1"/>
    <w:qFormat/>
    <w:rPr>
      <w:rFonts w:ascii="Times New Roman" w:hAnsi="Times New Roman" w:cs="Times New Roman" w:hint="default"/>
      <w:color w:val="000000"/>
      <w:sz w:val="21"/>
      <w:szCs w:val="21"/>
      <w:u w:val="none"/>
    </w:rPr>
  </w:style>
  <w:style w:type="paragraph" w:customStyle="1" w:styleId="Default">
    <w:name w:val="Default"/>
    <w:qFormat/>
    <w:pPr>
      <w:widowControl w:val="0"/>
      <w:autoSpaceDE w:val="0"/>
      <w:autoSpaceDN w:val="0"/>
      <w:adjustRightInd w:val="0"/>
    </w:pPr>
    <w:rPr>
      <w:rFonts w:ascii="......." w:eastAsia="......." w:hAnsi="......." w:cs="......."/>
      <w:color w:val="000000"/>
      <w:sz w:val="24"/>
      <w:szCs w:val="24"/>
    </w:rPr>
  </w:style>
  <w:style w:type="character" w:customStyle="1" w:styleId="font61">
    <w:name w:val="font61"/>
    <w:basedOn w:val="a1"/>
    <w:qFormat/>
    <w:rPr>
      <w:rFonts w:ascii="宋体" w:eastAsia="宋体" w:hAnsi="宋体" w:cs="宋体"/>
      <w:color w:val="000000"/>
      <w:sz w:val="28"/>
      <w:szCs w:val="28"/>
      <w:u w:val="none"/>
    </w:rPr>
  </w:style>
  <w:style w:type="character" w:customStyle="1" w:styleId="font31">
    <w:name w:val="font31"/>
    <w:basedOn w:val="a1"/>
    <w:qFormat/>
    <w:rPr>
      <w:rFonts w:ascii="宋体" w:eastAsia="宋体" w:hAnsi="宋体" w:cs="宋体" w:hint="eastAsia"/>
      <w:color w:val="000000"/>
      <w:sz w:val="28"/>
      <w:szCs w:val="28"/>
      <w:u w:val="none"/>
    </w:rPr>
  </w:style>
  <w:style w:type="character" w:customStyle="1" w:styleId="font51">
    <w:name w:val="font51"/>
    <w:basedOn w:val="a1"/>
    <w:qFormat/>
    <w:rPr>
      <w:rFonts w:ascii="微软雅黑" w:eastAsia="微软雅黑" w:hAnsi="微软雅黑" w:cs="微软雅黑"/>
      <w:color w:val="000000"/>
      <w:sz w:val="28"/>
      <w:szCs w:val="28"/>
      <w:u w:val="none"/>
    </w:rPr>
  </w:style>
  <w:style w:type="paragraph" w:customStyle="1" w:styleId="10">
    <w:name w:val="修订1"/>
    <w:hidden/>
    <w:uiPriority w:val="99"/>
    <w:semiHidden/>
    <w:qFormat/>
    <w:rPr>
      <w:rFonts w:asciiTheme="minorHAnsi" w:hAnsiTheme="minorHAnsi" w:cstheme="minorBidi"/>
      <w:kern w:val="2"/>
      <w:sz w:val="24"/>
      <w:szCs w:val="24"/>
    </w:rPr>
  </w:style>
  <w:style w:type="paragraph" w:customStyle="1" w:styleId="20">
    <w:name w:val="修订2"/>
    <w:hidden/>
    <w:uiPriority w:val="99"/>
    <w:semiHidden/>
    <w:qFormat/>
    <w:rPr>
      <w:rFonts w:asciiTheme="minorHAnsi" w:hAnsiTheme="minorHAnsi" w:cstheme="minorBidi"/>
      <w:kern w:val="2"/>
      <w:sz w:val="24"/>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1605</Words>
  <Characters>9151</Characters>
  <Application>Microsoft Office Word</Application>
  <DocSecurity>0</DocSecurity>
  <Lines>76</Lines>
  <Paragraphs>21</Paragraphs>
  <ScaleCrop>false</ScaleCrop>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小石头</dc:creator>
  <cp:lastModifiedBy>710776790@qq.com</cp:lastModifiedBy>
  <cp:revision>15</cp:revision>
  <dcterms:created xsi:type="dcterms:W3CDTF">2021-12-30T03:14:00Z</dcterms:created>
  <dcterms:modified xsi:type="dcterms:W3CDTF">2022-01-07T04:53:00Z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740E4794C96842B99635667DF6677494</vt:lpwstr>
  </property>
</Properties>
</file>