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jc w:val="center"/>
        <w:outlineLvl w:val="3"/>
        <w:rPr>
          <w:rFonts w:ascii="方正仿宋_GBK" w:hAnsi="方正仿宋_GBK" w:eastAsia="方正仿宋_GBK" w:cs="方正仿宋_GBK"/>
          <w:b/>
          <w:bCs/>
          <w:color w:val="000000"/>
          <w:sz w:val="32"/>
          <w:szCs w:val="32"/>
        </w:rPr>
      </w:pPr>
      <w:bookmarkStart w:id="1" w:name="_GoBack"/>
      <w:bookmarkStart w:id="0" w:name="_Toc_4_4_0000000012"/>
      <w:r>
        <w:rPr>
          <w:rFonts w:ascii="方正仿宋_GBK" w:hAnsi="方正仿宋_GBK" w:eastAsia="方正仿宋_GBK" w:cs="方正仿宋_GBK"/>
          <w:b/>
          <w:bCs/>
          <w:color w:val="000000"/>
          <w:sz w:val="32"/>
          <w:szCs w:val="32"/>
        </w:rPr>
        <w:t>2022年区县级公路养护工程补助-01中央直达资金-成品油税费改革转移支付绩效目标表</w:t>
      </w:r>
      <w:bookmarkEnd w:id="0"/>
    </w:p>
    <w:bookmarkEnd w:id="1"/>
    <w:p>
      <w:pPr>
        <w:ind w:firstLine="560"/>
        <w:jc w:val="center"/>
        <w:outlineLvl w:val="3"/>
        <w:rPr>
          <w:rFonts w:ascii="方正仿宋_GBK" w:hAnsi="方正仿宋_GBK" w:eastAsia="方正仿宋_GBK" w:cs="方正仿宋_GBK"/>
          <w:b/>
          <w:bCs/>
          <w:color w:val="000000"/>
          <w:sz w:val="32"/>
          <w:szCs w:val="32"/>
        </w:rPr>
      </w:pPr>
    </w:p>
    <w:tbl>
      <w:tblPr>
        <w:tblStyle w:val="3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327101天津市东丽区交通运输管理局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7"/>
            </w:pPr>
            <w:r>
              <w:t>2022年区县级公路养护工程补助-01中央直达资金-成品油税费改革转移支付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6930000.00</w:t>
            </w:r>
          </w:p>
        </w:tc>
        <w:tc>
          <w:tcPr>
            <w:tcW w:w="1587" w:type="dxa"/>
            <w:vAlign w:val="center"/>
          </w:tcPr>
          <w:p>
            <w:pPr>
              <w:pStyle w:val="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7"/>
            </w:pPr>
            <w:r>
              <w:t>6930000.00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7"/>
            </w:pPr>
            <w:r>
              <w:t>区县级公路养护工程经费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7"/>
            </w:pPr>
            <w:r>
              <w:t>1.有效提升区县级公路服务功能</w:t>
            </w:r>
            <w:r>
              <w:tab/>
            </w:r>
            <w:r>
              <w:tab/>
            </w:r>
            <w:r>
              <w:tab/>
            </w:r>
          </w:p>
          <w:p>
            <w:pPr>
              <w:pStyle w:val="7"/>
            </w:pPr>
            <w:r>
              <w:t>2.有效提升交通出行环境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>
            <w:pPr>
              <w:pStyle w:val="7"/>
            </w:pPr>
          </w:p>
        </w:tc>
      </w:tr>
    </w:tbl>
    <w:p>
      <w:pPr>
        <w:spacing w:line="2" w:lineRule="exact"/>
        <w:jc w:val="center"/>
      </w:pPr>
    </w:p>
    <w:tbl>
      <w:tblPr>
        <w:tblStyle w:val="3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养护里程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区县级公路养护里程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36.42公里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路面养护完好率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确保养护路面完好整洁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≥97%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养护维修及时率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及时养护维修区县级公路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≥98%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成本控制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严格控制成本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≤693万元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改善出行条件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改善路域出行条件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持续改善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服务对象满意度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周围通行群众满意度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≥98%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楷体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黑体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05E37"/>
    <w:rsid w:val="00A732CF"/>
    <w:rsid w:val="36A0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theme="minorBidi"/>
      <w:sz w:val="24"/>
      <w:szCs w:val="24"/>
      <w:lang w:val="en-US" w:eastAsia="uk-U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单元格样式5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5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6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7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8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2023-01-04T03:11:00Z</dcterms:created>
  <dc:creator>Administrator</dc:creator>
  <cp:lastModifiedBy>Administrator</cp:lastModifiedBy>
  <dcterms:modified xsi:type="dcterms:W3CDTF">2023-01-04T03:15:02Z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