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firstLine="560"/>
        <w:jc w:val="center"/>
        <w:outlineLvl w:val="3"/>
      </w:pPr>
      <w:bookmarkStart w:id="0" w:name="_Toc_4_4_0000000022"/>
      <w:r>
        <w:rPr>
          <w:rFonts w:ascii="方正仿宋_GBK" w:hAnsi="方正仿宋_GBK" w:eastAsia="方正仿宋_GBK" w:cs="方正仿宋_GBK"/>
          <w:color w:val="000000"/>
          <w:sz w:val="28"/>
        </w:rPr>
        <w:t>分散特困救助和一户多残家庭残疾人生活补贴绩效目标表</w:t>
      </w:r>
      <w:bookmarkEnd w:id="0"/>
    </w:p>
    <w:tbl>
      <w:tblPr>
        <w:tblStyle w:val="3"/>
        <w:tblW w:w="92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4"/>
            </w:pPr>
            <w:r>
              <w:t>563201天津市东丽区残疾人社会保障和就业服务中心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6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7"/>
            </w:pPr>
            <w:r>
              <w:t>分散特困救助和一户多残家庭残疾人生活补贴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6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6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292200.00</w:t>
            </w:r>
          </w:p>
        </w:tc>
        <w:tc>
          <w:tcPr>
            <w:tcW w:w="1327" w:type="dxa"/>
            <w:vAlign w:val="center"/>
          </w:tcPr>
          <w:p>
            <w:pPr>
              <w:pStyle w:val="6"/>
            </w:pPr>
            <w:r>
              <w:t>其中：财政    资金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292200.00</w:t>
            </w:r>
          </w:p>
        </w:tc>
        <w:tc>
          <w:tcPr>
            <w:tcW w:w="1327" w:type="dxa"/>
            <w:vAlign w:val="center"/>
          </w:tcPr>
          <w:p>
            <w:pPr>
              <w:pStyle w:val="6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7"/>
            </w:pPr>
            <w:r>
              <w:t>为我区分散特困供养残疾人、一户多残家庭中的精神一级、视力一级、肢体一级、智力一二级的残疾人发放生活补贴，提高生活水平。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6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7"/>
            </w:pPr>
            <w:r>
              <w:t>1.为我区分散特困供养残疾人发放生活补贴，提高生活水平。</w:t>
            </w:r>
          </w:p>
          <w:p>
            <w:pPr>
              <w:pStyle w:val="7"/>
            </w:pPr>
            <w:r>
              <w:t>2.为我区一户多残家庭中的精神一级、视力一级、肢体一级、智力一二级的残疾人发放生活补贴，提高生活水平。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3"/>
        <w:tblW w:w="9289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6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6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>
            <w:pPr>
              <w:pStyle w:val="6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>
            <w:pPr>
              <w:pStyle w:val="6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>
            <w:pPr>
              <w:pStyle w:val="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8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人员补助标准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分散特困供养残疾人生活补贴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1000元/人/年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补助人员数量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分散特困供养残疾人数量，以实际发生为准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≤9人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人员补助标准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 xml:space="preserve"> 一户多残家庭中的精神一级、视力一级、肢体一级、智力一二级的残疾人生活补贴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100元/人/月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补助人员数量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符合条件的一户多残人员全部发放，以实际发生为准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≤236人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补助资金发放率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反映补贴资金发放率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≥99%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补助资金发放及时率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按年度发放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≥99%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补助资金发放数额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全年补贴支出金额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≤29.22万元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8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改善补助对象生活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增加分散特困和一户多残家庭残疾人收入，提高其生活水平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得到有效改善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8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>
            <w:pPr>
              <w:pStyle w:val="7"/>
            </w:pPr>
            <w:r>
              <w:t>补助对象满意度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补助对象对资金发放满意度</w:t>
            </w:r>
          </w:p>
        </w:tc>
        <w:tc>
          <w:tcPr>
            <w:tcW w:w="2654" w:type="dxa"/>
            <w:vAlign w:val="center"/>
          </w:tcPr>
          <w:p>
            <w:pPr>
              <w:pStyle w:val="7"/>
            </w:pPr>
            <w:r>
              <w:t>≥98%</w:t>
            </w:r>
          </w:p>
        </w:tc>
      </w:tr>
    </w:tbl>
    <w:p/>
    <w:sectPr>
      <w:pgSz w:w="11900" w:h="16840"/>
      <w:pgMar w:top="1984" w:right="1304" w:bottom="1134" w:left="1304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21E17"/>
    <w:rsid w:val="318A5B0F"/>
    <w:rsid w:val="342D6F63"/>
    <w:rsid w:val="45E31009"/>
    <w:rsid w:val="5CE2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5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6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7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8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2023-01-04T03:16:00Z</dcterms:created>
  <dc:creator>Administrator</dc:creator>
  <cp:lastModifiedBy>Administrator</cp:lastModifiedBy>
  <dcterms:modified xsi:type="dcterms:W3CDTF">2023-01-06T02:10:25Z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