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808990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63.7pt;height:0pt;width:56.7pt;z-index:251659264;mso-width-relative:page;mso-height-relative:page;" filled="f" stroked="t" coordsize="21600,21600" o:gfxdata="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WH6Q+1wAA&#10;AAoBAAAPAAAAAAAAAAEAIAAAACIAAABkcnMvZG93bnJldi54bWxQSwECFAAUAAAACACHTuJAzB/P&#10;Q+YBAACrAwAADgAAAAAAAAABACAAAAAmAQAAZHJzL2Uyb0RvYy54bWxQSwUGAAAAAAYABgBZAQAA&#10;fgU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国家税务总局天津市东丽区税务局物业管理项目</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pPr>
        <w:ind w:right="1025"/>
        <w:jc w:val="center"/>
        <w:rPr>
          <w:rFonts w:eastAsia="黑体"/>
          <w:b/>
          <w:spacing w:val="40"/>
          <w:w w:val="66"/>
          <w:sz w:val="60"/>
          <w:szCs w:val="60"/>
        </w:rPr>
      </w:pPr>
      <w:bookmarkStart w:id="8" w:name="_GoBack"/>
      <w:bookmarkEnd w:id="8"/>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color w:val="FF0000"/>
          <w:spacing w:val="40"/>
          <w:w w:val="66"/>
          <w:sz w:val="32"/>
          <w:szCs w:val="32"/>
        </w:rPr>
      </w:pPr>
      <w:r>
        <w:rPr>
          <w:rFonts w:eastAsia="黑体"/>
          <w:spacing w:val="40"/>
          <w:w w:val="66"/>
          <w:sz w:val="32"/>
          <w:szCs w:val="32"/>
        </w:rPr>
        <w:t>（项目编号：TGPC-2024-</w:t>
      </w:r>
      <w:r>
        <w:rPr>
          <w:rFonts w:hint="eastAsia" w:eastAsia="黑体"/>
          <w:spacing w:val="40"/>
          <w:w w:val="66"/>
          <w:sz w:val="32"/>
          <w:szCs w:val="32"/>
        </w:rPr>
        <w:t>D</w:t>
      </w:r>
      <w:r>
        <w:rPr>
          <w:rFonts w:eastAsia="黑体"/>
          <w:spacing w:val="40"/>
          <w:w w:val="66"/>
          <w:sz w:val="32"/>
          <w:szCs w:val="32"/>
        </w:rPr>
        <w:t>-</w:t>
      </w:r>
      <w:r>
        <w:rPr>
          <w:rFonts w:hint="eastAsia" w:eastAsia="黑体"/>
          <w:spacing w:val="40"/>
          <w:w w:val="66"/>
          <w:sz w:val="32"/>
          <w:szCs w:val="32"/>
        </w:rPr>
        <w:t>0262</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hint="eastAsia" w:eastAsia="仿宋_GB2312"/>
          <w:b/>
          <w:bCs/>
          <w:kern w:val="0"/>
          <w:sz w:val="44"/>
          <w:szCs w:val="44"/>
        </w:rPr>
        <w:t>4</w:t>
      </w:r>
    </w:p>
    <w:p>
      <w:pPr>
        <w:widowControl/>
        <w:jc w:val="left"/>
        <w:rPr>
          <w:rFonts w:eastAsia="仿宋_GB2312"/>
          <w:b/>
          <w:bCs/>
          <w:kern w:val="0"/>
          <w:sz w:val="44"/>
          <w:szCs w:val="44"/>
        </w:rPr>
      </w:pPr>
    </w:p>
    <w:p>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spacing w:val="20"/>
          <w:w w:val="80"/>
          <w:sz w:val="48"/>
          <w:szCs w:val="48"/>
        </w:rPr>
      </w:pPr>
      <w:r>
        <w:rPr>
          <w:b/>
          <w:spacing w:val="20"/>
          <w:w w:val="80"/>
          <w:sz w:val="48"/>
          <w:szCs w:val="48"/>
        </w:rPr>
        <w:t>目  录</w:t>
      </w:r>
    </w:p>
    <w:p>
      <w:pPr>
        <w:spacing w:line="560" w:lineRule="exact"/>
        <w:ind w:right="-141" w:rightChars="-73"/>
        <w:rPr>
          <w:b/>
          <w:sz w:val="24"/>
        </w:rPr>
      </w:pPr>
      <w:r>
        <w:rPr>
          <w:b/>
          <w:sz w:val="24"/>
        </w:rPr>
        <w:t>第一部分  投标邀请函</w:t>
      </w:r>
    </w:p>
    <w:p>
      <w:pPr>
        <w:spacing w:line="560" w:lineRule="exact"/>
        <w:ind w:right="-141" w:rightChars="-73"/>
        <w:rPr>
          <w:b/>
          <w:sz w:val="24"/>
        </w:rPr>
      </w:pPr>
    </w:p>
    <w:p>
      <w:pPr>
        <w:spacing w:line="560" w:lineRule="exact"/>
        <w:ind w:right="-141" w:rightChars="-73"/>
        <w:rPr>
          <w:b/>
          <w:sz w:val="24"/>
        </w:rPr>
      </w:pPr>
      <w:r>
        <w:rPr>
          <w:b/>
          <w:sz w:val="24"/>
        </w:rPr>
        <w:t>第二部分  招标项目要求</w:t>
      </w:r>
    </w:p>
    <w:p>
      <w:pPr>
        <w:spacing w:line="560" w:lineRule="exact"/>
        <w:ind w:right="-141" w:rightChars="-73"/>
        <w:rPr>
          <w:b/>
          <w:sz w:val="24"/>
        </w:rPr>
      </w:pPr>
    </w:p>
    <w:p>
      <w:pPr>
        <w:spacing w:line="560" w:lineRule="exact"/>
        <w:ind w:right="-141" w:rightChars="-73"/>
        <w:rPr>
          <w:b/>
          <w:sz w:val="24"/>
        </w:rPr>
      </w:pPr>
      <w:r>
        <w:rPr>
          <w:b/>
          <w:sz w:val="24"/>
        </w:rPr>
        <w:t>第三部分  投标须知</w:t>
      </w:r>
    </w:p>
    <w:p>
      <w:pPr>
        <w:spacing w:line="560" w:lineRule="exact"/>
        <w:ind w:right="-141" w:rightChars="-73"/>
        <w:rPr>
          <w:sz w:val="24"/>
        </w:rPr>
      </w:pPr>
    </w:p>
    <w:p>
      <w:pPr>
        <w:spacing w:line="560" w:lineRule="exact"/>
        <w:rPr>
          <w:b/>
          <w:sz w:val="24"/>
        </w:rPr>
      </w:pPr>
      <w:r>
        <w:rPr>
          <w:b/>
          <w:sz w:val="24"/>
        </w:rPr>
        <w:t>第四部分  合同条款</w:t>
      </w:r>
    </w:p>
    <w:p>
      <w:pPr>
        <w:spacing w:line="560" w:lineRule="exact"/>
        <w:rPr>
          <w:sz w:val="24"/>
        </w:rPr>
      </w:pPr>
    </w:p>
    <w:p>
      <w:pPr>
        <w:spacing w:line="560" w:lineRule="exact"/>
        <w:rPr>
          <w:sz w:val="24"/>
        </w:rPr>
      </w:pPr>
      <w:r>
        <w:rPr>
          <w:b/>
          <w:sz w:val="24"/>
        </w:rPr>
        <w:t>第五部分  投标文件格式</w:t>
      </w:r>
    </w:p>
    <w:p>
      <w:pPr>
        <w:rPr>
          <w:sz w:val="24"/>
        </w:rPr>
      </w:pPr>
    </w:p>
    <w:p>
      <w:pPr>
        <w:rPr>
          <w:sz w:val="24"/>
        </w:rPr>
      </w:pPr>
    </w:p>
    <w:p>
      <w:pPr>
        <w:rPr>
          <w:sz w:val="24"/>
        </w:rPr>
      </w:pPr>
    </w:p>
    <w:p>
      <w:pPr>
        <w:rPr>
          <w:sz w:val="24"/>
        </w:rPr>
      </w:pPr>
    </w:p>
    <w:p>
      <w:pPr>
        <w:rPr>
          <w:sz w:val="24"/>
        </w:rPr>
      </w:pPr>
    </w:p>
    <w:p>
      <w:pPr>
        <w:rPr>
          <w:sz w:val="24"/>
        </w:rPr>
      </w:pPr>
    </w:p>
    <w:p>
      <w:pPr>
        <w:rPr>
          <w:b/>
        </w:rPr>
      </w:pPr>
    </w:p>
    <w:p>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6"/>
        <w:rPr>
          <w:rFonts w:ascii="Times New Roman" w:hAnsi="Times New Roman"/>
        </w:rPr>
      </w:pPr>
      <w:r>
        <w:rPr>
          <w:rFonts w:ascii="Times New Roman" w:hAnsi="Times New Roman"/>
        </w:rPr>
        <w:t>第一部分  投标邀请函</w:t>
      </w:r>
      <w:bookmarkEnd w:id="0"/>
    </w:p>
    <w:p>
      <w:pPr>
        <w:pStyle w:val="27"/>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国家税务总局天津市东丽区税务局</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国家税务总局天津市东丽区税务局物业管理项目</w:t>
      </w:r>
      <w:r>
        <w:rPr>
          <w:rFonts w:ascii="Times New Roman" w:hAnsi="Times New Roman" w:cs="Times New Roman" w:eastAsiaTheme="minorEastAsia"/>
          <w:color w:val="auto"/>
          <w:szCs w:val="32"/>
        </w:rPr>
        <w:t>实施政府采购。现欢迎合格的供应商参加投标。</w:t>
      </w:r>
    </w:p>
    <w:p>
      <w:pPr>
        <w:pStyle w:val="27"/>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国家税务总局天津市东丽区税务局物业管理项目</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（二）项目编号：TGPC-2024-</w:t>
      </w:r>
      <w:r>
        <w:rPr>
          <w:rFonts w:hint="eastAsia" w:ascii="Times New Roman" w:hAnsi="Times New Roman" w:eastAsia="宋体" w:cs="Times New Roman"/>
          <w:color w:val="auto"/>
        </w:rPr>
        <w:t>D</w:t>
      </w:r>
      <w:r>
        <w:rPr>
          <w:rFonts w:ascii="Times New Roman" w:hAnsi="Times New Roman" w:eastAsia="宋体" w:cs="Times New Roman"/>
          <w:color w:val="auto"/>
        </w:rPr>
        <w:t>-0</w:t>
      </w:r>
      <w:r>
        <w:rPr>
          <w:rFonts w:hint="eastAsia" w:ascii="Times New Roman" w:hAnsi="Times New Roman" w:eastAsia="宋体" w:cs="Times New Roman"/>
          <w:color w:val="auto"/>
        </w:rPr>
        <w:t>262</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w:t>
      </w:r>
      <w:r>
        <w:rPr>
          <w:rFonts w:hint="eastAsia" w:ascii="Times New Roman" w:hAnsi="Times New Roman" w:eastAsia="宋体" w:cs="Times New Roman"/>
          <w:color w:val="auto"/>
        </w:rPr>
        <w:t>国家税务总局天津市东丽区税务局物业管理，合同履行期限：一年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第一包：2400000元</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pPr>
        <w:pStyle w:val="27"/>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。供应商应</w:t>
      </w:r>
      <w:r>
        <w:rPr>
          <w:rFonts w:hint="eastAsia" w:ascii="Times New Roman" w:hAnsi="Times New Roman" w:eastAsia="宋体" w:cs="Times New Roman"/>
          <w:color w:val="auto"/>
        </w:rPr>
        <w:t>具备《食品经营许可证》，经营项目至少包含食品经营管理或餐饮服务管理，提供证书扫描件；</w:t>
      </w:r>
    </w:p>
    <w:p>
      <w:pPr>
        <w:pStyle w:val="27"/>
        <w:spacing w:line="360" w:lineRule="auto"/>
        <w:ind w:firstLine="448" w:firstLineChars="200"/>
        <w:rPr>
          <w:rFonts w:ascii="Times New Roman" w:hAnsi="Times New Roman" w:eastAsia="宋体" w:cs="Times New Roman"/>
          <w:color w:val="auto"/>
        </w:rPr>
      </w:pPr>
      <w:bookmarkStart w:id="1" w:name="OLE_LINK1"/>
      <w:bookmarkStart w:id="2" w:name="OLE_LINK2"/>
      <w:r>
        <w:rPr>
          <w:rFonts w:hint="eastAsia" w:ascii="Times New Roman" w:hAnsi="Times New Roman" w:eastAsia="宋体" w:cs="Times New Roman"/>
          <w:color w:val="auto"/>
        </w:rPr>
        <w:t>（二）投标人须具备《中华人民共和国政府采购法》第二十二条第一款规定的条件，提供以下材料：</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A.经第三方会计师事务所审计的2022年度或2023年度财务报告扫描件。</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（四）本项目专门面向中小企业采购，提供《中小企业声明函》。</w:t>
      </w:r>
    </w:p>
    <w:bookmarkEnd w:id="1"/>
    <w:bookmarkEnd w:id="2"/>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pPr>
        <w:pStyle w:val="27"/>
        <w:spacing w:line="360" w:lineRule="auto"/>
        <w:ind w:firstLine="448" w:firstLineChars="200"/>
        <w:rPr>
          <w:rFonts w:ascii="Times New Roman" w:hAnsi="Times New Roman" w:eastAsia="宋体" w:cs="Times New Roman"/>
          <w:color w:val="auto"/>
        </w:rPr>
      </w:pPr>
      <w:bookmarkStart w:id="3" w:name="OLE_LINK3"/>
      <w:bookmarkStart w:id="4"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本项目专门面向中小企业采购</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rPr>
        <w:t>监狱企业视同小微企业</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7"/>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pPr>
        <w:pStyle w:val="27"/>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（一）获取招标文件时间：2024年</w:t>
      </w:r>
      <w:r>
        <w:rPr>
          <w:rFonts w:hint="eastAsia" w:ascii="Times New Roman" w:hAnsi="Times New Roman" w:eastAsia="宋体" w:cs="Times New Roman"/>
          <w:color w:val="auto"/>
        </w:rPr>
        <w:t>4</w:t>
      </w:r>
      <w:r>
        <w:rPr>
          <w:rFonts w:ascii="Times New Roman" w:hAnsi="Times New Roman" w:eastAsia="宋体" w:cs="Times New Roman"/>
          <w:color w:val="auto"/>
        </w:rPr>
        <w:t>月</w:t>
      </w:r>
      <w:r>
        <w:rPr>
          <w:rFonts w:hint="eastAsia" w:ascii="Times New Roman" w:hAnsi="Times New Roman" w:eastAsia="宋体" w:cs="Times New Roman"/>
          <w:color w:val="auto"/>
        </w:rPr>
        <w:t>30</w:t>
      </w:r>
      <w:r>
        <w:rPr>
          <w:rFonts w:ascii="Times New Roman" w:hAnsi="Times New Roman" w:eastAsia="宋体" w:cs="Times New Roman"/>
          <w:color w:val="auto"/>
        </w:rPr>
        <w:t>日至2024年</w:t>
      </w:r>
      <w:r>
        <w:rPr>
          <w:rFonts w:hint="eastAsia" w:ascii="Times New Roman" w:hAnsi="Times New Roman" w:eastAsia="宋体" w:cs="Times New Roman"/>
          <w:color w:val="auto"/>
        </w:rPr>
        <w:t>5</w:t>
      </w:r>
      <w:r>
        <w:rPr>
          <w:rFonts w:ascii="Times New Roman" w:hAnsi="Times New Roman" w:eastAsia="宋体" w:cs="Times New Roman"/>
          <w:color w:val="auto"/>
        </w:rPr>
        <w:t>月</w:t>
      </w:r>
      <w:r>
        <w:rPr>
          <w:rFonts w:hint="eastAsia" w:ascii="Times New Roman" w:hAnsi="Times New Roman" w:eastAsia="宋体" w:cs="Times New Roman"/>
          <w:color w:val="auto"/>
        </w:rPr>
        <w:t>10</w:t>
      </w:r>
      <w:r>
        <w:rPr>
          <w:rFonts w:ascii="Times New Roman" w:hAnsi="Times New Roman" w:eastAsia="宋体" w:cs="Times New Roman"/>
          <w:color w:val="auto"/>
        </w:rPr>
        <w:t>日，每日9:00至17:00（北京时间，法定节假日除外）。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4"/>
          <w:rFonts w:hint="eastAsia" w:ascii="Times New Roman" w:hAnsi="Times New Roman" w:eastAsia="宋体" w:cs="Times New Roman"/>
        </w:rPr>
        <w:t>http://tjgpc.zwfwb.tj.gov.cn</w:t>
      </w:r>
      <w:r>
        <w:rPr>
          <w:rStyle w:val="24"/>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本项目不组织踏勘现场，不组织标前答疑会</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rPr>
        <w:t>4</w:t>
      </w:r>
      <w:r>
        <w:rPr>
          <w:rFonts w:ascii="Times New Roman" w:hAnsi="Times New Roman" w:eastAsia="宋体" w:cs="Times New Roman"/>
          <w:color w:val="auto"/>
        </w:rPr>
        <w:t>月</w:t>
      </w:r>
      <w:r>
        <w:rPr>
          <w:rFonts w:hint="eastAsia" w:ascii="Times New Roman" w:hAnsi="Times New Roman" w:eastAsia="宋体" w:cs="Times New Roman"/>
          <w:color w:val="auto"/>
        </w:rPr>
        <w:t>30</w:t>
      </w:r>
      <w:r>
        <w:rPr>
          <w:rFonts w:ascii="Times New Roman" w:hAnsi="Times New Roman" w:eastAsia="宋体" w:cs="Times New Roman"/>
          <w:color w:val="auto"/>
        </w:rPr>
        <w:t>日9:00至2024年</w:t>
      </w:r>
      <w:r>
        <w:rPr>
          <w:rFonts w:hint="eastAsia" w:ascii="Times New Roman" w:hAnsi="Times New Roman" w:eastAsia="宋体" w:cs="Times New Roman"/>
          <w:color w:val="auto"/>
        </w:rPr>
        <w:t>5</w:t>
      </w:r>
      <w:r>
        <w:rPr>
          <w:rFonts w:ascii="Times New Roman" w:hAnsi="Times New Roman" w:eastAsia="宋体" w:cs="Times New Roman"/>
          <w:color w:val="auto"/>
        </w:rPr>
        <w:t>月</w:t>
      </w:r>
      <w:r>
        <w:rPr>
          <w:rFonts w:hint="eastAsia" w:ascii="Times New Roman" w:hAnsi="Times New Roman" w:eastAsia="宋体" w:cs="Times New Roman"/>
          <w:color w:val="auto"/>
        </w:rPr>
        <w:t>23</w:t>
      </w:r>
      <w:r>
        <w:rPr>
          <w:rFonts w:ascii="Times New Roman" w:hAnsi="Times New Roman" w:eastAsia="宋体" w:cs="Times New Roman"/>
          <w:color w:val="auto"/>
        </w:rPr>
        <w:t>日8:30，使用天津数字认证有限公司发出的CA数字证书（原天津市电子认证中心发出尚在有效期内的CA数字证书仍可使用）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时间：2024年</w:t>
      </w:r>
      <w:r>
        <w:rPr>
          <w:rFonts w:hint="eastAsia" w:ascii="Times New Roman" w:hAnsi="Times New Roman" w:eastAsia="宋体" w:cs="Times New Roman"/>
          <w:color w:val="auto"/>
        </w:rPr>
        <w:t>5</w:t>
      </w:r>
      <w:r>
        <w:rPr>
          <w:rFonts w:ascii="Times New Roman" w:hAnsi="Times New Roman" w:eastAsia="宋体" w:cs="Times New Roman"/>
          <w:color w:val="auto"/>
        </w:rPr>
        <w:t>月</w:t>
      </w:r>
      <w:r>
        <w:rPr>
          <w:rFonts w:hint="eastAsia" w:ascii="Times New Roman" w:hAnsi="Times New Roman" w:eastAsia="宋体" w:cs="Times New Roman"/>
          <w:color w:val="auto"/>
        </w:rPr>
        <w:t>23</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auto"/>
        </w:rPr>
        <w:t>方为有效投标。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（一）开标解密时间：2024年</w:t>
      </w:r>
      <w:r>
        <w:rPr>
          <w:rFonts w:hint="eastAsia" w:ascii="Times New Roman" w:hAnsi="Times New Roman" w:eastAsia="宋体" w:cs="Times New Roman"/>
          <w:color w:val="auto"/>
        </w:rPr>
        <w:t>5</w:t>
      </w:r>
      <w:r>
        <w:rPr>
          <w:rFonts w:ascii="Times New Roman" w:hAnsi="Times New Roman" w:eastAsia="宋体" w:cs="Times New Roman"/>
          <w:color w:val="auto"/>
        </w:rPr>
        <w:t>月</w:t>
      </w:r>
      <w:r>
        <w:rPr>
          <w:rFonts w:hint="eastAsia" w:ascii="Times New Roman" w:hAnsi="Times New Roman" w:eastAsia="宋体" w:cs="Times New Roman"/>
          <w:color w:val="auto"/>
        </w:rPr>
        <w:t>23</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登陆天津市政府采购中心网（网址：http://tjgpc.zwfwb.tj.gov.cn）-“网上招投标”-“供应商登录”-“市级集采机构入口”</w:t>
      </w:r>
      <w:r>
        <w:rPr>
          <w:rFonts w:ascii="Times New Roman" w:hAnsi="Times New Roman" w:eastAsia="宋体" w:cs="Times New Roman"/>
          <w:color w:val="auto"/>
        </w:rPr>
        <w:t>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（三）网上开标公示时间：2024年</w:t>
      </w:r>
      <w:r>
        <w:rPr>
          <w:rFonts w:hint="eastAsia" w:ascii="Times New Roman" w:hAnsi="Times New Roman" w:eastAsia="宋体" w:cs="Times New Roman"/>
          <w:color w:val="auto"/>
        </w:rPr>
        <w:t>5</w:t>
      </w:r>
      <w:r>
        <w:rPr>
          <w:rFonts w:ascii="Times New Roman" w:hAnsi="Times New Roman" w:eastAsia="宋体" w:cs="Times New Roman"/>
          <w:color w:val="auto"/>
        </w:rPr>
        <w:t>月</w:t>
      </w:r>
      <w:r>
        <w:rPr>
          <w:rFonts w:hint="eastAsia" w:ascii="Times New Roman" w:hAnsi="Times New Roman" w:eastAsia="宋体" w:cs="Times New Roman"/>
          <w:color w:val="auto"/>
        </w:rPr>
        <w:t>23</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联系人：杨光</w:t>
      </w:r>
      <w:r>
        <w:rPr>
          <w:rFonts w:hint="eastAsia" w:ascii="Times New Roman" w:hAnsi="Times New Roman" w:eastAsia="宋体" w:cs="Times New Roman"/>
          <w:color w:val="auto"/>
        </w:rPr>
        <w:t>、</w:t>
      </w:r>
      <w:r>
        <w:rPr>
          <w:rFonts w:ascii="Times New Roman" w:hAnsi="Times New Roman" w:eastAsia="宋体" w:cs="Times New Roman"/>
          <w:color w:val="auto"/>
        </w:rPr>
        <w:t>鲁志强</w:t>
      </w:r>
      <w:r>
        <w:rPr>
          <w:rFonts w:hint="eastAsia" w:ascii="Times New Roman" w:hAnsi="Times New Roman" w:eastAsia="宋体" w:cs="Times New Roman"/>
          <w:color w:val="auto"/>
        </w:rPr>
        <w:t>、</w:t>
      </w:r>
      <w:r>
        <w:rPr>
          <w:rFonts w:ascii="Times New Roman" w:hAnsi="Times New Roman" w:eastAsia="宋体" w:cs="Times New Roman"/>
          <w:color w:val="auto"/>
        </w:rPr>
        <w:t>张艳</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8301</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国家税务总局天津市东丽区税务局</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rPr>
        <w:t>天津市东丽区先锋路和跃进路交口</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孙文强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（四）采购人联系电话：022-84375887</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联系部门：国家税务总局天津市东丽区税务局</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rPr>
        <w:t>天津市东丽区先锋路和跃进路交口</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人：孙文强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022-84375887</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pPr>
              <w:tabs>
                <w:tab w:val="left" w:pos="750"/>
                <w:tab w:val="left" w:pos="840"/>
              </w:tabs>
              <w:adjustRightInd w:val="0"/>
              <w:snapToGrid w:val="0"/>
              <w:jc w:val="center"/>
              <w:rPr>
                <w:sz w:val="24"/>
              </w:rPr>
            </w:pPr>
            <w:r>
              <w:rPr>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100以下</w:t>
            </w:r>
          </w:p>
        </w:tc>
        <w:tc>
          <w:tcPr>
            <w:tcW w:w="3657" w:type="dxa"/>
            <w:vAlign w:val="center"/>
          </w:tcPr>
          <w:p>
            <w:pPr>
              <w:tabs>
                <w:tab w:val="left" w:pos="750"/>
                <w:tab w:val="left" w:pos="840"/>
              </w:tabs>
              <w:adjustRightInd w:val="0"/>
              <w:snapToGrid w:val="0"/>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100-500</w:t>
            </w:r>
          </w:p>
        </w:tc>
        <w:tc>
          <w:tcPr>
            <w:tcW w:w="3657" w:type="dxa"/>
            <w:vAlign w:val="center"/>
          </w:tcPr>
          <w:p>
            <w:pPr>
              <w:tabs>
                <w:tab w:val="left" w:pos="750"/>
                <w:tab w:val="left" w:pos="840"/>
              </w:tabs>
              <w:adjustRightInd w:val="0"/>
              <w:snapToGrid w:val="0"/>
              <w:jc w:val="center"/>
              <w:rPr>
                <w:sz w:val="24"/>
              </w:rPr>
            </w:pPr>
            <w:r>
              <w:rPr>
                <w:rFonts w:hint="eastAsia"/>
                <w:sz w:val="24"/>
              </w:rPr>
              <w:t>0.8</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500-1000</w:t>
            </w:r>
          </w:p>
        </w:tc>
        <w:tc>
          <w:tcPr>
            <w:tcW w:w="3657" w:type="dxa"/>
            <w:vAlign w:val="center"/>
          </w:tcPr>
          <w:p>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pPr>
              <w:tabs>
                <w:tab w:val="left" w:pos="750"/>
                <w:tab w:val="left" w:pos="840"/>
              </w:tabs>
              <w:adjustRightInd w:val="0"/>
              <w:snapToGrid w:val="0"/>
              <w:jc w:val="center"/>
              <w:rPr>
                <w:sz w:val="24"/>
              </w:rPr>
            </w:pPr>
            <w:r>
              <w:rPr>
                <w:rFonts w:hint="eastAsia"/>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5000-10000</w:t>
            </w:r>
          </w:p>
        </w:tc>
        <w:tc>
          <w:tcPr>
            <w:tcW w:w="3657" w:type="dxa"/>
            <w:vAlign w:val="center"/>
          </w:tcPr>
          <w:p>
            <w:pPr>
              <w:tabs>
                <w:tab w:val="left" w:pos="750"/>
                <w:tab w:val="left" w:pos="840"/>
              </w:tabs>
              <w:adjustRightInd w:val="0"/>
              <w:snapToGrid w:val="0"/>
              <w:jc w:val="center"/>
              <w:rPr>
                <w:sz w:val="24"/>
              </w:rPr>
            </w:pPr>
            <w:r>
              <w:rPr>
                <w:rFonts w:hint="eastAsia"/>
                <w:sz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pPr>
              <w:tabs>
                <w:tab w:val="left" w:pos="750"/>
                <w:tab w:val="left" w:pos="840"/>
              </w:tabs>
              <w:adjustRightInd w:val="0"/>
              <w:snapToGrid w:val="0"/>
              <w:jc w:val="center"/>
              <w:rPr>
                <w:sz w:val="24"/>
              </w:rPr>
            </w:pPr>
            <w:r>
              <w:rPr>
                <w:rFonts w:hint="eastAsia"/>
                <w:sz w:val="24"/>
              </w:rPr>
              <w:t>10000-100000</w:t>
            </w:r>
          </w:p>
        </w:tc>
        <w:tc>
          <w:tcPr>
            <w:tcW w:w="3657" w:type="dxa"/>
            <w:vAlign w:val="center"/>
          </w:tcPr>
          <w:p>
            <w:pPr>
              <w:tabs>
                <w:tab w:val="left" w:pos="750"/>
                <w:tab w:val="left" w:pos="840"/>
              </w:tabs>
              <w:adjustRightInd w:val="0"/>
              <w:snapToGrid w:val="0"/>
              <w:jc w:val="center"/>
              <w:rPr>
                <w:sz w:val="24"/>
              </w:rPr>
            </w:pPr>
            <w:r>
              <w:rPr>
                <w:rFonts w:hint="eastAsia"/>
                <w:sz w:val="24"/>
              </w:rPr>
              <w:t>0.05%</w:t>
            </w:r>
          </w:p>
        </w:tc>
      </w:tr>
    </w:tbl>
    <w:p>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pPr>
        <w:pStyle w:val="27"/>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pPr>
        <w:pStyle w:val="27"/>
        <w:spacing w:line="360" w:lineRule="auto"/>
        <w:ind w:firstLine="448"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pPr>
        <w:pStyle w:val="27"/>
        <w:spacing w:line="360" w:lineRule="auto"/>
        <w:ind w:firstLine="448" w:firstLineChars="200"/>
        <w:jc w:val="both"/>
        <w:rPr>
          <w:rFonts w:ascii="Times New Roman" w:hAnsi="Times New Roman" w:eastAsia="宋体" w:cs="Times New Roman"/>
          <w:color w:val="FF0000"/>
        </w:rPr>
      </w:pP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both"/>
        <w:rPr>
          <w:rFonts w:ascii="Times New Roman" w:hAnsi="Times New Roman" w:eastAsia="宋体" w:cs="Times New Roman"/>
          <w:color w:val="auto"/>
        </w:rPr>
      </w:pPr>
    </w:p>
    <w:p>
      <w:pPr>
        <w:pStyle w:val="27"/>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rPr>
        <w:t>4</w:t>
      </w:r>
      <w:r>
        <w:rPr>
          <w:rFonts w:ascii="Times New Roman" w:hAnsi="Times New Roman" w:eastAsia="宋体" w:cs="Times New Roman"/>
          <w:color w:val="auto"/>
        </w:rPr>
        <w:t>月</w:t>
      </w:r>
      <w:r>
        <w:rPr>
          <w:rFonts w:hint="eastAsia" w:ascii="Times New Roman" w:hAnsi="Times New Roman" w:eastAsia="宋体" w:cs="Times New Roman"/>
          <w:color w:val="auto"/>
        </w:rPr>
        <w:t>30</w:t>
      </w:r>
      <w:r>
        <w:rPr>
          <w:rFonts w:ascii="Times New Roman" w:hAnsi="Times New Roman" w:eastAsia="宋体" w:cs="Times New Roman"/>
          <w:color w:val="auto"/>
        </w:rPr>
        <w:t>日</w:t>
      </w:r>
    </w:p>
    <w:p>
      <w:pPr>
        <w:pStyle w:val="27"/>
        <w:spacing w:line="360" w:lineRule="auto"/>
        <w:ind w:right="892"/>
        <w:rPr>
          <w:rFonts w:ascii="Times New Roman" w:hAnsi="Times New Roman" w:eastAsia="宋体" w:cs="Times New Roman"/>
          <w:color w:val="auto"/>
        </w:rPr>
      </w:pPr>
    </w:p>
    <w:p>
      <w:pPr>
        <w:widowControl/>
        <w:jc w:val="left"/>
        <w:rPr>
          <w:kern w:val="0"/>
          <w:sz w:val="24"/>
          <w:szCs w:val="24"/>
        </w:rPr>
      </w:pPr>
      <w:r>
        <w:br w:type="page"/>
      </w:r>
    </w:p>
    <w:p>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pPr>
        <w:autoSpaceDE w:val="0"/>
        <w:autoSpaceDN w:val="0"/>
        <w:adjustRightInd w:val="0"/>
        <w:spacing w:line="360" w:lineRule="auto"/>
        <w:ind w:firstLine="448" w:firstLineChars="200"/>
        <w:rPr>
          <w:sz w:val="24"/>
        </w:rPr>
      </w:pPr>
      <w:r>
        <w:rPr>
          <w:sz w:val="24"/>
        </w:rPr>
        <w:t>1. 投标报价以人民币填列。</w:t>
      </w:r>
    </w:p>
    <w:p>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等人工费用、服装费、工具耗材费用</w:t>
      </w:r>
      <w:r>
        <w:rPr>
          <w:rFonts w:hint="eastAsia"/>
          <w:sz w:val="24"/>
        </w:rPr>
        <w:t>、</w:t>
      </w:r>
      <w:r>
        <w:rPr>
          <w:sz w:val="24"/>
        </w:rPr>
        <w:t>办公费、企业利润及税金等为完成招标文件规定的一切工作所需的全部费用。投标人所报价格应为最终优惠价格。</w:t>
      </w:r>
    </w:p>
    <w:p>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合同规定的服务起始之日起一年的服务期，签订合同之日起7日内物业人员进场服务</w:t>
      </w:r>
      <w:r>
        <w:rPr>
          <w:sz w:val="24"/>
        </w:rPr>
        <w:t>（特殊情况以合同为准）。</w:t>
      </w:r>
    </w:p>
    <w:p>
      <w:pPr>
        <w:autoSpaceDE w:val="0"/>
        <w:autoSpaceDN w:val="0"/>
        <w:adjustRightInd w:val="0"/>
        <w:spacing w:line="360" w:lineRule="auto"/>
        <w:ind w:firstLine="448" w:firstLineChars="200"/>
        <w:rPr>
          <w:sz w:val="24"/>
        </w:rPr>
      </w:pPr>
      <w:r>
        <w:rPr>
          <w:sz w:val="24"/>
        </w:rPr>
        <w:t>2. 服务地点：</w:t>
      </w:r>
      <w:r>
        <w:rPr>
          <w:rFonts w:hint="eastAsia"/>
          <w:sz w:val="24"/>
        </w:rPr>
        <w:t>详见项目需求书</w:t>
      </w:r>
      <w:r>
        <w:rPr>
          <w:sz w:val="24"/>
        </w:rPr>
        <w:t>（特殊情况以合同为准）。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三</w:t>
      </w:r>
      <w:r>
        <w:rPr>
          <w:sz w:val="24"/>
        </w:rPr>
        <w:t>）付款方式</w:t>
      </w:r>
    </w:p>
    <w:p>
      <w:pPr>
        <w:autoSpaceDE w:val="0"/>
        <w:autoSpaceDN w:val="0"/>
        <w:adjustRightInd w:val="0"/>
        <w:spacing w:line="360" w:lineRule="auto"/>
        <w:ind w:firstLine="448" w:firstLineChars="200"/>
        <w:rPr>
          <w:sz w:val="24"/>
        </w:rPr>
      </w:pPr>
      <w:r>
        <w:rPr>
          <w:sz w:val="24"/>
        </w:rPr>
        <w:t>按月付款，每月15日前支付上一月服务费（特殊情况以合同为准）。</w:t>
      </w:r>
    </w:p>
    <w:p>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pPr>
        <w:autoSpaceDE w:val="0"/>
        <w:autoSpaceDN w:val="0"/>
        <w:adjustRightInd w:val="0"/>
        <w:spacing w:line="360" w:lineRule="auto"/>
        <w:ind w:firstLine="448" w:firstLineChars="200"/>
        <w:rPr>
          <w:sz w:val="24"/>
        </w:rPr>
      </w:pPr>
      <w:r>
        <w:rPr>
          <w:sz w:val="24"/>
        </w:rPr>
        <w:t>本项目不收取投标保证金和履约保证金。</w:t>
      </w:r>
    </w:p>
    <w:p>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autoSpaceDE w:val="0"/>
        <w:autoSpaceDN w:val="0"/>
        <w:adjustRightInd w:val="0"/>
        <w:spacing w:line="360" w:lineRule="auto"/>
        <w:ind w:firstLine="448" w:firstLineChars="200"/>
        <w:rPr>
          <w:bCs/>
          <w:sz w:val="24"/>
        </w:rPr>
      </w:pPr>
      <w:r>
        <w:rPr>
          <w:sz w:val="24"/>
        </w:rPr>
        <w:t>二</w:t>
      </w:r>
      <w:r>
        <w:rPr>
          <w:bCs/>
          <w:sz w:val="24"/>
        </w:rPr>
        <w:t>、技术要求</w:t>
      </w:r>
    </w:p>
    <w:p>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pPr>
        <w:spacing w:line="360" w:lineRule="auto"/>
        <w:ind w:firstLine="448" w:firstLineChars="200"/>
        <w:outlineLvl w:val="0"/>
        <w:rPr>
          <w:sz w:val="24"/>
        </w:rPr>
      </w:pPr>
      <w:r>
        <w:rPr>
          <w:sz w:val="24"/>
        </w:rPr>
        <w:t>（四）具体需求详见本部分项目需求书。</w:t>
      </w:r>
    </w:p>
    <w:p>
      <w:pPr>
        <w:spacing w:line="360" w:lineRule="auto"/>
        <w:ind w:firstLine="448" w:firstLineChars="200"/>
        <w:outlineLvl w:val="0"/>
        <w:rPr>
          <w:sz w:val="24"/>
        </w:rPr>
      </w:pPr>
      <w:r>
        <w:rPr>
          <w:sz w:val="24"/>
        </w:rPr>
        <w:t>三、评分因素及评标标准</w:t>
      </w:r>
    </w:p>
    <w:tbl>
      <w:tblPr>
        <w:tblStyle w:val="21"/>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pPr>
              <w:widowControl/>
              <w:adjustRightInd w:val="0"/>
              <w:snapToGrid w:val="0"/>
              <w:jc w:val="center"/>
              <w:rPr>
                <w:color w:val="000000"/>
                <w:kern w:val="0"/>
                <w:sz w:val="24"/>
                <w:szCs w:val="24"/>
              </w:rPr>
            </w:pPr>
            <w:r>
              <w:rPr>
                <w:color w:val="000000"/>
                <w:kern w:val="0"/>
                <w:sz w:val="24"/>
                <w:szCs w:val="24"/>
              </w:rPr>
              <w:t>第一部分 价格（20分）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pPr>
              <w:widowControl/>
              <w:adjustRightInd w:val="0"/>
              <w:snapToGrid w:val="0"/>
              <w:rPr>
                <w:kern w:val="0"/>
                <w:sz w:val="24"/>
                <w:szCs w:val="24"/>
              </w:rPr>
            </w:pPr>
            <w:r>
              <w:rPr>
                <w:kern w:val="0"/>
                <w:sz w:val="24"/>
                <w:szCs w:val="24"/>
              </w:rPr>
              <w:t>（1）投标报价超过采购预算的，投标无效，未超过采购预算的投标报价按以下公式进行计算。</w:t>
            </w:r>
          </w:p>
          <w:p>
            <w:pPr>
              <w:widowControl/>
              <w:adjustRightInd w:val="0"/>
              <w:snapToGrid w:val="0"/>
              <w:rPr>
                <w:kern w:val="0"/>
                <w:sz w:val="24"/>
                <w:szCs w:val="24"/>
              </w:rPr>
            </w:pPr>
            <w:r>
              <w:rPr>
                <w:kern w:val="0"/>
                <w:sz w:val="24"/>
                <w:szCs w:val="24"/>
              </w:rPr>
              <w:t>（2）投标报价得分=（评标基准价/投标报价）×20</w:t>
            </w:r>
          </w:p>
          <w:p>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pPr>
              <w:widowControl/>
              <w:adjustRightInd w:val="0"/>
              <w:snapToGrid w:val="0"/>
              <w:jc w:val="center"/>
              <w:rPr>
                <w:kern w:val="0"/>
                <w:sz w:val="24"/>
                <w:szCs w:val="24"/>
              </w:rPr>
            </w:pPr>
            <w:r>
              <w:rPr>
                <w:color w:val="000000"/>
                <w:kern w:val="0"/>
                <w:sz w:val="24"/>
                <w:szCs w:val="24"/>
              </w:rPr>
              <w:t>第二部分 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pPr>
              <w:widowControl/>
              <w:adjustRightInd w:val="0"/>
              <w:snapToGrid w:val="0"/>
              <w:rPr>
                <w:kern w:val="0"/>
                <w:sz w:val="24"/>
                <w:szCs w:val="24"/>
              </w:rPr>
            </w:pPr>
            <w:r>
              <w:rPr>
                <w:rFonts w:hint="eastAsia"/>
                <w:kern w:val="0"/>
                <w:sz w:val="24"/>
                <w:szCs w:val="24"/>
              </w:rPr>
              <w:t>A. 合同原件扫描件。包括买卖双方名称及盖章、物业服务期限（合同服务起始日期为2021年1月1日或以后，且已经履行至少1年的时间）、物业服务内容</w:t>
            </w:r>
          </w:p>
          <w:p>
            <w:pPr>
              <w:widowControl/>
              <w:adjustRightInd w:val="0"/>
              <w:snapToGrid w:val="0"/>
              <w:rPr>
                <w:kern w:val="0"/>
                <w:sz w:val="24"/>
                <w:szCs w:val="24"/>
              </w:rPr>
            </w:pPr>
            <w:r>
              <w:rPr>
                <w:rFonts w:hint="eastAsia"/>
                <w:kern w:val="0"/>
                <w:sz w:val="24"/>
                <w:szCs w:val="24"/>
              </w:rPr>
              <w:t>B. 提供上述合同服务期限内至少一个月的服务方开具的物业费发票凭证原件扫描件。</w:t>
            </w:r>
          </w:p>
          <w:p>
            <w:pPr>
              <w:widowControl/>
              <w:adjustRightInd w:val="0"/>
              <w:snapToGrid w:val="0"/>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投标人相关证书评价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投标人具备质量管理体系认证、环境管理体系认证、职业健康安全管理体系认证、食品安全管理体系认证、HACCP管理体系认证，提供证书扫描件。</w:t>
            </w:r>
          </w:p>
          <w:p>
            <w:pPr>
              <w:widowControl/>
              <w:adjustRightInd w:val="0"/>
              <w:snapToGrid w:val="0"/>
              <w:rPr>
                <w:kern w:val="0"/>
                <w:sz w:val="24"/>
                <w:szCs w:val="24"/>
              </w:rPr>
            </w:pPr>
            <w:r>
              <w:rPr>
                <w:rFonts w:hint="eastAsia"/>
                <w:kern w:val="0"/>
                <w:sz w:val="24"/>
                <w:szCs w:val="24"/>
              </w:rPr>
              <w:t>具备1个证书得1分，最高5分</w:t>
            </w:r>
          </w:p>
        </w:tc>
        <w:tc>
          <w:tcPr>
            <w:tcW w:w="1143" w:type="dxa"/>
            <w:shd w:val="clear" w:color="auto" w:fill="auto"/>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rFonts w:hint="eastAsia"/>
                <w:kern w:val="0"/>
                <w:sz w:val="24"/>
                <w:szCs w:val="24"/>
              </w:rPr>
              <w:t>派驻项目经理评价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pPr>
              <w:widowControl/>
              <w:adjustRightInd w:val="0"/>
              <w:snapToGrid w:val="0"/>
              <w:rPr>
                <w:kern w:val="0"/>
                <w:sz w:val="24"/>
                <w:szCs w:val="24"/>
              </w:rPr>
            </w:pPr>
            <w:r>
              <w:rPr>
                <w:rFonts w:hint="eastAsia"/>
                <w:kern w:val="0"/>
                <w:sz w:val="24"/>
                <w:szCs w:val="24"/>
              </w:rPr>
              <w:t>（1）提供项目经理毕业证书扫描件，该项目经理具有大专以上（含大专）学历的：2分，其他：0分；</w:t>
            </w:r>
          </w:p>
          <w:p>
            <w:pPr>
              <w:widowControl/>
              <w:adjustRightInd w:val="0"/>
              <w:snapToGrid w:val="0"/>
              <w:rPr>
                <w:kern w:val="0"/>
                <w:sz w:val="24"/>
                <w:szCs w:val="24"/>
              </w:rPr>
            </w:pPr>
            <w:r>
              <w:rPr>
                <w:rFonts w:hint="eastAsia"/>
                <w:kern w:val="0"/>
                <w:sz w:val="24"/>
                <w:szCs w:val="24"/>
              </w:rPr>
              <w:t>（2）提供项目经理用户服务证明扫描件（加盖用户单位公章），用户服务证明能表明该项目经理具备三年（含三年）以上非住宅物业管理经验的：2分，其他：0分；</w:t>
            </w:r>
          </w:p>
          <w:p>
            <w:pPr>
              <w:widowControl/>
              <w:adjustRightInd w:val="0"/>
              <w:snapToGrid w:val="0"/>
              <w:rPr>
                <w:kern w:val="0"/>
                <w:sz w:val="24"/>
                <w:szCs w:val="24"/>
              </w:rPr>
            </w:pPr>
            <w:r>
              <w:rPr>
                <w:rFonts w:hint="eastAsia"/>
                <w:kern w:val="0"/>
                <w:sz w:val="24"/>
                <w:szCs w:val="24"/>
              </w:rPr>
              <w:t>（3）提供项目经理身份证扫描件，该项目经理年龄在55周岁或以下的：1分，其他：0分；</w:t>
            </w:r>
          </w:p>
        </w:tc>
        <w:tc>
          <w:tcPr>
            <w:tcW w:w="1143" w:type="dxa"/>
            <w:shd w:val="clear" w:color="auto" w:fill="auto"/>
            <w:vAlign w:val="center"/>
          </w:tcPr>
          <w:p>
            <w:pPr>
              <w:widowControl/>
              <w:adjustRightInd w:val="0"/>
              <w:snapToGrid w:val="0"/>
              <w:jc w:val="center"/>
              <w:rPr>
                <w:kern w:val="0"/>
                <w:sz w:val="24"/>
                <w:szCs w:val="24"/>
              </w:rPr>
            </w:pPr>
            <w:r>
              <w:rPr>
                <w:rFonts w:hint="eastAsia"/>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（1）变电室运行及维修工：提供《特种作业操作证（高压电工作业）》扫描件、《特种作业操作证（低压电工作业）》扫描件，且满足招标文件要求，每个合格的人员得1分，最多3分；</w:t>
            </w:r>
          </w:p>
          <w:p>
            <w:pPr>
              <w:widowControl/>
              <w:adjustRightInd w:val="0"/>
              <w:snapToGrid w:val="0"/>
              <w:rPr>
                <w:kern w:val="0"/>
                <w:sz w:val="24"/>
                <w:szCs w:val="24"/>
              </w:rPr>
            </w:pPr>
            <w:r>
              <w:rPr>
                <w:rFonts w:hint="eastAsia"/>
                <w:kern w:val="0"/>
                <w:sz w:val="24"/>
                <w:szCs w:val="24"/>
              </w:rPr>
              <w:t>（2）变电室运行及维修工：提供上述变电室运行及维修工（已提供合格证书扫描件的）开标日当月或上一月由投标单位或其分公司缴纳社会保险证明扫描件，每个合格的人员社保证明扫描件得0.5分，最多1.5分；</w:t>
            </w:r>
          </w:p>
          <w:p>
            <w:pPr>
              <w:widowControl/>
              <w:adjustRightInd w:val="0"/>
              <w:snapToGrid w:val="0"/>
              <w:rPr>
                <w:kern w:val="0"/>
                <w:sz w:val="24"/>
                <w:szCs w:val="24"/>
              </w:rPr>
            </w:pPr>
            <w:r>
              <w:rPr>
                <w:rFonts w:hint="eastAsia"/>
                <w:kern w:val="0"/>
                <w:sz w:val="24"/>
                <w:szCs w:val="24"/>
              </w:rPr>
              <w:t>（3）变电室运行及维修工：第（1）项合格的人员中至少1人还具备《特种设备安全管理和作业人员证（特种设备安全管理）》，提供合格的证书扫描件：1分，其他0分；</w:t>
            </w:r>
          </w:p>
          <w:p>
            <w:pPr>
              <w:widowControl/>
              <w:adjustRightInd w:val="0"/>
              <w:snapToGrid w:val="0"/>
              <w:rPr>
                <w:kern w:val="0"/>
                <w:sz w:val="24"/>
                <w:szCs w:val="24"/>
              </w:rPr>
            </w:pPr>
            <w:r>
              <w:rPr>
                <w:rFonts w:hint="eastAsia"/>
                <w:kern w:val="0"/>
                <w:sz w:val="24"/>
                <w:szCs w:val="24"/>
              </w:rPr>
              <w:t>（4）秩序维护队员：提供公安机关盖章的保安员证扫描件，且满足招标文件要求，每个合格的人员得1分，最多7分；</w:t>
            </w:r>
          </w:p>
          <w:p>
            <w:pPr>
              <w:widowControl/>
              <w:adjustRightInd w:val="0"/>
              <w:snapToGrid w:val="0"/>
              <w:rPr>
                <w:kern w:val="0"/>
                <w:sz w:val="24"/>
                <w:szCs w:val="24"/>
              </w:rPr>
            </w:pPr>
            <w:r>
              <w:rPr>
                <w:rFonts w:hint="eastAsia"/>
                <w:kern w:val="0"/>
                <w:sz w:val="24"/>
                <w:szCs w:val="24"/>
              </w:rPr>
              <w:t>（5）秩序维护队员：提供上述秩序维护队员（已提供合格证书扫描件的）开标日当月或上一月由投标单位或其分公司缴纳社会保险证明扫描件，每个合格的人员社保证明扫描件得0.5分，最多3.5分；</w:t>
            </w:r>
          </w:p>
          <w:p>
            <w:pPr>
              <w:widowControl/>
              <w:adjustRightInd w:val="0"/>
              <w:snapToGrid w:val="0"/>
              <w:rPr>
                <w:kern w:val="0"/>
                <w:sz w:val="24"/>
                <w:szCs w:val="24"/>
              </w:rPr>
            </w:pPr>
            <w:r>
              <w:rPr>
                <w:rFonts w:hint="eastAsia"/>
                <w:kern w:val="0"/>
                <w:sz w:val="24"/>
                <w:szCs w:val="24"/>
              </w:rPr>
              <w:t>（6）消防控制室值班员：提供公安机关盖章的保安员证扫描件和《职业资格证（建（构）筑物消防员或消防设施操作员）》扫描件，且满足招标文件要求，每个合格的人员得1分，最多2分；</w:t>
            </w:r>
          </w:p>
          <w:p>
            <w:pPr>
              <w:widowControl/>
              <w:adjustRightInd w:val="0"/>
              <w:snapToGrid w:val="0"/>
              <w:rPr>
                <w:kern w:val="0"/>
                <w:sz w:val="24"/>
                <w:szCs w:val="24"/>
              </w:rPr>
            </w:pPr>
            <w:r>
              <w:rPr>
                <w:rFonts w:hint="eastAsia"/>
                <w:kern w:val="0"/>
                <w:sz w:val="24"/>
                <w:szCs w:val="24"/>
              </w:rPr>
              <w:t>（7）消防控制室值班员：提供上述消防控制室值班员（已提供合格证书扫描件的）开标日当月或上一月由投标单位或其分公司缴纳社会保险证明扫描件，每个合格的人员社保证明扫描件得0.5分，最多1分；</w:t>
            </w:r>
          </w:p>
          <w:p>
            <w:pPr>
              <w:widowControl/>
              <w:adjustRightInd w:val="0"/>
              <w:snapToGrid w:val="0"/>
              <w:rPr>
                <w:kern w:val="0"/>
                <w:sz w:val="24"/>
                <w:szCs w:val="24"/>
              </w:rPr>
            </w:pPr>
            <w:r>
              <w:rPr>
                <w:rFonts w:hint="eastAsia"/>
                <w:kern w:val="0"/>
                <w:sz w:val="24"/>
                <w:szCs w:val="24"/>
              </w:rPr>
              <w:t>（8）食堂管理服务员：提供卫生防疫部门或医疗机构颁发的健康证扫描件，且满足招标文件要求，每个合格的人员得0.5分，最多5分。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jc w:val="center"/>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pPr>
              <w:widowControl/>
              <w:adjustRightInd w:val="0"/>
              <w:snapToGrid w:val="0"/>
              <w:rPr>
                <w:kern w:val="0"/>
                <w:sz w:val="24"/>
                <w:szCs w:val="24"/>
              </w:rPr>
            </w:pPr>
            <w:r>
              <w:rPr>
                <w:rFonts w:hint="eastAsia"/>
                <w:kern w:val="0"/>
                <w:sz w:val="24"/>
                <w:szCs w:val="24"/>
              </w:rPr>
              <w:t>每提供上述1项内容的得0.5分，最多3分。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jc w:val="center"/>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pPr>
              <w:widowControl/>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承诺完全满足招标文件“报价要求”、“时间地点要求”、“付款方式要求”和技术要求中非“★”号要求的：2分，其他0分。</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pPr>
              <w:widowControl/>
              <w:adjustRightInd w:val="0"/>
              <w:snapToGrid w:val="0"/>
              <w:jc w:val="center"/>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至少包含各岗位投入人员数量、各岗位内部人员安排配置方案</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kern w:val="0"/>
                <w:sz w:val="24"/>
                <w:szCs w:val="24"/>
              </w:rPr>
            </w:pPr>
            <w:r>
              <w:rPr>
                <w:kern w:val="0"/>
                <w:sz w:val="24"/>
                <w:szCs w:val="24"/>
              </w:rPr>
              <w:t>2</w:t>
            </w:r>
          </w:p>
        </w:tc>
        <w:tc>
          <w:tcPr>
            <w:tcW w:w="1419" w:type="dxa"/>
            <w:shd w:val="clear" w:color="auto" w:fill="auto"/>
            <w:vAlign w:val="center"/>
          </w:tcPr>
          <w:p>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w:t>
            </w:r>
            <w:r>
              <w:rPr>
                <w:kern w:val="0"/>
                <w:sz w:val="24"/>
                <w:szCs w:val="24"/>
              </w:rPr>
              <w:t>秩序维护</w:t>
            </w:r>
            <w:r>
              <w:rPr>
                <w:rFonts w:hint="eastAsia"/>
                <w:kern w:val="0"/>
                <w:sz w:val="24"/>
                <w:szCs w:val="24"/>
              </w:rPr>
              <w:t>、综合</w:t>
            </w:r>
            <w:r>
              <w:rPr>
                <w:kern w:val="0"/>
                <w:sz w:val="24"/>
                <w:szCs w:val="24"/>
              </w:rPr>
              <w:t>维修</w:t>
            </w:r>
            <w:r>
              <w:rPr>
                <w:rFonts w:hint="eastAsia"/>
                <w:kern w:val="0"/>
                <w:sz w:val="24"/>
                <w:szCs w:val="24"/>
              </w:rPr>
              <w:t>、</w:t>
            </w:r>
            <w:r>
              <w:rPr>
                <w:kern w:val="0"/>
                <w:sz w:val="24"/>
                <w:szCs w:val="24"/>
              </w:rPr>
              <w:t>变电室运行</w:t>
            </w:r>
            <w:r>
              <w:rPr>
                <w:rFonts w:hint="eastAsia"/>
                <w:kern w:val="0"/>
                <w:sz w:val="24"/>
                <w:szCs w:val="24"/>
              </w:rPr>
              <w:t>、</w:t>
            </w:r>
            <w:r>
              <w:rPr>
                <w:kern w:val="0"/>
                <w:sz w:val="24"/>
                <w:szCs w:val="24"/>
              </w:rPr>
              <w:t>消防监控</w:t>
            </w:r>
            <w:r>
              <w:rPr>
                <w:rFonts w:hint="eastAsia"/>
                <w:kern w:val="0"/>
                <w:sz w:val="24"/>
                <w:szCs w:val="24"/>
              </w:rPr>
              <w:t>、</w:t>
            </w:r>
            <w:r>
              <w:rPr>
                <w:kern w:val="0"/>
                <w:sz w:val="24"/>
                <w:szCs w:val="24"/>
              </w:rPr>
              <w:t>餐饮服务方案</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kern w:val="0"/>
                <w:sz w:val="24"/>
                <w:szCs w:val="24"/>
              </w:rPr>
            </w:pPr>
            <w:r>
              <w:rPr>
                <w:rFonts w:hint="eastAsia"/>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pPr>
              <w:widowControl/>
              <w:adjustRightInd w:val="0"/>
              <w:snapToGrid w:val="0"/>
              <w:jc w:val="center"/>
              <w:rPr>
                <w:kern w:val="0"/>
                <w:sz w:val="24"/>
                <w:szCs w:val="24"/>
              </w:rPr>
            </w:pPr>
            <w:r>
              <w:rPr>
                <w:rFonts w:hint="eastAsia"/>
                <w:kern w:val="0"/>
                <w:sz w:val="24"/>
                <w:szCs w:val="24"/>
              </w:rPr>
              <w:t>进驻和接管方案评价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pPr>
              <w:widowControl/>
              <w:adjustRightInd w:val="0"/>
              <w:snapToGrid w:val="0"/>
              <w:jc w:val="center"/>
              <w:rPr>
                <w:kern w:val="0"/>
                <w:sz w:val="24"/>
                <w:szCs w:val="24"/>
              </w:rPr>
            </w:pPr>
            <w:r>
              <w:rPr>
                <w:rFonts w:hint="eastAsia"/>
                <w:kern w:val="0"/>
                <w:sz w:val="24"/>
                <w:szCs w:val="24"/>
              </w:rPr>
              <w:t>应急预案评价</w:t>
            </w:r>
          </w:p>
        </w:tc>
        <w:tc>
          <w:tcPr>
            <w:tcW w:w="7311" w:type="dxa"/>
            <w:shd w:val="clear" w:color="auto" w:fill="auto"/>
            <w:vAlign w:val="center"/>
          </w:tcPr>
          <w:p>
            <w:pPr>
              <w:widowControl/>
              <w:adjustRightInd w:val="0"/>
              <w:snapToGrid w:val="0"/>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pPr>
              <w:widowControl/>
              <w:adjustRightInd w:val="0"/>
              <w:snapToGrid w:val="0"/>
              <w:jc w:val="center"/>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pPr>
              <w:widowControl/>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至少包含服务期内保证人员更换率不得超过招标文件要求的措施，保证更换人员不得低于采购需求，且应经采购人同意的措施</w:t>
            </w:r>
          </w:p>
          <w:p>
            <w:pPr>
              <w:widowControl/>
              <w:adjustRightInd w:val="0"/>
              <w:snapToGrid w:val="0"/>
              <w:rPr>
                <w:kern w:val="0"/>
                <w:sz w:val="24"/>
                <w:szCs w:val="24"/>
              </w:rPr>
            </w:pPr>
            <w:r>
              <w:rPr>
                <w:rFonts w:hint="eastAsia"/>
                <w:kern w:val="0"/>
                <w:sz w:val="24"/>
                <w:szCs w:val="24"/>
              </w:rPr>
              <w:t>满足</w:t>
            </w:r>
            <w:r>
              <w:rPr>
                <w:kern w:val="0"/>
                <w:sz w:val="24"/>
                <w:szCs w:val="24"/>
              </w:rPr>
              <w:t>招标文件要求，无瑕疵：3分；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pPr>
              <w:widowControl/>
              <w:adjustRightInd w:val="0"/>
              <w:snapToGrid w:val="0"/>
              <w:rPr>
                <w:sz w:val="24"/>
              </w:rPr>
            </w:pPr>
            <w:r>
              <w:rPr>
                <w:rFonts w:hint="eastAsia"/>
                <w:sz w:val="24"/>
              </w:rPr>
              <w:t>价格测算方案科学合理，无瑕疵：3分；</w:t>
            </w:r>
          </w:p>
          <w:p>
            <w:pPr>
              <w:widowControl/>
              <w:adjustRightInd w:val="0"/>
              <w:snapToGrid w:val="0"/>
              <w:rPr>
                <w:sz w:val="24"/>
              </w:rPr>
            </w:pPr>
            <w:r>
              <w:rPr>
                <w:rFonts w:hint="eastAsia"/>
                <w:sz w:val="24"/>
              </w:rPr>
              <w:t>内容存在1处瑕疵：2分；</w:t>
            </w:r>
          </w:p>
          <w:p>
            <w:pPr>
              <w:widowControl/>
              <w:adjustRightInd w:val="0"/>
              <w:snapToGrid w:val="0"/>
              <w:rPr>
                <w:sz w:val="24"/>
              </w:rPr>
            </w:pPr>
            <w:r>
              <w:rPr>
                <w:rFonts w:hint="eastAsia"/>
                <w:sz w:val="24"/>
              </w:rPr>
              <w:t>内容存在2处瑕疵：1分；</w:t>
            </w:r>
          </w:p>
          <w:p>
            <w:pPr>
              <w:widowControl/>
              <w:adjustRightInd w:val="0"/>
              <w:snapToGrid w:val="0"/>
              <w:rPr>
                <w:sz w:val="24"/>
              </w:rPr>
            </w:pPr>
            <w:r>
              <w:rPr>
                <w:rFonts w:hint="eastAsia"/>
                <w:sz w:val="24"/>
              </w:rPr>
              <w:t>未提供测算方案或方案存在3处及以上瑕疵或社会保险、住房公积金应缴未缴的：0分。</w:t>
            </w:r>
          </w:p>
          <w:p>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pPr>
              <w:widowControl/>
              <w:adjustRightInd w:val="0"/>
              <w:snapToGrid w:val="0"/>
              <w:jc w:val="center"/>
              <w:rPr>
                <w:color w:val="000000"/>
                <w:kern w:val="0"/>
                <w:sz w:val="24"/>
                <w:szCs w:val="24"/>
              </w:rPr>
            </w:pPr>
            <w:r>
              <w:rPr>
                <w:rFonts w:hint="eastAsia"/>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pPr>
              <w:widowControl/>
              <w:adjustRightInd w:val="0"/>
              <w:snapToGrid w:val="0"/>
              <w:jc w:val="center"/>
              <w:rPr>
                <w:color w:val="000000"/>
                <w:kern w:val="0"/>
                <w:sz w:val="24"/>
                <w:szCs w:val="24"/>
              </w:rPr>
            </w:pPr>
            <w:r>
              <w:rPr>
                <w:color w:val="000000"/>
                <w:kern w:val="0"/>
                <w:sz w:val="24"/>
                <w:szCs w:val="24"/>
              </w:rPr>
              <w:t>100</w:t>
            </w:r>
          </w:p>
        </w:tc>
      </w:tr>
    </w:tbl>
    <w:p>
      <w:pPr>
        <w:spacing w:line="360" w:lineRule="auto"/>
        <w:ind w:firstLine="448" w:firstLineChars="200"/>
        <w:outlineLvl w:val="0"/>
        <w:rPr>
          <w:sz w:val="24"/>
        </w:rPr>
      </w:pPr>
      <w:r>
        <w:rPr>
          <w:sz w:val="24"/>
        </w:rPr>
        <w:t>四、投标文件内容要求</w:t>
      </w:r>
    </w:p>
    <w:p>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pPr>
        <w:spacing w:line="360" w:lineRule="auto"/>
        <w:jc w:val="center"/>
        <w:rPr>
          <w:b/>
          <w:sz w:val="24"/>
        </w:rPr>
      </w:pPr>
      <w:r>
        <w:rPr>
          <w:sz w:val="24"/>
          <w:u w:val="single"/>
        </w:rPr>
        <w:br w:type="page"/>
      </w:r>
      <w:r>
        <w:rPr>
          <w:b/>
          <w:sz w:val="24"/>
        </w:rPr>
        <w:t>项目需求书</w:t>
      </w:r>
    </w:p>
    <w:p>
      <w:pPr>
        <w:widowControl/>
        <w:ind w:firstLine="448" w:firstLineChars="200"/>
        <w:jc w:val="left"/>
        <w:rPr>
          <w:sz w:val="24"/>
        </w:rPr>
      </w:pPr>
      <w:r>
        <w:rPr>
          <w:rFonts w:hint="eastAsia"/>
          <w:sz w:val="24"/>
        </w:rPr>
        <w:t>一、项目背景</w:t>
      </w:r>
    </w:p>
    <w:p>
      <w:pPr>
        <w:widowControl/>
        <w:ind w:firstLine="448" w:firstLineChars="200"/>
        <w:jc w:val="left"/>
        <w:rPr>
          <w:sz w:val="24"/>
        </w:rPr>
      </w:pPr>
      <w:r>
        <w:rPr>
          <w:rFonts w:hint="eastAsia"/>
          <w:sz w:val="24"/>
        </w:rPr>
        <w:t>本物业管理服务项目范围包括天津市东丽区税务局局机关办公区，位于天津市东丽区先锋路和跃进路交口，建筑面积8264.38平方米；跃进路办公区，位于跃进路73号建筑面积8959平方米；金钟税务所，位于金钟街仁政路与信泰道交汇处东北角的金钟税务所建筑面积3390平方米；军粮城税务所，位于军粮城工业园东金路，建筑面积1209平方米；新立税务所，位于东丽区开发区一纬路24号，建筑面积2100平方米；原程林税务所，位于东丽区程林庄路的建筑面积1182平方米，合计建筑面积:25104.38平方米。服务范围包括变电室运行及综合维修服务、秩序维护服务、信报收发服务、消防运行服务、食堂管理服务（含加班餐服务）、绿植养护服务、制水服务、洗衣服务、配电室高压检测、化粪池清掏及公共排污管道的疏通等服务。</w:t>
      </w:r>
    </w:p>
    <w:p>
      <w:pPr>
        <w:widowControl/>
        <w:ind w:firstLine="448" w:firstLineChars="200"/>
        <w:jc w:val="left"/>
        <w:rPr>
          <w:sz w:val="24"/>
        </w:rPr>
      </w:pPr>
      <w:r>
        <w:rPr>
          <w:rFonts w:hint="eastAsia"/>
          <w:sz w:val="24"/>
        </w:rPr>
        <w:t>本项目属于物业管理行业</w:t>
      </w:r>
    </w:p>
    <w:p>
      <w:pPr>
        <w:widowControl/>
        <w:ind w:firstLine="448" w:firstLineChars="200"/>
        <w:jc w:val="left"/>
        <w:rPr>
          <w:sz w:val="24"/>
        </w:rPr>
      </w:pPr>
      <w:r>
        <w:rPr>
          <w:sz w:val="24"/>
        </w:rPr>
        <w:t>二</w:t>
      </w:r>
      <w:r>
        <w:rPr>
          <w:rFonts w:hint="eastAsia"/>
          <w:sz w:val="24"/>
        </w:rPr>
        <w:t>、</w:t>
      </w:r>
      <w:r>
        <w:rPr>
          <w:sz w:val="24"/>
        </w:rPr>
        <w:t>人员及岗位要求</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626"/>
        <w:gridCol w:w="846"/>
        <w:gridCol w:w="4434"/>
        <w:gridCol w:w="1054"/>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45" w:type="dxa"/>
            <w:vAlign w:val="center"/>
          </w:tcPr>
          <w:p>
            <w:pPr>
              <w:adjustRightInd w:val="0"/>
              <w:snapToGrid w:val="0"/>
              <w:jc w:val="center"/>
              <w:rPr>
                <w:rFonts w:eastAsiaTheme="minorEastAsia"/>
                <w:b/>
                <w:szCs w:val="21"/>
              </w:rPr>
            </w:pPr>
            <w:r>
              <w:rPr>
                <w:rFonts w:eastAsiaTheme="minorEastAsia"/>
                <w:b/>
                <w:szCs w:val="21"/>
              </w:rPr>
              <w:t>序号</w:t>
            </w:r>
          </w:p>
        </w:tc>
        <w:tc>
          <w:tcPr>
            <w:tcW w:w="1626" w:type="dxa"/>
            <w:vAlign w:val="center"/>
          </w:tcPr>
          <w:p>
            <w:pPr>
              <w:adjustRightInd w:val="0"/>
              <w:snapToGrid w:val="0"/>
              <w:jc w:val="center"/>
              <w:rPr>
                <w:rFonts w:eastAsiaTheme="minorEastAsia"/>
                <w:b/>
                <w:szCs w:val="21"/>
              </w:rPr>
            </w:pPr>
            <w:r>
              <w:rPr>
                <w:rFonts w:eastAsiaTheme="minorEastAsia"/>
                <w:b/>
                <w:szCs w:val="21"/>
              </w:rPr>
              <w:t>岗位名称</w:t>
            </w:r>
          </w:p>
        </w:tc>
        <w:tc>
          <w:tcPr>
            <w:tcW w:w="846" w:type="dxa"/>
            <w:vAlign w:val="center"/>
          </w:tcPr>
          <w:p>
            <w:pPr>
              <w:adjustRightInd w:val="0"/>
              <w:snapToGrid w:val="0"/>
              <w:jc w:val="center"/>
              <w:rPr>
                <w:rFonts w:eastAsiaTheme="minorEastAsia"/>
                <w:b/>
                <w:szCs w:val="21"/>
              </w:rPr>
            </w:pPr>
            <w:r>
              <w:rPr>
                <w:rFonts w:eastAsiaTheme="minorEastAsia"/>
                <w:b/>
                <w:szCs w:val="21"/>
              </w:rPr>
              <w:t>人数</w:t>
            </w:r>
          </w:p>
        </w:tc>
        <w:tc>
          <w:tcPr>
            <w:tcW w:w="4434" w:type="dxa"/>
            <w:vAlign w:val="center"/>
          </w:tcPr>
          <w:p>
            <w:pPr>
              <w:adjustRightInd w:val="0"/>
              <w:snapToGrid w:val="0"/>
              <w:jc w:val="center"/>
              <w:rPr>
                <w:rFonts w:eastAsiaTheme="minorEastAsia"/>
                <w:b/>
                <w:szCs w:val="21"/>
              </w:rPr>
            </w:pPr>
            <w:r>
              <w:rPr>
                <w:rFonts w:eastAsiaTheme="minorEastAsia"/>
                <w:b/>
                <w:szCs w:val="21"/>
              </w:rPr>
              <w:t>人员要求</w:t>
            </w:r>
          </w:p>
        </w:tc>
        <w:tc>
          <w:tcPr>
            <w:tcW w:w="1054" w:type="dxa"/>
            <w:vAlign w:val="center"/>
          </w:tcPr>
          <w:p>
            <w:pPr>
              <w:adjustRightInd w:val="0"/>
              <w:snapToGrid w:val="0"/>
              <w:jc w:val="center"/>
              <w:rPr>
                <w:rFonts w:eastAsiaTheme="minorEastAsia"/>
                <w:b/>
                <w:szCs w:val="21"/>
              </w:rPr>
            </w:pPr>
            <w:r>
              <w:rPr>
                <w:rFonts w:eastAsiaTheme="minorEastAsia"/>
                <w:b/>
                <w:szCs w:val="21"/>
              </w:rPr>
              <w:t>是否接受退休人员</w:t>
            </w:r>
          </w:p>
        </w:tc>
        <w:tc>
          <w:tcPr>
            <w:tcW w:w="1600" w:type="dxa"/>
            <w:vAlign w:val="center"/>
          </w:tcPr>
          <w:p>
            <w:pPr>
              <w:adjustRightInd w:val="0"/>
              <w:snapToGrid w:val="0"/>
              <w:jc w:val="center"/>
              <w:rPr>
                <w:rFonts w:eastAsiaTheme="minorEastAsia"/>
                <w:b/>
                <w:szCs w:val="21"/>
              </w:rPr>
            </w:pPr>
            <w:r>
              <w:rPr>
                <w:rFonts w:eastAsiaTheme="minorEastAsia"/>
                <w:b/>
                <w:szCs w:val="21"/>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1</w:t>
            </w:r>
          </w:p>
        </w:tc>
        <w:tc>
          <w:tcPr>
            <w:tcW w:w="1626" w:type="dxa"/>
            <w:vAlign w:val="center"/>
          </w:tcPr>
          <w:p>
            <w:pPr>
              <w:adjustRightInd w:val="0"/>
              <w:snapToGrid w:val="0"/>
              <w:jc w:val="center"/>
              <w:rPr>
                <w:rFonts w:eastAsiaTheme="minorEastAsia"/>
                <w:szCs w:val="21"/>
              </w:rPr>
            </w:pPr>
            <w:r>
              <w:rPr>
                <w:rFonts w:eastAsiaTheme="minorEastAsia"/>
                <w:szCs w:val="21"/>
              </w:rPr>
              <w:t>项目经理</w:t>
            </w:r>
          </w:p>
        </w:tc>
        <w:tc>
          <w:tcPr>
            <w:tcW w:w="846" w:type="dxa"/>
            <w:vAlign w:val="center"/>
          </w:tcPr>
          <w:p>
            <w:pPr>
              <w:adjustRightInd w:val="0"/>
              <w:snapToGrid w:val="0"/>
              <w:jc w:val="center"/>
              <w:rPr>
                <w:rFonts w:eastAsiaTheme="minorEastAsia"/>
                <w:szCs w:val="21"/>
              </w:rPr>
            </w:pPr>
            <w:r>
              <w:rPr>
                <w:rFonts w:eastAsiaTheme="minorEastAsia"/>
                <w:szCs w:val="21"/>
              </w:rPr>
              <w:t>1</w:t>
            </w:r>
          </w:p>
        </w:tc>
        <w:tc>
          <w:tcPr>
            <w:tcW w:w="4434" w:type="dxa"/>
          </w:tcPr>
          <w:p>
            <w:pPr>
              <w:adjustRightInd w:val="0"/>
              <w:snapToGrid w:val="0"/>
              <w:rPr>
                <w:rFonts w:eastAsiaTheme="minorEastAsia"/>
                <w:szCs w:val="21"/>
              </w:rPr>
            </w:pPr>
            <w:r>
              <w:rPr>
                <w:rFonts w:eastAsiaTheme="minorEastAsia"/>
                <w:szCs w:val="21"/>
              </w:rPr>
              <w:t>1.55 周岁或以下，男女不限，身体健康。有三年以上非住宅物业管理经验，大专（或以上）学历。</w:t>
            </w:r>
          </w:p>
          <w:p>
            <w:pPr>
              <w:adjustRightInd w:val="0"/>
              <w:snapToGrid w:val="0"/>
              <w:rPr>
                <w:rFonts w:eastAsiaTheme="minorEastAsia"/>
                <w:szCs w:val="21"/>
              </w:rPr>
            </w:pPr>
            <w:r>
              <w:rPr>
                <w:rFonts w:eastAsiaTheme="minorEastAsia"/>
                <w:szCs w:val="21"/>
              </w:rPr>
              <w:t>2.负责整个项目运行、监督、检查、沟通、协调，处理日常事务常驻项目现场，不得兼管其他项目。</w:t>
            </w:r>
          </w:p>
        </w:tc>
        <w:tc>
          <w:tcPr>
            <w:tcW w:w="1054" w:type="dxa"/>
            <w:vAlign w:val="center"/>
          </w:tcPr>
          <w:p>
            <w:pPr>
              <w:adjustRightInd w:val="0"/>
              <w:snapToGrid w:val="0"/>
              <w:jc w:val="center"/>
              <w:rPr>
                <w:rFonts w:eastAsiaTheme="minorEastAsia"/>
                <w:szCs w:val="21"/>
              </w:rPr>
            </w:pPr>
            <w:r>
              <w:rPr>
                <w:rFonts w:eastAsiaTheme="minorEastAsia"/>
                <w:szCs w:val="21"/>
              </w:rPr>
              <w:t>否</w:t>
            </w:r>
          </w:p>
        </w:tc>
        <w:tc>
          <w:tcPr>
            <w:tcW w:w="1600" w:type="dxa"/>
            <w:vAlign w:val="center"/>
          </w:tcPr>
          <w:p>
            <w:pPr>
              <w:adjustRightInd w:val="0"/>
              <w:snapToGrid w:val="0"/>
              <w:jc w:val="center"/>
              <w:rPr>
                <w:rFonts w:eastAsiaTheme="minorEastAsia"/>
                <w:szCs w:val="21"/>
              </w:rPr>
            </w:pPr>
            <w:r>
              <w:rPr>
                <w:rFonts w:eastAsiaTheme="minorEastAsia"/>
                <w:szCs w:val="21"/>
              </w:rPr>
              <w:t>每周</w:t>
            </w:r>
            <w:r>
              <w:rPr>
                <w:rFonts w:hint="eastAsia" w:eastAsiaTheme="minorEastAsia"/>
                <w:szCs w:val="21"/>
              </w:rPr>
              <w:t>5</w:t>
            </w:r>
            <w:r>
              <w:rPr>
                <w:rFonts w:eastAsiaTheme="minorEastAsia"/>
                <w:szCs w:val="21"/>
              </w:rPr>
              <w:t>日</w:t>
            </w:r>
          </w:p>
          <w:p>
            <w:pPr>
              <w:adjustRightInd w:val="0"/>
              <w:snapToGrid w:val="0"/>
              <w:jc w:val="center"/>
              <w:rPr>
                <w:rFonts w:eastAsiaTheme="minorEastAsia"/>
                <w:szCs w:val="21"/>
              </w:rPr>
            </w:pPr>
            <w:r>
              <w:rPr>
                <w:rFonts w:eastAsiaTheme="minorEastAsia"/>
                <w:szCs w:val="21"/>
              </w:rPr>
              <w:t>每日8小时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2</w:t>
            </w:r>
          </w:p>
        </w:tc>
        <w:tc>
          <w:tcPr>
            <w:tcW w:w="1626" w:type="dxa"/>
            <w:vAlign w:val="center"/>
          </w:tcPr>
          <w:p>
            <w:pPr>
              <w:adjustRightInd w:val="0"/>
              <w:snapToGrid w:val="0"/>
              <w:jc w:val="center"/>
              <w:rPr>
                <w:rFonts w:eastAsiaTheme="minorEastAsia"/>
                <w:szCs w:val="21"/>
              </w:rPr>
            </w:pPr>
            <w:r>
              <w:rPr>
                <w:rFonts w:eastAsiaTheme="minorEastAsia"/>
                <w:szCs w:val="21"/>
              </w:rPr>
              <w:t>室外保洁员</w:t>
            </w:r>
          </w:p>
        </w:tc>
        <w:tc>
          <w:tcPr>
            <w:tcW w:w="846" w:type="dxa"/>
            <w:vAlign w:val="center"/>
          </w:tcPr>
          <w:p>
            <w:pPr>
              <w:adjustRightInd w:val="0"/>
              <w:snapToGrid w:val="0"/>
              <w:jc w:val="center"/>
              <w:rPr>
                <w:rFonts w:eastAsiaTheme="minorEastAsia"/>
                <w:szCs w:val="21"/>
              </w:rPr>
            </w:pPr>
            <w:r>
              <w:rPr>
                <w:rFonts w:eastAsiaTheme="minorEastAsia"/>
                <w:szCs w:val="21"/>
              </w:rPr>
              <w:t>1</w:t>
            </w:r>
          </w:p>
        </w:tc>
        <w:tc>
          <w:tcPr>
            <w:tcW w:w="4434" w:type="dxa"/>
          </w:tcPr>
          <w:p>
            <w:pPr>
              <w:adjustRightInd w:val="0"/>
              <w:snapToGrid w:val="0"/>
              <w:rPr>
                <w:rFonts w:eastAsiaTheme="minorEastAsia"/>
                <w:szCs w:val="21"/>
              </w:rPr>
            </w:pPr>
            <w:r>
              <w:rPr>
                <w:rFonts w:eastAsiaTheme="minorEastAsia"/>
                <w:szCs w:val="21"/>
              </w:rPr>
              <w:t>1.60周岁或以下，男，身体健康。</w:t>
            </w:r>
          </w:p>
          <w:p>
            <w:pPr>
              <w:adjustRightInd w:val="0"/>
              <w:snapToGrid w:val="0"/>
              <w:rPr>
                <w:rFonts w:eastAsiaTheme="minorEastAsia"/>
                <w:szCs w:val="21"/>
              </w:rPr>
            </w:pPr>
            <w:r>
              <w:rPr>
                <w:rFonts w:eastAsiaTheme="minorEastAsia"/>
                <w:szCs w:val="21"/>
              </w:rPr>
              <w:t>2.负责办公院区漂浮物清扫和甲方产权的绿植的养护。</w:t>
            </w:r>
          </w:p>
          <w:p>
            <w:pPr>
              <w:adjustRightInd w:val="0"/>
              <w:snapToGrid w:val="0"/>
              <w:rPr>
                <w:rFonts w:eastAsiaTheme="minorEastAsia"/>
                <w:szCs w:val="21"/>
              </w:rPr>
            </w:pPr>
            <w:r>
              <w:rPr>
                <w:rFonts w:eastAsiaTheme="minorEastAsia"/>
                <w:szCs w:val="21"/>
              </w:rPr>
              <w:t>3.负责院区公共设施的擦拭工作。</w:t>
            </w:r>
          </w:p>
          <w:p>
            <w:pPr>
              <w:adjustRightInd w:val="0"/>
              <w:snapToGrid w:val="0"/>
              <w:rPr>
                <w:rFonts w:eastAsiaTheme="minorEastAsia"/>
                <w:szCs w:val="21"/>
              </w:rPr>
            </w:pPr>
            <w:r>
              <w:rPr>
                <w:rFonts w:eastAsiaTheme="minorEastAsia"/>
                <w:szCs w:val="21"/>
              </w:rPr>
              <w:t xml:space="preserve">4.工作规范，服务主动；细致周到的完成保洁工作；有相关从业经验。 </w:t>
            </w:r>
          </w:p>
        </w:tc>
        <w:tc>
          <w:tcPr>
            <w:tcW w:w="1054" w:type="dxa"/>
            <w:vAlign w:val="center"/>
          </w:tcPr>
          <w:p>
            <w:pPr>
              <w:adjustRightInd w:val="0"/>
              <w:snapToGrid w:val="0"/>
              <w:jc w:val="center"/>
              <w:rPr>
                <w:rFonts w:eastAsiaTheme="minorEastAsia"/>
                <w:szCs w:val="21"/>
              </w:rPr>
            </w:pPr>
            <w:r>
              <w:rPr>
                <w:rFonts w:eastAsiaTheme="minorEastAsia"/>
                <w:szCs w:val="21"/>
              </w:rPr>
              <w:t>是</w:t>
            </w:r>
          </w:p>
        </w:tc>
        <w:tc>
          <w:tcPr>
            <w:tcW w:w="1600" w:type="dxa"/>
            <w:vAlign w:val="center"/>
          </w:tcPr>
          <w:p>
            <w:pPr>
              <w:adjustRightInd w:val="0"/>
              <w:snapToGrid w:val="0"/>
              <w:jc w:val="center"/>
              <w:rPr>
                <w:rFonts w:eastAsiaTheme="minorEastAsia"/>
                <w:szCs w:val="21"/>
              </w:rPr>
            </w:pPr>
            <w:r>
              <w:rPr>
                <w:rFonts w:eastAsiaTheme="minorEastAsia"/>
                <w:szCs w:val="21"/>
              </w:rPr>
              <w:t>每周</w:t>
            </w:r>
            <w:r>
              <w:rPr>
                <w:rFonts w:hint="eastAsia" w:eastAsiaTheme="minorEastAsia"/>
                <w:szCs w:val="21"/>
              </w:rPr>
              <w:t>5</w:t>
            </w:r>
            <w:r>
              <w:rPr>
                <w:rFonts w:eastAsiaTheme="minorEastAsia"/>
                <w:szCs w:val="21"/>
              </w:rPr>
              <w:t>日</w:t>
            </w:r>
          </w:p>
          <w:p>
            <w:pPr>
              <w:adjustRightInd w:val="0"/>
              <w:snapToGrid w:val="0"/>
              <w:jc w:val="center"/>
              <w:rPr>
                <w:rFonts w:eastAsiaTheme="minorEastAsia"/>
                <w:szCs w:val="21"/>
              </w:rPr>
            </w:pPr>
            <w:r>
              <w:rPr>
                <w:rFonts w:eastAsiaTheme="minorEastAsia"/>
                <w:szCs w:val="21"/>
              </w:rPr>
              <w:t>每日8小时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3</w:t>
            </w:r>
          </w:p>
        </w:tc>
        <w:tc>
          <w:tcPr>
            <w:tcW w:w="1626" w:type="dxa"/>
            <w:vAlign w:val="center"/>
          </w:tcPr>
          <w:p>
            <w:pPr>
              <w:adjustRightInd w:val="0"/>
              <w:snapToGrid w:val="0"/>
              <w:jc w:val="center"/>
              <w:rPr>
                <w:rFonts w:eastAsiaTheme="minorEastAsia"/>
                <w:szCs w:val="21"/>
              </w:rPr>
            </w:pPr>
            <w:r>
              <w:rPr>
                <w:rFonts w:eastAsiaTheme="minorEastAsia"/>
                <w:szCs w:val="21"/>
              </w:rPr>
              <w:t>室内保洁员</w:t>
            </w:r>
          </w:p>
        </w:tc>
        <w:tc>
          <w:tcPr>
            <w:tcW w:w="846" w:type="dxa"/>
            <w:vAlign w:val="center"/>
          </w:tcPr>
          <w:p>
            <w:pPr>
              <w:adjustRightInd w:val="0"/>
              <w:snapToGrid w:val="0"/>
              <w:jc w:val="center"/>
              <w:rPr>
                <w:rFonts w:eastAsiaTheme="minorEastAsia"/>
                <w:szCs w:val="21"/>
              </w:rPr>
            </w:pPr>
            <w:r>
              <w:rPr>
                <w:rFonts w:eastAsiaTheme="minorEastAsia"/>
                <w:szCs w:val="21"/>
              </w:rPr>
              <w:t>11</w:t>
            </w:r>
          </w:p>
        </w:tc>
        <w:tc>
          <w:tcPr>
            <w:tcW w:w="4434" w:type="dxa"/>
          </w:tcPr>
          <w:p>
            <w:pPr>
              <w:adjustRightInd w:val="0"/>
              <w:snapToGrid w:val="0"/>
              <w:rPr>
                <w:rFonts w:eastAsiaTheme="minorEastAsia"/>
                <w:szCs w:val="21"/>
              </w:rPr>
            </w:pPr>
            <w:r>
              <w:rPr>
                <w:rFonts w:eastAsiaTheme="minorEastAsia"/>
                <w:szCs w:val="21"/>
              </w:rPr>
              <w:t>1.60周岁或以下，女，身体健康。</w:t>
            </w:r>
          </w:p>
          <w:p>
            <w:pPr>
              <w:adjustRightInd w:val="0"/>
              <w:snapToGrid w:val="0"/>
              <w:rPr>
                <w:rFonts w:eastAsiaTheme="minorEastAsia"/>
                <w:szCs w:val="21"/>
              </w:rPr>
            </w:pPr>
            <w:r>
              <w:rPr>
                <w:rFonts w:eastAsiaTheme="minorEastAsia"/>
                <w:szCs w:val="21"/>
              </w:rPr>
              <w:t>2.负责办公楼内、外的公共区域卫生清洁。</w:t>
            </w:r>
          </w:p>
          <w:p>
            <w:pPr>
              <w:adjustRightInd w:val="0"/>
              <w:snapToGrid w:val="0"/>
              <w:rPr>
                <w:rFonts w:eastAsiaTheme="minorEastAsia"/>
                <w:szCs w:val="21"/>
              </w:rPr>
            </w:pPr>
            <w:r>
              <w:rPr>
                <w:rFonts w:eastAsiaTheme="minorEastAsia"/>
                <w:szCs w:val="21"/>
              </w:rPr>
              <w:t>3.负责干部值班室、会议室、公共卫生间清洁工作。</w:t>
            </w:r>
          </w:p>
          <w:p>
            <w:pPr>
              <w:adjustRightInd w:val="0"/>
              <w:snapToGrid w:val="0"/>
              <w:rPr>
                <w:rFonts w:eastAsiaTheme="minorEastAsia"/>
                <w:szCs w:val="21"/>
              </w:rPr>
            </w:pPr>
            <w:r>
              <w:rPr>
                <w:rFonts w:eastAsiaTheme="minorEastAsia"/>
                <w:szCs w:val="21"/>
              </w:rPr>
              <w:t>4.负责各层公共楼道、消防楼梯、防火门及公共设施的清洁擦拭工作。</w:t>
            </w:r>
          </w:p>
          <w:p>
            <w:pPr>
              <w:adjustRightInd w:val="0"/>
              <w:snapToGrid w:val="0"/>
              <w:rPr>
                <w:rFonts w:eastAsiaTheme="minorEastAsia"/>
                <w:szCs w:val="21"/>
              </w:rPr>
            </w:pPr>
            <w:r>
              <w:rPr>
                <w:rFonts w:eastAsiaTheme="minorEastAsia"/>
                <w:szCs w:val="21"/>
              </w:rPr>
              <w:t>5.工作规范，服务主动；细致周到的完成保洁工作；有相关从业经验。</w:t>
            </w:r>
          </w:p>
        </w:tc>
        <w:tc>
          <w:tcPr>
            <w:tcW w:w="1054" w:type="dxa"/>
            <w:vAlign w:val="center"/>
          </w:tcPr>
          <w:p>
            <w:pPr>
              <w:adjustRightInd w:val="0"/>
              <w:snapToGrid w:val="0"/>
              <w:jc w:val="center"/>
              <w:rPr>
                <w:rFonts w:eastAsiaTheme="minorEastAsia"/>
                <w:szCs w:val="21"/>
              </w:rPr>
            </w:pPr>
            <w:r>
              <w:rPr>
                <w:rFonts w:eastAsiaTheme="minorEastAsia"/>
                <w:szCs w:val="21"/>
              </w:rPr>
              <w:t>是</w:t>
            </w:r>
          </w:p>
        </w:tc>
        <w:tc>
          <w:tcPr>
            <w:tcW w:w="1600" w:type="dxa"/>
            <w:vAlign w:val="center"/>
          </w:tcPr>
          <w:p>
            <w:pPr>
              <w:adjustRightInd w:val="0"/>
              <w:snapToGrid w:val="0"/>
              <w:jc w:val="center"/>
              <w:rPr>
                <w:rFonts w:eastAsiaTheme="minorEastAsia"/>
                <w:szCs w:val="21"/>
              </w:rPr>
            </w:pPr>
            <w:r>
              <w:rPr>
                <w:rFonts w:eastAsiaTheme="minorEastAsia"/>
                <w:szCs w:val="21"/>
              </w:rPr>
              <w:t>每周</w:t>
            </w:r>
            <w:r>
              <w:rPr>
                <w:rFonts w:hint="eastAsia" w:eastAsiaTheme="minorEastAsia"/>
                <w:szCs w:val="21"/>
              </w:rPr>
              <w:t>5</w:t>
            </w:r>
            <w:r>
              <w:rPr>
                <w:rFonts w:eastAsiaTheme="minorEastAsia"/>
                <w:szCs w:val="21"/>
              </w:rPr>
              <w:t>日</w:t>
            </w:r>
          </w:p>
          <w:p>
            <w:pPr>
              <w:adjustRightInd w:val="0"/>
              <w:snapToGrid w:val="0"/>
              <w:jc w:val="center"/>
              <w:rPr>
                <w:rFonts w:eastAsiaTheme="minorEastAsia"/>
                <w:szCs w:val="21"/>
              </w:rPr>
            </w:pPr>
            <w:r>
              <w:rPr>
                <w:rFonts w:eastAsiaTheme="minorEastAsia"/>
                <w:szCs w:val="21"/>
              </w:rPr>
              <w:t>每日8小时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4</w:t>
            </w:r>
          </w:p>
        </w:tc>
        <w:tc>
          <w:tcPr>
            <w:tcW w:w="1626" w:type="dxa"/>
            <w:vAlign w:val="center"/>
          </w:tcPr>
          <w:p>
            <w:pPr>
              <w:adjustRightInd w:val="0"/>
              <w:snapToGrid w:val="0"/>
              <w:jc w:val="center"/>
              <w:rPr>
                <w:rFonts w:eastAsiaTheme="minorEastAsia"/>
                <w:szCs w:val="21"/>
              </w:rPr>
            </w:pPr>
            <w:r>
              <w:rPr>
                <w:rFonts w:eastAsiaTheme="minorEastAsia"/>
                <w:szCs w:val="21"/>
              </w:rPr>
              <w:t>变电室运行及维修工</w:t>
            </w:r>
          </w:p>
        </w:tc>
        <w:tc>
          <w:tcPr>
            <w:tcW w:w="846" w:type="dxa"/>
            <w:vAlign w:val="center"/>
          </w:tcPr>
          <w:p>
            <w:pPr>
              <w:adjustRightInd w:val="0"/>
              <w:snapToGrid w:val="0"/>
              <w:jc w:val="center"/>
              <w:rPr>
                <w:rFonts w:eastAsiaTheme="minorEastAsia"/>
                <w:szCs w:val="21"/>
              </w:rPr>
            </w:pPr>
            <w:r>
              <w:rPr>
                <w:rFonts w:eastAsiaTheme="minorEastAsia"/>
                <w:szCs w:val="21"/>
              </w:rPr>
              <w:t>6</w:t>
            </w:r>
          </w:p>
        </w:tc>
        <w:tc>
          <w:tcPr>
            <w:tcW w:w="4434" w:type="dxa"/>
          </w:tcPr>
          <w:p>
            <w:pPr>
              <w:adjustRightInd w:val="0"/>
              <w:snapToGrid w:val="0"/>
              <w:rPr>
                <w:rFonts w:eastAsiaTheme="minorEastAsia"/>
                <w:szCs w:val="21"/>
              </w:rPr>
            </w:pPr>
            <w:r>
              <w:rPr>
                <w:rFonts w:eastAsiaTheme="minorEastAsia"/>
                <w:szCs w:val="21"/>
              </w:rPr>
              <w:t>1.男性，年龄60周岁以下，男性，其中一名维修工需持有《特种作业操作证（高/低压电工作业）》和《特种设备安全管理和作业人员证（特种设备安全管理）》，其他5名员工均需持有《特种作业操作证（高/低压电工作业）》上岗。工作规范，服务主动。</w:t>
            </w:r>
          </w:p>
          <w:p>
            <w:pPr>
              <w:adjustRightInd w:val="0"/>
              <w:snapToGrid w:val="0"/>
              <w:rPr>
                <w:rFonts w:eastAsiaTheme="minorEastAsia"/>
                <w:szCs w:val="21"/>
              </w:rPr>
            </w:pPr>
            <w:r>
              <w:rPr>
                <w:rFonts w:eastAsiaTheme="minorEastAsia"/>
                <w:szCs w:val="21"/>
              </w:rPr>
              <w:t>2.负责日常巡检及零星维修工作，在甲方组织第三方维修时，能够全程陪同监督第三方的工作。</w:t>
            </w:r>
          </w:p>
          <w:p>
            <w:pPr>
              <w:adjustRightInd w:val="0"/>
              <w:snapToGrid w:val="0"/>
              <w:rPr>
                <w:rFonts w:eastAsiaTheme="minorEastAsia"/>
                <w:szCs w:val="21"/>
              </w:rPr>
            </w:pPr>
            <w:r>
              <w:rPr>
                <w:rFonts w:eastAsiaTheme="minorEastAsia"/>
                <w:szCs w:val="21"/>
              </w:rPr>
              <w:t>3.负责高压配电运行值守。</w:t>
            </w:r>
          </w:p>
          <w:p>
            <w:pPr>
              <w:adjustRightInd w:val="0"/>
              <w:snapToGrid w:val="0"/>
              <w:rPr>
                <w:rFonts w:eastAsiaTheme="minorEastAsia"/>
                <w:szCs w:val="21"/>
              </w:rPr>
            </w:pPr>
            <w:r>
              <w:rPr>
                <w:rFonts w:eastAsiaTheme="minorEastAsia"/>
                <w:szCs w:val="21"/>
              </w:rPr>
              <w:t>4.空调机房运行维护。</w:t>
            </w:r>
          </w:p>
        </w:tc>
        <w:tc>
          <w:tcPr>
            <w:tcW w:w="1054" w:type="dxa"/>
            <w:vAlign w:val="center"/>
          </w:tcPr>
          <w:p>
            <w:pPr>
              <w:adjustRightInd w:val="0"/>
              <w:snapToGrid w:val="0"/>
              <w:jc w:val="center"/>
              <w:rPr>
                <w:rFonts w:eastAsiaTheme="minorEastAsia"/>
                <w:szCs w:val="21"/>
              </w:rPr>
            </w:pPr>
            <w:r>
              <w:rPr>
                <w:rFonts w:hint="eastAsia" w:eastAsiaTheme="minorEastAsia"/>
                <w:szCs w:val="21"/>
              </w:rPr>
              <w:t>否</w:t>
            </w:r>
          </w:p>
        </w:tc>
        <w:tc>
          <w:tcPr>
            <w:tcW w:w="1600" w:type="dxa"/>
            <w:vAlign w:val="center"/>
          </w:tcPr>
          <w:p>
            <w:pPr>
              <w:adjustRightInd w:val="0"/>
              <w:snapToGrid w:val="0"/>
              <w:jc w:val="center"/>
              <w:rPr>
                <w:rFonts w:eastAsiaTheme="minorEastAsia"/>
                <w:szCs w:val="21"/>
              </w:rPr>
            </w:pPr>
            <w:r>
              <w:rPr>
                <w:rFonts w:eastAsiaTheme="minorEastAsia"/>
                <w:szCs w:val="21"/>
              </w:rPr>
              <w:t>24小时值守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5</w:t>
            </w:r>
          </w:p>
        </w:tc>
        <w:tc>
          <w:tcPr>
            <w:tcW w:w="1626" w:type="dxa"/>
            <w:vAlign w:val="center"/>
          </w:tcPr>
          <w:p>
            <w:pPr>
              <w:adjustRightInd w:val="0"/>
              <w:snapToGrid w:val="0"/>
              <w:jc w:val="center"/>
              <w:rPr>
                <w:rFonts w:eastAsiaTheme="minorEastAsia"/>
                <w:szCs w:val="21"/>
              </w:rPr>
            </w:pPr>
            <w:r>
              <w:rPr>
                <w:rFonts w:eastAsiaTheme="minorEastAsia"/>
                <w:szCs w:val="21"/>
              </w:rPr>
              <w:t>秩序维护队员（其中一名工作日常夜班）</w:t>
            </w:r>
          </w:p>
        </w:tc>
        <w:tc>
          <w:tcPr>
            <w:tcW w:w="846" w:type="dxa"/>
            <w:vAlign w:val="center"/>
          </w:tcPr>
          <w:p>
            <w:pPr>
              <w:adjustRightInd w:val="0"/>
              <w:snapToGrid w:val="0"/>
              <w:jc w:val="center"/>
              <w:rPr>
                <w:rFonts w:eastAsiaTheme="minorEastAsia"/>
                <w:szCs w:val="21"/>
              </w:rPr>
            </w:pPr>
            <w:r>
              <w:rPr>
                <w:rFonts w:eastAsiaTheme="minorEastAsia"/>
                <w:szCs w:val="21"/>
              </w:rPr>
              <w:t>15</w:t>
            </w:r>
          </w:p>
        </w:tc>
        <w:tc>
          <w:tcPr>
            <w:tcW w:w="4434" w:type="dxa"/>
          </w:tcPr>
          <w:p>
            <w:pPr>
              <w:adjustRightInd w:val="0"/>
              <w:snapToGrid w:val="0"/>
              <w:rPr>
                <w:rFonts w:eastAsiaTheme="minorEastAsia"/>
                <w:szCs w:val="21"/>
              </w:rPr>
            </w:pPr>
            <w:r>
              <w:rPr>
                <w:rFonts w:eastAsiaTheme="minorEastAsia"/>
                <w:szCs w:val="21"/>
              </w:rPr>
              <w:t>1.年龄60周岁或以下，男性，有工作经验，身体健康，能适应运行班，责任心强。</w:t>
            </w:r>
          </w:p>
          <w:p>
            <w:pPr>
              <w:adjustRightInd w:val="0"/>
              <w:snapToGrid w:val="0"/>
              <w:rPr>
                <w:rFonts w:eastAsiaTheme="minorEastAsia"/>
                <w:szCs w:val="21"/>
              </w:rPr>
            </w:pPr>
            <w:r>
              <w:rPr>
                <w:rFonts w:eastAsiaTheme="minorEastAsia"/>
                <w:szCs w:val="21"/>
              </w:rPr>
              <w:t>2.持有公安机关</w:t>
            </w:r>
            <w:r>
              <w:rPr>
                <w:rFonts w:hint="eastAsia" w:eastAsiaTheme="minorEastAsia"/>
                <w:szCs w:val="21"/>
              </w:rPr>
              <w:t>盖章</w:t>
            </w:r>
            <w:r>
              <w:rPr>
                <w:rFonts w:eastAsiaTheme="minorEastAsia"/>
                <w:szCs w:val="21"/>
              </w:rPr>
              <w:t>的保安员证上岗。</w:t>
            </w:r>
          </w:p>
          <w:p>
            <w:pPr>
              <w:adjustRightInd w:val="0"/>
              <w:snapToGrid w:val="0"/>
              <w:rPr>
                <w:rFonts w:eastAsiaTheme="minorEastAsia"/>
                <w:szCs w:val="21"/>
              </w:rPr>
            </w:pPr>
            <w:r>
              <w:rPr>
                <w:rFonts w:eastAsiaTheme="minorEastAsia"/>
                <w:szCs w:val="21"/>
              </w:rPr>
              <w:t>3.上岗前须提供公安机关出具的个人无违法犯罪记录证明。</w:t>
            </w:r>
          </w:p>
          <w:p>
            <w:pPr>
              <w:adjustRightInd w:val="0"/>
              <w:snapToGrid w:val="0"/>
              <w:rPr>
                <w:rFonts w:eastAsiaTheme="minorEastAsia"/>
                <w:szCs w:val="21"/>
              </w:rPr>
            </w:pPr>
            <w:r>
              <w:rPr>
                <w:rFonts w:eastAsiaTheme="minorEastAsia"/>
                <w:szCs w:val="21"/>
              </w:rPr>
              <w:t>4.负责院区停车场车辆引导工作。</w:t>
            </w:r>
          </w:p>
          <w:p>
            <w:pPr>
              <w:adjustRightInd w:val="0"/>
              <w:snapToGrid w:val="0"/>
              <w:rPr>
                <w:rFonts w:eastAsiaTheme="minorEastAsia"/>
                <w:szCs w:val="21"/>
              </w:rPr>
            </w:pPr>
            <w:r>
              <w:rPr>
                <w:rFonts w:eastAsiaTheme="minorEastAsia"/>
                <w:szCs w:val="21"/>
              </w:rPr>
              <w:t>5.负责全局信报收发工作。</w:t>
            </w:r>
          </w:p>
          <w:p>
            <w:pPr>
              <w:pStyle w:val="6"/>
              <w:adjustRightInd w:val="0"/>
              <w:snapToGrid w:val="0"/>
              <w:spacing w:after="0"/>
              <w:rPr>
                <w:rFonts w:eastAsiaTheme="minorEastAsia"/>
                <w:szCs w:val="21"/>
              </w:rPr>
            </w:pPr>
            <w:r>
              <w:rPr>
                <w:rFonts w:eastAsiaTheme="minorEastAsia"/>
                <w:szCs w:val="21"/>
              </w:rPr>
              <w:t>6.消防控制室值班（4人均需持《职业资格证（建（构）筑物消防员或消防设施操作员）》及公安机关盖章的保安员证上岗，在项目实施过程中持证上岗）。与采购人工作人员共同轮流值守</w:t>
            </w:r>
            <w:r>
              <w:rPr>
                <w:rFonts w:hint="eastAsia" w:eastAsiaTheme="minorEastAsia"/>
                <w:szCs w:val="21"/>
              </w:rPr>
              <w:t>。</w:t>
            </w:r>
          </w:p>
          <w:p>
            <w:pPr>
              <w:pStyle w:val="6"/>
              <w:adjustRightInd w:val="0"/>
              <w:snapToGrid w:val="0"/>
              <w:spacing w:after="0"/>
              <w:rPr>
                <w:rFonts w:eastAsiaTheme="minorEastAsia"/>
                <w:szCs w:val="21"/>
              </w:rPr>
            </w:pPr>
            <w:r>
              <w:rPr>
                <w:rFonts w:eastAsiaTheme="minorEastAsia"/>
                <w:szCs w:val="21"/>
              </w:rPr>
              <w:t>7.完成领导临时下派的工作。</w:t>
            </w:r>
          </w:p>
        </w:tc>
        <w:tc>
          <w:tcPr>
            <w:tcW w:w="1054" w:type="dxa"/>
            <w:vAlign w:val="center"/>
          </w:tcPr>
          <w:p>
            <w:pPr>
              <w:adjustRightInd w:val="0"/>
              <w:snapToGrid w:val="0"/>
              <w:jc w:val="center"/>
              <w:rPr>
                <w:rFonts w:eastAsiaTheme="minorEastAsia"/>
                <w:szCs w:val="21"/>
              </w:rPr>
            </w:pPr>
            <w:r>
              <w:rPr>
                <w:rFonts w:eastAsiaTheme="minorEastAsia"/>
                <w:szCs w:val="21"/>
              </w:rPr>
              <w:t>否</w:t>
            </w:r>
          </w:p>
        </w:tc>
        <w:tc>
          <w:tcPr>
            <w:tcW w:w="1600" w:type="dxa"/>
            <w:vAlign w:val="center"/>
          </w:tcPr>
          <w:p>
            <w:pPr>
              <w:adjustRightInd w:val="0"/>
              <w:snapToGrid w:val="0"/>
              <w:jc w:val="center"/>
              <w:rPr>
                <w:rFonts w:eastAsiaTheme="minorEastAsia"/>
                <w:szCs w:val="21"/>
              </w:rPr>
            </w:pPr>
            <w:r>
              <w:rPr>
                <w:rFonts w:eastAsiaTheme="minorEastAsia"/>
                <w:szCs w:val="21"/>
              </w:rPr>
              <w:t>24小时值守，</w:t>
            </w:r>
          </w:p>
          <w:p>
            <w:pPr>
              <w:adjustRightInd w:val="0"/>
              <w:snapToGrid w:val="0"/>
              <w:jc w:val="center"/>
              <w:rPr>
                <w:rFonts w:eastAsiaTheme="minorEastAsia"/>
                <w:szCs w:val="21"/>
              </w:rPr>
            </w:pPr>
            <w:r>
              <w:rPr>
                <w:rFonts w:eastAsiaTheme="minorEastAsia"/>
                <w:szCs w:val="21"/>
              </w:rPr>
              <w:t>每班2人值守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6</w:t>
            </w:r>
          </w:p>
        </w:tc>
        <w:tc>
          <w:tcPr>
            <w:tcW w:w="1626" w:type="dxa"/>
            <w:vAlign w:val="center"/>
          </w:tcPr>
          <w:p>
            <w:pPr>
              <w:adjustRightInd w:val="0"/>
              <w:snapToGrid w:val="0"/>
              <w:jc w:val="center"/>
              <w:rPr>
                <w:rFonts w:eastAsiaTheme="minorEastAsia"/>
                <w:szCs w:val="21"/>
              </w:rPr>
            </w:pPr>
            <w:r>
              <w:rPr>
                <w:rFonts w:eastAsiaTheme="minorEastAsia"/>
                <w:szCs w:val="21"/>
              </w:rPr>
              <w:t>制水工</w:t>
            </w:r>
          </w:p>
        </w:tc>
        <w:tc>
          <w:tcPr>
            <w:tcW w:w="846" w:type="dxa"/>
            <w:vAlign w:val="center"/>
          </w:tcPr>
          <w:p>
            <w:pPr>
              <w:adjustRightInd w:val="0"/>
              <w:snapToGrid w:val="0"/>
              <w:jc w:val="center"/>
              <w:rPr>
                <w:rFonts w:eastAsiaTheme="minorEastAsia"/>
                <w:szCs w:val="21"/>
              </w:rPr>
            </w:pPr>
            <w:r>
              <w:rPr>
                <w:rFonts w:eastAsiaTheme="minorEastAsia"/>
                <w:szCs w:val="21"/>
              </w:rPr>
              <w:t>1</w:t>
            </w:r>
          </w:p>
        </w:tc>
        <w:tc>
          <w:tcPr>
            <w:tcW w:w="4434" w:type="dxa"/>
            <w:vAlign w:val="center"/>
          </w:tcPr>
          <w:p>
            <w:pPr>
              <w:adjustRightInd w:val="0"/>
              <w:snapToGrid w:val="0"/>
              <w:rPr>
                <w:rFonts w:eastAsiaTheme="minorEastAsia"/>
                <w:szCs w:val="21"/>
              </w:rPr>
            </w:pPr>
            <w:r>
              <w:rPr>
                <w:rFonts w:eastAsiaTheme="minorEastAsia"/>
                <w:szCs w:val="21"/>
              </w:rPr>
              <w:t>负责办公楼制水。</w:t>
            </w:r>
          </w:p>
        </w:tc>
        <w:tc>
          <w:tcPr>
            <w:tcW w:w="1054" w:type="dxa"/>
            <w:vAlign w:val="center"/>
          </w:tcPr>
          <w:p>
            <w:pPr>
              <w:adjustRightInd w:val="0"/>
              <w:snapToGrid w:val="0"/>
              <w:jc w:val="center"/>
              <w:rPr>
                <w:rFonts w:eastAsiaTheme="minorEastAsia"/>
                <w:szCs w:val="21"/>
              </w:rPr>
            </w:pPr>
            <w:r>
              <w:rPr>
                <w:rFonts w:eastAsiaTheme="minorEastAsia"/>
                <w:szCs w:val="21"/>
              </w:rPr>
              <w:t>是</w:t>
            </w:r>
          </w:p>
        </w:tc>
        <w:tc>
          <w:tcPr>
            <w:tcW w:w="1600" w:type="dxa"/>
            <w:vAlign w:val="center"/>
          </w:tcPr>
          <w:p>
            <w:pPr>
              <w:adjustRightInd w:val="0"/>
              <w:snapToGrid w:val="0"/>
              <w:jc w:val="center"/>
              <w:rPr>
                <w:rFonts w:eastAsiaTheme="minorEastAsia"/>
                <w:szCs w:val="21"/>
              </w:rPr>
            </w:pPr>
            <w:r>
              <w:rPr>
                <w:rFonts w:eastAsiaTheme="minorEastAsia"/>
                <w:szCs w:val="21"/>
              </w:rPr>
              <w:t>每周</w:t>
            </w:r>
            <w:r>
              <w:rPr>
                <w:rFonts w:hint="eastAsia" w:eastAsiaTheme="minorEastAsia"/>
                <w:szCs w:val="21"/>
              </w:rPr>
              <w:t>5</w:t>
            </w:r>
            <w:r>
              <w:rPr>
                <w:rFonts w:eastAsiaTheme="minorEastAsia"/>
                <w:szCs w:val="21"/>
              </w:rPr>
              <w:t>日</w:t>
            </w:r>
          </w:p>
          <w:p>
            <w:pPr>
              <w:adjustRightInd w:val="0"/>
              <w:snapToGrid w:val="0"/>
              <w:jc w:val="center"/>
              <w:rPr>
                <w:rFonts w:eastAsiaTheme="minorEastAsia"/>
                <w:szCs w:val="21"/>
              </w:rPr>
            </w:pPr>
            <w:r>
              <w:rPr>
                <w:rFonts w:eastAsiaTheme="minorEastAsia"/>
                <w:szCs w:val="21"/>
              </w:rPr>
              <w:t>每日8小时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7</w:t>
            </w:r>
          </w:p>
        </w:tc>
        <w:tc>
          <w:tcPr>
            <w:tcW w:w="1626" w:type="dxa"/>
            <w:vAlign w:val="center"/>
          </w:tcPr>
          <w:p>
            <w:pPr>
              <w:adjustRightInd w:val="0"/>
              <w:snapToGrid w:val="0"/>
              <w:jc w:val="center"/>
              <w:rPr>
                <w:rFonts w:eastAsiaTheme="minorEastAsia"/>
                <w:szCs w:val="21"/>
              </w:rPr>
            </w:pPr>
            <w:r>
              <w:rPr>
                <w:rFonts w:eastAsiaTheme="minorEastAsia"/>
                <w:szCs w:val="21"/>
              </w:rPr>
              <w:t>洗衣工</w:t>
            </w:r>
          </w:p>
        </w:tc>
        <w:tc>
          <w:tcPr>
            <w:tcW w:w="846" w:type="dxa"/>
            <w:vAlign w:val="center"/>
          </w:tcPr>
          <w:p>
            <w:pPr>
              <w:adjustRightInd w:val="0"/>
              <w:snapToGrid w:val="0"/>
              <w:jc w:val="center"/>
              <w:rPr>
                <w:rFonts w:eastAsiaTheme="minorEastAsia"/>
                <w:szCs w:val="21"/>
              </w:rPr>
            </w:pPr>
            <w:r>
              <w:rPr>
                <w:rFonts w:eastAsiaTheme="minorEastAsia"/>
                <w:szCs w:val="21"/>
              </w:rPr>
              <w:t>1</w:t>
            </w:r>
          </w:p>
        </w:tc>
        <w:tc>
          <w:tcPr>
            <w:tcW w:w="4434" w:type="dxa"/>
            <w:vAlign w:val="center"/>
          </w:tcPr>
          <w:p>
            <w:pPr>
              <w:adjustRightInd w:val="0"/>
              <w:snapToGrid w:val="0"/>
              <w:jc w:val="left"/>
              <w:rPr>
                <w:rFonts w:eastAsiaTheme="minorEastAsia"/>
                <w:szCs w:val="21"/>
              </w:rPr>
            </w:pPr>
            <w:r>
              <w:rPr>
                <w:rFonts w:eastAsiaTheme="minorEastAsia"/>
                <w:szCs w:val="21"/>
              </w:rPr>
              <w:t>1、洗衣人员负责局全局干部制服洗涤、熨烫和收发。</w:t>
            </w:r>
          </w:p>
          <w:p>
            <w:pPr>
              <w:adjustRightInd w:val="0"/>
              <w:snapToGrid w:val="0"/>
              <w:jc w:val="left"/>
              <w:rPr>
                <w:rFonts w:eastAsiaTheme="minorEastAsia"/>
                <w:szCs w:val="21"/>
              </w:rPr>
            </w:pPr>
            <w:r>
              <w:rPr>
                <w:rFonts w:eastAsiaTheme="minorEastAsia"/>
                <w:szCs w:val="21"/>
              </w:rPr>
              <w:t>2、正确熟练使用洗衣设备，负责洗衣设备的日常管理、运行和清洁。</w:t>
            </w:r>
          </w:p>
        </w:tc>
        <w:tc>
          <w:tcPr>
            <w:tcW w:w="1054" w:type="dxa"/>
            <w:vAlign w:val="center"/>
          </w:tcPr>
          <w:p>
            <w:pPr>
              <w:adjustRightInd w:val="0"/>
              <w:snapToGrid w:val="0"/>
              <w:jc w:val="center"/>
              <w:rPr>
                <w:rFonts w:eastAsiaTheme="minorEastAsia"/>
                <w:szCs w:val="21"/>
              </w:rPr>
            </w:pPr>
            <w:r>
              <w:rPr>
                <w:rFonts w:eastAsiaTheme="minorEastAsia"/>
                <w:szCs w:val="21"/>
              </w:rPr>
              <w:t>是</w:t>
            </w:r>
          </w:p>
        </w:tc>
        <w:tc>
          <w:tcPr>
            <w:tcW w:w="1600" w:type="dxa"/>
            <w:vAlign w:val="center"/>
          </w:tcPr>
          <w:p>
            <w:pPr>
              <w:adjustRightInd w:val="0"/>
              <w:snapToGrid w:val="0"/>
              <w:jc w:val="center"/>
              <w:rPr>
                <w:rFonts w:eastAsiaTheme="minorEastAsia"/>
                <w:szCs w:val="21"/>
              </w:rPr>
            </w:pPr>
            <w:r>
              <w:rPr>
                <w:rFonts w:eastAsiaTheme="minorEastAsia"/>
                <w:szCs w:val="21"/>
              </w:rPr>
              <w:t>每周</w:t>
            </w:r>
            <w:r>
              <w:rPr>
                <w:rFonts w:hint="eastAsia" w:eastAsiaTheme="minorEastAsia"/>
                <w:szCs w:val="21"/>
              </w:rPr>
              <w:t>5</w:t>
            </w:r>
            <w:r>
              <w:rPr>
                <w:rFonts w:eastAsiaTheme="minorEastAsia"/>
                <w:szCs w:val="21"/>
              </w:rPr>
              <w:t>日</w:t>
            </w:r>
          </w:p>
          <w:p>
            <w:pPr>
              <w:adjustRightInd w:val="0"/>
              <w:snapToGrid w:val="0"/>
              <w:jc w:val="center"/>
              <w:rPr>
                <w:rFonts w:eastAsiaTheme="minorEastAsia"/>
                <w:szCs w:val="21"/>
              </w:rPr>
            </w:pPr>
            <w:r>
              <w:rPr>
                <w:rFonts w:eastAsiaTheme="minorEastAsia"/>
                <w:szCs w:val="21"/>
              </w:rPr>
              <w:t>每日8小时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5" w:type="dxa"/>
            <w:vAlign w:val="center"/>
          </w:tcPr>
          <w:p>
            <w:pPr>
              <w:adjustRightInd w:val="0"/>
              <w:snapToGrid w:val="0"/>
              <w:jc w:val="center"/>
              <w:rPr>
                <w:rFonts w:eastAsiaTheme="minorEastAsia"/>
                <w:szCs w:val="21"/>
              </w:rPr>
            </w:pPr>
            <w:r>
              <w:rPr>
                <w:rFonts w:eastAsiaTheme="minorEastAsia"/>
                <w:szCs w:val="21"/>
              </w:rPr>
              <w:t>8</w:t>
            </w:r>
          </w:p>
        </w:tc>
        <w:tc>
          <w:tcPr>
            <w:tcW w:w="1626" w:type="dxa"/>
            <w:vAlign w:val="center"/>
          </w:tcPr>
          <w:p>
            <w:pPr>
              <w:adjustRightInd w:val="0"/>
              <w:snapToGrid w:val="0"/>
              <w:jc w:val="center"/>
              <w:rPr>
                <w:rFonts w:eastAsiaTheme="minorEastAsia"/>
                <w:szCs w:val="21"/>
              </w:rPr>
            </w:pPr>
            <w:r>
              <w:rPr>
                <w:rFonts w:eastAsiaTheme="minorEastAsia"/>
                <w:szCs w:val="21"/>
              </w:rPr>
              <w:t>食堂管理服务</w:t>
            </w:r>
          </w:p>
        </w:tc>
        <w:tc>
          <w:tcPr>
            <w:tcW w:w="846" w:type="dxa"/>
            <w:vAlign w:val="center"/>
          </w:tcPr>
          <w:p>
            <w:pPr>
              <w:adjustRightInd w:val="0"/>
              <w:snapToGrid w:val="0"/>
              <w:jc w:val="center"/>
              <w:rPr>
                <w:rFonts w:eastAsiaTheme="minorEastAsia"/>
                <w:szCs w:val="21"/>
              </w:rPr>
            </w:pPr>
            <w:r>
              <w:rPr>
                <w:rFonts w:eastAsiaTheme="minorEastAsia"/>
                <w:szCs w:val="21"/>
              </w:rPr>
              <w:t>21</w:t>
            </w:r>
          </w:p>
        </w:tc>
        <w:tc>
          <w:tcPr>
            <w:tcW w:w="4434" w:type="dxa"/>
          </w:tcPr>
          <w:p>
            <w:pPr>
              <w:adjustRightInd w:val="0"/>
              <w:snapToGrid w:val="0"/>
              <w:jc w:val="left"/>
              <w:rPr>
                <w:rFonts w:eastAsiaTheme="minorEastAsia"/>
                <w:szCs w:val="21"/>
              </w:rPr>
            </w:pPr>
            <w:r>
              <w:rPr>
                <w:rFonts w:eastAsiaTheme="minorEastAsia"/>
                <w:szCs w:val="21"/>
              </w:rPr>
              <w:t>1、主厨5人，要求主厨需具有烹饪国家职业资格三级及以上证书且有3年以上餐饮工作经验，年龄要求60岁以下。</w:t>
            </w:r>
          </w:p>
          <w:p>
            <w:pPr>
              <w:tabs>
                <w:tab w:val="left" w:pos="312"/>
              </w:tabs>
              <w:adjustRightInd w:val="0"/>
              <w:snapToGrid w:val="0"/>
              <w:jc w:val="left"/>
              <w:rPr>
                <w:rFonts w:eastAsiaTheme="minorEastAsia"/>
                <w:szCs w:val="21"/>
              </w:rPr>
            </w:pPr>
            <w:r>
              <w:rPr>
                <w:rFonts w:eastAsiaTheme="minorEastAsia"/>
                <w:szCs w:val="21"/>
              </w:rPr>
              <w:t>2、砧板冷荤3人，要求具备3年以上餐饮工作经验，业务娴熟，工作责任心强，年龄要求60岁以下。</w:t>
            </w:r>
          </w:p>
          <w:p>
            <w:pPr>
              <w:adjustRightInd w:val="0"/>
              <w:snapToGrid w:val="0"/>
              <w:jc w:val="left"/>
              <w:rPr>
                <w:rFonts w:eastAsiaTheme="minorEastAsia"/>
                <w:szCs w:val="21"/>
              </w:rPr>
            </w:pPr>
            <w:r>
              <w:rPr>
                <w:rFonts w:eastAsiaTheme="minorEastAsia"/>
                <w:szCs w:val="21"/>
              </w:rPr>
              <w:t>3、面点师2人，需具备烹饪国家职业资格证书， 3年以上餐饮工作经验业务娴熟，工作责任心强，年龄要求60岁以下。</w:t>
            </w:r>
          </w:p>
          <w:p>
            <w:pPr>
              <w:adjustRightInd w:val="0"/>
              <w:snapToGrid w:val="0"/>
              <w:rPr>
                <w:rFonts w:eastAsiaTheme="minorEastAsia"/>
                <w:szCs w:val="21"/>
              </w:rPr>
            </w:pPr>
            <w:r>
              <w:rPr>
                <w:rFonts w:eastAsiaTheme="minorEastAsia"/>
                <w:szCs w:val="21"/>
              </w:rPr>
              <w:t>4、洗碗工4人，要求工作责任心强，熟知并掌握餐厨具洗刷、消毒流程，业务技能娴熟，年龄要求60岁以下。</w:t>
            </w:r>
          </w:p>
          <w:p>
            <w:pPr>
              <w:pStyle w:val="6"/>
              <w:adjustRightInd w:val="0"/>
              <w:snapToGrid w:val="0"/>
              <w:spacing w:after="0"/>
              <w:rPr>
                <w:rFonts w:eastAsiaTheme="minorEastAsia"/>
                <w:szCs w:val="21"/>
              </w:rPr>
            </w:pPr>
            <w:r>
              <w:rPr>
                <w:rFonts w:eastAsiaTheme="minorEastAsia"/>
                <w:szCs w:val="21"/>
              </w:rPr>
              <w:t>5、初加工7人，需具备3年以上餐饮工作经验，业务娴熟，工作责任心强，年龄要求60岁以下。</w:t>
            </w:r>
          </w:p>
        </w:tc>
        <w:tc>
          <w:tcPr>
            <w:tcW w:w="1054" w:type="dxa"/>
            <w:vAlign w:val="center"/>
          </w:tcPr>
          <w:p>
            <w:pPr>
              <w:adjustRightInd w:val="0"/>
              <w:snapToGrid w:val="0"/>
              <w:jc w:val="center"/>
              <w:rPr>
                <w:rFonts w:eastAsiaTheme="minorEastAsia"/>
                <w:szCs w:val="21"/>
              </w:rPr>
            </w:pPr>
            <w:r>
              <w:rPr>
                <w:rFonts w:eastAsiaTheme="minorEastAsia"/>
                <w:szCs w:val="21"/>
              </w:rPr>
              <w:t>是</w:t>
            </w:r>
          </w:p>
        </w:tc>
        <w:tc>
          <w:tcPr>
            <w:tcW w:w="1600" w:type="dxa"/>
            <w:vAlign w:val="center"/>
          </w:tcPr>
          <w:p>
            <w:pPr>
              <w:adjustRightInd w:val="0"/>
              <w:snapToGrid w:val="0"/>
              <w:jc w:val="center"/>
              <w:rPr>
                <w:rFonts w:eastAsiaTheme="minorEastAsia"/>
                <w:szCs w:val="21"/>
              </w:rPr>
            </w:pPr>
            <w:r>
              <w:rPr>
                <w:rFonts w:eastAsiaTheme="minorEastAsia"/>
                <w:szCs w:val="21"/>
              </w:rPr>
              <w:t>每周</w:t>
            </w:r>
            <w:r>
              <w:rPr>
                <w:rFonts w:hint="eastAsia" w:eastAsiaTheme="minorEastAsia"/>
                <w:szCs w:val="21"/>
              </w:rPr>
              <w:t>5</w:t>
            </w:r>
            <w:r>
              <w:rPr>
                <w:rFonts w:eastAsiaTheme="minorEastAsia"/>
                <w:szCs w:val="21"/>
              </w:rPr>
              <w:t>日</w:t>
            </w:r>
          </w:p>
          <w:p>
            <w:pPr>
              <w:adjustRightInd w:val="0"/>
              <w:snapToGrid w:val="0"/>
              <w:jc w:val="center"/>
              <w:rPr>
                <w:rFonts w:eastAsiaTheme="minorEastAsia"/>
                <w:szCs w:val="21"/>
              </w:rPr>
            </w:pPr>
            <w:r>
              <w:rPr>
                <w:rFonts w:eastAsiaTheme="minorEastAsia"/>
                <w:szCs w:val="21"/>
              </w:rPr>
              <w:t>每日8小时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71" w:type="dxa"/>
            <w:gridSpan w:val="2"/>
            <w:vAlign w:val="center"/>
          </w:tcPr>
          <w:p>
            <w:pPr>
              <w:adjustRightInd w:val="0"/>
              <w:snapToGrid w:val="0"/>
              <w:jc w:val="center"/>
              <w:rPr>
                <w:rFonts w:eastAsiaTheme="minorEastAsia"/>
                <w:szCs w:val="21"/>
              </w:rPr>
            </w:pPr>
            <w:r>
              <w:rPr>
                <w:rFonts w:eastAsiaTheme="minorEastAsia"/>
                <w:szCs w:val="21"/>
              </w:rPr>
              <w:t>合计</w:t>
            </w:r>
          </w:p>
        </w:tc>
        <w:tc>
          <w:tcPr>
            <w:tcW w:w="7934" w:type="dxa"/>
            <w:gridSpan w:val="4"/>
            <w:vAlign w:val="center"/>
          </w:tcPr>
          <w:p>
            <w:pPr>
              <w:adjustRightInd w:val="0"/>
              <w:snapToGrid w:val="0"/>
              <w:jc w:val="center"/>
              <w:rPr>
                <w:rFonts w:eastAsiaTheme="minorEastAsia"/>
                <w:szCs w:val="21"/>
              </w:rPr>
            </w:pPr>
            <w:r>
              <w:rPr>
                <w:rFonts w:eastAsiaTheme="minorEastAsia"/>
                <w:szCs w:val="21"/>
              </w:rPr>
              <w:t>57</w:t>
            </w:r>
          </w:p>
        </w:tc>
      </w:tr>
    </w:tbl>
    <w:p>
      <w:pPr>
        <w:widowControl/>
        <w:ind w:firstLine="448" w:firstLineChars="200"/>
        <w:jc w:val="left"/>
        <w:rPr>
          <w:sz w:val="24"/>
        </w:rPr>
      </w:pPr>
    </w:p>
    <w:p>
      <w:pPr>
        <w:widowControl/>
        <w:ind w:firstLine="448" w:firstLineChars="200"/>
        <w:jc w:val="left"/>
        <w:rPr>
          <w:sz w:val="24"/>
        </w:rPr>
      </w:pPr>
      <w:r>
        <w:rPr>
          <w:rFonts w:hint="eastAsia"/>
          <w:sz w:val="24"/>
        </w:rPr>
        <w:t>注：</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pPr>
        <w:widowControl/>
        <w:ind w:firstLine="448" w:firstLineChars="200"/>
        <w:jc w:val="left"/>
        <w:rPr>
          <w:sz w:val="24"/>
        </w:rPr>
      </w:pPr>
      <w:r>
        <w:rPr>
          <w:rFonts w:hint="eastAsia"/>
          <w:sz w:val="24"/>
        </w:rPr>
        <w:t>一旦获得中标资格，上述人员按要求投入本项目服务，非经采购人同意，不随意更换人员。</w:t>
      </w:r>
    </w:p>
    <w:p>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w:t>
      </w:r>
    </w:p>
    <w:p>
      <w:pPr>
        <w:widowControl/>
        <w:ind w:firstLine="448" w:firstLineChars="200"/>
        <w:jc w:val="left"/>
        <w:rPr>
          <w:sz w:val="24"/>
        </w:rPr>
      </w:pPr>
      <w:r>
        <w:rPr>
          <w:rFonts w:hint="eastAsia"/>
          <w:sz w:val="24"/>
        </w:rPr>
        <w:t>三、具体要求</w:t>
      </w:r>
    </w:p>
    <w:p>
      <w:pPr>
        <w:widowControl/>
        <w:ind w:firstLine="448" w:firstLineChars="200"/>
        <w:jc w:val="left"/>
        <w:rPr>
          <w:sz w:val="24"/>
        </w:rPr>
      </w:pPr>
      <w:r>
        <w:rPr>
          <w:rFonts w:hint="eastAsia"/>
          <w:sz w:val="24"/>
        </w:rPr>
        <w:t>（一）项目基本需求</w:t>
      </w:r>
    </w:p>
    <w:p>
      <w:pPr>
        <w:widowControl/>
        <w:ind w:firstLine="448" w:firstLineChars="200"/>
        <w:jc w:val="left"/>
        <w:rPr>
          <w:sz w:val="24"/>
        </w:rPr>
      </w:pPr>
      <w:r>
        <w:rPr>
          <w:rFonts w:hint="eastAsia"/>
          <w:sz w:val="24"/>
        </w:rPr>
        <w:t>物业项目实行在公司领导下的经理负责制，项目经理全权负责处理所管项目中的一切事务,带领全体员工努力工作,实现采购人所确定的各项任务和目标。</w:t>
      </w:r>
    </w:p>
    <w:p>
      <w:pPr>
        <w:widowControl/>
        <w:ind w:firstLine="448" w:firstLineChars="200"/>
        <w:jc w:val="left"/>
        <w:rPr>
          <w:sz w:val="24"/>
        </w:rPr>
      </w:pPr>
      <w:r>
        <w:rPr>
          <w:rFonts w:hint="eastAsia"/>
          <w:sz w:val="24"/>
        </w:rPr>
        <w:t>1.贯彻执行服务意识，为项目健康发展的目标奋斗，努力做有特色的物业服务和管理工作。</w:t>
      </w:r>
    </w:p>
    <w:p>
      <w:pPr>
        <w:widowControl/>
        <w:ind w:firstLine="448" w:firstLineChars="200"/>
        <w:jc w:val="left"/>
        <w:rPr>
          <w:sz w:val="24"/>
        </w:rPr>
      </w:pPr>
      <w:r>
        <w:rPr>
          <w:rFonts w:hint="eastAsia"/>
          <w:sz w:val="24"/>
        </w:rPr>
        <w:t>2.定期向采购人报告项目的工作情况，认真完成采购人交给的各项任务。</w:t>
      </w:r>
    </w:p>
    <w:p>
      <w:pPr>
        <w:widowControl/>
        <w:ind w:firstLine="448" w:firstLineChars="200"/>
        <w:jc w:val="left"/>
        <w:rPr>
          <w:sz w:val="24"/>
        </w:rPr>
      </w:pPr>
      <w:r>
        <w:rPr>
          <w:rFonts w:hint="eastAsia"/>
          <w:sz w:val="24"/>
        </w:rPr>
        <w:t>3.制定项目管理目标，制定一系列的规章制度和操作规程，规范全体员工的工作职责，并监督贯彻执行。</w:t>
      </w:r>
    </w:p>
    <w:p>
      <w:pPr>
        <w:widowControl/>
        <w:ind w:firstLine="448" w:firstLineChars="200"/>
        <w:jc w:val="left"/>
        <w:rPr>
          <w:sz w:val="24"/>
        </w:rPr>
      </w:pPr>
      <w:r>
        <w:rPr>
          <w:rFonts w:hint="eastAsia"/>
          <w:sz w:val="24"/>
        </w:rPr>
        <w:t>4.负责对项目档案、配套设备档案等相关资料的建立健全工作，进行监督和保存。</w:t>
      </w:r>
    </w:p>
    <w:p>
      <w:pPr>
        <w:widowControl/>
        <w:ind w:firstLine="448" w:firstLineChars="200"/>
        <w:jc w:val="left"/>
        <w:rPr>
          <w:sz w:val="24"/>
        </w:rPr>
      </w:pPr>
      <w:r>
        <w:rPr>
          <w:rFonts w:hint="eastAsia"/>
          <w:sz w:val="24"/>
        </w:rPr>
        <w:t>5.定期组织召开工作例会，做好内部沟通，及时检查、总结和部署工作。</w:t>
      </w:r>
    </w:p>
    <w:p>
      <w:pPr>
        <w:widowControl/>
        <w:ind w:firstLine="448" w:firstLineChars="200"/>
        <w:jc w:val="left"/>
        <w:rPr>
          <w:sz w:val="24"/>
        </w:rPr>
      </w:pPr>
      <w:r>
        <w:rPr>
          <w:rFonts w:hint="eastAsia"/>
          <w:sz w:val="24"/>
        </w:rPr>
        <w:t>（二）工作标准</w:t>
      </w:r>
    </w:p>
    <w:p>
      <w:pPr>
        <w:widowControl/>
        <w:ind w:firstLine="448" w:firstLineChars="200"/>
        <w:jc w:val="left"/>
        <w:rPr>
          <w:sz w:val="24"/>
        </w:rPr>
      </w:pPr>
      <w:r>
        <w:rPr>
          <w:rFonts w:hint="eastAsia"/>
          <w:sz w:val="24"/>
        </w:rPr>
        <w:t>1.保洁服务内容及标准</w:t>
      </w:r>
    </w:p>
    <w:p>
      <w:pPr>
        <w:widowControl/>
        <w:ind w:firstLine="448" w:firstLineChars="200"/>
        <w:jc w:val="left"/>
        <w:rPr>
          <w:sz w:val="24"/>
        </w:rPr>
      </w:pPr>
      <w:r>
        <w:rPr>
          <w:rFonts w:hint="eastAsia"/>
          <w:sz w:val="24"/>
        </w:rPr>
        <w:t>（1）卫生间保洁服务</w:t>
      </w:r>
    </w:p>
    <w:p>
      <w:pPr>
        <w:widowControl/>
        <w:ind w:firstLine="448" w:firstLineChars="200"/>
        <w:jc w:val="left"/>
        <w:rPr>
          <w:sz w:val="24"/>
        </w:rPr>
      </w:pPr>
      <w:r>
        <w:rPr>
          <w:rFonts w:hint="eastAsia"/>
          <w:sz w:val="24"/>
        </w:rPr>
        <w:t>清洁要求：每日至少4次清洁，循环保洁。</w:t>
      </w:r>
    </w:p>
    <w:p>
      <w:pPr>
        <w:widowControl/>
        <w:ind w:firstLine="448" w:firstLineChars="200"/>
        <w:jc w:val="left"/>
        <w:rPr>
          <w:sz w:val="24"/>
        </w:rPr>
      </w:pPr>
      <w:r>
        <w:rPr>
          <w:rFonts w:hint="eastAsia"/>
          <w:sz w:val="24"/>
        </w:rPr>
        <w:t>清洁标准：无异味、镜子明亮无水印；地面墙面、顶部无尘、无污物、无杂物、无蛛网、无水印；云石台面洗手盆无污渍、无水印，不锈钢部位光洁明亮；恭桶及小便池无尿印、无杂物；隔断门无尘、无污物、无杂物；芳香球保持2个，用去2/3更换；垃圾桶应放袋使用，桶内垃圾不能超过2/3；设备无尘，无污渍；卷纸用去1/5更换，卷纸开头要折成三角形；灯具表面目视不得有灰尘；门窗、玻璃等不得有水印、手印等作为保洁完成标志。</w:t>
      </w:r>
    </w:p>
    <w:p>
      <w:pPr>
        <w:widowControl/>
        <w:ind w:firstLine="448" w:firstLineChars="200"/>
        <w:jc w:val="left"/>
        <w:rPr>
          <w:sz w:val="24"/>
        </w:rPr>
      </w:pPr>
      <w:r>
        <w:rPr>
          <w:rFonts w:hint="eastAsia"/>
          <w:sz w:val="24"/>
        </w:rPr>
        <w:t>（2）墙面</w:t>
      </w:r>
    </w:p>
    <w:p>
      <w:pPr>
        <w:widowControl/>
        <w:ind w:firstLine="448" w:firstLineChars="200"/>
        <w:jc w:val="left"/>
        <w:rPr>
          <w:sz w:val="24"/>
        </w:rPr>
      </w:pPr>
      <w:r>
        <w:rPr>
          <w:rFonts w:hint="eastAsia"/>
          <w:sz w:val="24"/>
        </w:rPr>
        <w:t>清洁要求：大清洁每周一次，每天进行保洁。</w:t>
      </w:r>
    </w:p>
    <w:p>
      <w:pPr>
        <w:widowControl/>
        <w:ind w:firstLine="448" w:firstLineChars="200"/>
        <w:jc w:val="left"/>
        <w:rPr>
          <w:sz w:val="24"/>
        </w:rPr>
      </w:pPr>
      <w:r>
        <w:rPr>
          <w:rFonts w:hint="eastAsia"/>
          <w:sz w:val="24"/>
        </w:rPr>
        <w:t>清洁标准：墙面清洁光亮，延长使用寿命，无明显痕迹。</w:t>
      </w:r>
    </w:p>
    <w:p>
      <w:pPr>
        <w:widowControl/>
        <w:ind w:firstLine="448" w:firstLineChars="200"/>
        <w:jc w:val="left"/>
        <w:rPr>
          <w:sz w:val="24"/>
        </w:rPr>
      </w:pPr>
      <w:r>
        <w:rPr>
          <w:rFonts w:hint="eastAsia"/>
          <w:sz w:val="24"/>
        </w:rPr>
        <w:t>（3）金属部位</w:t>
      </w:r>
    </w:p>
    <w:p>
      <w:pPr>
        <w:widowControl/>
        <w:ind w:firstLine="448" w:firstLineChars="200"/>
        <w:jc w:val="left"/>
        <w:rPr>
          <w:sz w:val="24"/>
        </w:rPr>
      </w:pPr>
      <w:r>
        <w:rPr>
          <w:rFonts w:hint="eastAsia"/>
          <w:sz w:val="24"/>
        </w:rPr>
        <w:t>清洁要求：选用专业清洁药剂，以保护金属表面。</w:t>
      </w:r>
    </w:p>
    <w:p>
      <w:pPr>
        <w:widowControl/>
        <w:ind w:firstLine="448" w:firstLineChars="200"/>
        <w:jc w:val="left"/>
        <w:rPr>
          <w:sz w:val="24"/>
        </w:rPr>
      </w:pPr>
      <w:r>
        <w:rPr>
          <w:rFonts w:hint="eastAsia"/>
          <w:sz w:val="24"/>
        </w:rPr>
        <w:t>清洁标准：表面无水印、无污渍、无锈蚀、无划痕、无手印、无灰尘，保持原有光泽。</w:t>
      </w:r>
    </w:p>
    <w:p>
      <w:pPr>
        <w:widowControl/>
        <w:ind w:firstLine="448" w:firstLineChars="200"/>
        <w:jc w:val="left"/>
        <w:rPr>
          <w:sz w:val="24"/>
        </w:rPr>
      </w:pPr>
      <w:r>
        <w:rPr>
          <w:rFonts w:hint="eastAsia"/>
          <w:sz w:val="24"/>
        </w:rPr>
        <w:t>（4）内部公共区域</w:t>
      </w:r>
    </w:p>
    <w:p>
      <w:pPr>
        <w:widowControl/>
        <w:ind w:firstLine="448" w:firstLineChars="200"/>
        <w:jc w:val="left"/>
        <w:rPr>
          <w:sz w:val="24"/>
        </w:rPr>
      </w:pPr>
      <w:r>
        <w:rPr>
          <w:rFonts w:hint="eastAsia"/>
          <w:sz w:val="24"/>
        </w:rPr>
        <w:t>清洁要求：大清洁每天一次以上。</w:t>
      </w:r>
    </w:p>
    <w:p>
      <w:pPr>
        <w:widowControl/>
        <w:ind w:firstLine="448" w:firstLineChars="200"/>
        <w:jc w:val="left"/>
        <w:rPr>
          <w:sz w:val="24"/>
        </w:rPr>
      </w:pPr>
      <w:r>
        <w:rPr>
          <w:rFonts w:hint="eastAsia"/>
          <w:sz w:val="24"/>
        </w:rPr>
        <w:t>清洁标准：</w:t>
      </w:r>
    </w:p>
    <w:p>
      <w:pPr>
        <w:widowControl/>
        <w:ind w:firstLine="448" w:firstLineChars="200"/>
        <w:jc w:val="left"/>
        <w:rPr>
          <w:sz w:val="24"/>
        </w:rPr>
      </w:pPr>
      <w:r>
        <w:rPr>
          <w:rFonts w:hint="eastAsia"/>
          <w:sz w:val="24"/>
        </w:rPr>
        <w:t>地面：无污迹、无烟头、无印痕、石材光亮，无水渍。</w:t>
      </w:r>
    </w:p>
    <w:p>
      <w:pPr>
        <w:widowControl/>
        <w:ind w:firstLine="448" w:firstLineChars="200"/>
        <w:jc w:val="left"/>
        <w:rPr>
          <w:sz w:val="24"/>
        </w:rPr>
      </w:pPr>
      <w:r>
        <w:rPr>
          <w:rFonts w:hint="eastAsia"/>
          <w:sz w:val="24"/>
        </w:rPr>
        <w:t>台面：无灰尘，无污迹。</w:t>
      </w:r>
    </w:p>
    <w:p>
      <w:pPr>
        <w:widowControl/>
        <w:ind w:firstLine="448" w:firstLineChars="200"/>
        <w:jc w:val="left"/>
        <w:rPr>
          <w:sz w:val="24"/>
        </w:rPr>
      </w:pPr>
      <w:r>
        <w:rPr>
          <w:rFonts w:hint="eastAsia"/>
          <w:sz w:val="24"/>
        </w:rPr>
        <w:t>垃圾桶：无异味，桶身洁净，垃圾不超过2/3。</w:t>
      </w:r>
    </w:p>
    <w:p>
      <w:pPr>
        <w:widowControl/>
        <w:ind w:firstLine="448" w:firstLineChars="200"/>
        <w:jc w:val="left"/>
        <w:rPr>
          <w:sz w:val="24"/>
        </w:rPr>
      </w:pPr>
      <w:r>
        <w:rPr>
          <w:rFonts w:hint="eastAsia"/>
          <w:sz w:val="24"/>
        </w:rPr>
        <w:t>灭烟石：烟头不超过3个，无明显痰痕。</w:t>
      </w:r>
    </w:p>
    <w:p>
      <w:pPr>
        <w:widowControl/>
        <w:ind w:firstLine="448" w:firstLineChars="200"/>
        <w:jc w:val="left"/>
        <w:rPr>
          <w:sz w:val="24"/>
        </w:rPr>
      </w:pPr>
      <w:r>
        <w:rPr>
          <w:rFonts w:hint="eastAsia"/>
          <w:sz w:val="24"/>
        </w:rPr>
        <w:t>墙面：洁净，无污迹。</w:t>
      </w:r>
    </w:p>
    <w:p>
      <w:pPr>
        <w:widowControl/>
        <w:ind w:firstLine="448" w:firstLineChars="200"/>
        <w:jc w:val="left"/>
        <w:rPr>
          <w:sz w:val="24"/>
        </w:rPr>
      </w:pPr>
      <w:r>
        <w:rPr>
          <w:rFonts w:hint="eastAsia"/>
          <w:sz w:val="24"/>
        </w:rPr>
        <w:t>天花板、灯具：无灰尘、污迹。</w:t>
      </w:r>
    </w:p>
    <w:p>
      <w:pPr>
        <w:widowControl/>
        <w:ind w:firstLine="448" w:firstLineChars="200"/>
        <w:jc w:val="left"/>
        <w:rPr>
          <w:sz w:val="24"/>
        </w:rPr>
      </w:pPr>
      <w:r>
        <w:rPr>
          <w:rFonts w:hint="eastAsia"/>
          <w:sz w:val="24"/>
        </w:rPr>
        <w:t>不锈钢部位：光亮，无灰尘，污迹、手印等。</w:t>
      </w:r>
    </w:p>
    <w:p>
      <w:pPr>
        <w:widowControl/>
        <w:ind w:firstLine="448" w:firstLineChars="200"/>
        <w:jc w:val="left"/>
        <w:rPr>
          <w:sz w:val="24"/>
        </w:rPr>
      </w:pPr>
      <w:r>
        <w:rPr>
          <w:rFonts w:hint="eastAsia"/>
          <w:sz w:val="24"/>
        </w:rPr>
        <w:t>（5）外部公共区域</w:t>
      </w:r>
    </w:p>
    <w:p>
      <w:pPr>
        <w:widowControl/>
        <w:ind w:firstLine="448" w:firstLineChars="200"/>
        <w:jc w:val="left"/>
        <w:rPr>
          <w:sz w:val="24"/>
        </w:rPr>
      </w:pPr>
      <w:r>
        <w:rPr>
          <w:rFonts w:hint="eastAsia"/>
          <w:sz w:val="24"/>
        </w:rPr>
        <w:t>清洁要求：每天循环保洁。</w:t>
      </w:r>
    </w:p>
    <w:p>
      <w:pPr>
        <w:widowControl/>
        <w:ind w:firstLine="448" w:firstLineChars="200"/>
        <w:jc w:val="left"/>
        <w:rPr>
          <w:sz w:val="24"/>
        </w:rPr>
      </w:pPr>
      <w:r>
        <w:rPr>
          <w:rFonts w:hint="eastAsia"/>
          <w:sz w:val="24"/>
        </w:rPr>
        <w:t>清洁标准：</w:t>
      </w:r>
    </w:p>
    <w:p>
      <w:pPr>
        <w:widowControl/>
        <w:ind w:firstLine="448" w:firstLineChars="200"/>
        <w:jc w:val="left"/>
        <w:rPr>
          <w:sz w:val="24"/>
        </w:rPr>
      </w:pPr>
      <w:r>
        <w:rPr>
          <w:rFonts w:hint="eastAsia"/>
          <w:sz w:val="24"/>
        </w:rPr>
        <w:t>地面：无明显果皮纸屑等垃圾杂物、无积水、无大颗石砾、无明显杂草。</w:t>
      </w:r>
    </w:p>
    <w:p>
      <w:pPr>
        <w:widowControl/>
        <w:ind w:firstLine="448" w:firstLineChars="200"/>
        <w:jc w:val="left"/>
        <w:rPr>
          <w:sz w:val="24"/>
        </w:rPr>
      </w:pPr>
      <w:r>
        <w:rPr>
          <w:rFonts w:hint="eastAsia"/>
          <w:sz w:val="24"/>
        </w:rPr>
        <w:t>公用设备设施：无明显灰尘、污渍。</w:t>
      </w:r>
    </w:p>
    <w:p>
      <w:pPr>
        <w:widowControl/>
        <w:ind w:firstLine="448" w:firstLineChars="200"/>
        <w:jc w:val="left"/>
        <w:rPr>
          <w:sz w:val="24"/>
        </w:rPr>
      </w:pPr>
      <w:r>
        <w:rPr>
          <w:rFonts w:hint="eastAsia"/>
          <w:sz w:val="24"/>
        </w:rPr>
        <w:t>各种指示牌：无明显灰尘、污渍，金属部位保持原有光泽。</w:t>
      </w:r>
    </w:p>
    <w:p>
      <w:pPr>
        <w:widowControl/>
        <w:ind w:firstLine="448" w:firstLineChars="200"/>
        <w:jc w:val="left"/>
        <w:rPr>
          <w:sz w:val="24"/>
        </w:rPr>
      </w:pPr>
      <w:r>
        <w:rPr>
          <w:rFonts w:hint="eastAsia"/>
          <w:sz w:val="24"/>
        </w:rPr>
        <w:t>不锈钢部位：光亮、无灰尘、污渍、手印等。</w:t>
      </w:r>
    </w:p>
    <w:p>
      <w:pPr>
        <w:widowControl/>
        <w:ind w:firstLine="448" w:firstLineChars="200"/>
        <w:jc w:val="left"/>
        <w:rPr>
          <w:sz w:val="24"/>
        </w:rPr>
      </w:pPr>
      <w:r>
        <w:rPr>
          <w:rFonts w:hint="eastAsia"/>
          <w:sz w:val="24"/>
        </w:rPr>
        <w:t>（6）消防楼梯及扶手</w:t>
      </w:r>
    </w:p>
    <w:p>
      <w:pPr>
        <w:widowControl/>
        <w:ind w:firstLine="448" w:firstLineChars="200"/>
        <w:jc w:val="left"/>
        <w:rPr>
          <w:sz w:val="24"/>
        </w:rPr>
      </w:pPr>
      <w:r>
        <w:rPr>
          <w:rFonts w:hint="eastAsia"/>
          <w:sz w:val="24"/>
        </w:rPr>
        <w:t>清洁要求：每天大清洁一次。</w:t>
      </w:r>
    </w:p>
    <w:p>
      <w:pPr>
        <w:widowControl/>
        <w:ind w:firstLine="448" w:firstLineChars="200"/>
        <w:jc w:val="left"/>
        <w:rPr>
          <w:sz w:val="24"/>
        </w:rPr>
      </w:pPr>
      <w:r>
        <w:rPr>
          <w:rFonts w:hint="eastAsia"/>
          <w:sz w:val="24"/>
        </w:rPr>
        <w:t>清洁标准：不锈钢：保持原有光亮，无灰尘、污渍。</w:t>
      </w:r>
    </w:p>
    <w:p>
      <w:pPr>
        <w:widowControl/>
        <w:ind w:firstLine="448" w:firstLineChars="200"/>
        <w:jc w:val="left"/>
        <w:rPr>
          <w:sz w:val="24"/>
        </w:rPr>
      </w:pPr>
      <w:r>
        <w:rPr>
          <w:rFonts w:hint="eastAsia"/>
          <w:sz w:val="24"/>
        </w:rPr>
        <w:t>（7）安全通道</w:t>
      </w:r>
    </w:p>
    <w:p>
      <w:pPr>
        <w:widowControl/>
        <w:ind w:firstLine="448" w:firstLineChars="200"/>
        <w:jc w:val="left"/>
        <w:rPr>
          <w:sz w:val="24"/>
        </w:rPr>
      </w:pPr>
      <w:r>
        <w:rPr>
          <w:rFonts w:hint="eastAsia"/>
          <w:sz w:val="24"/>
        </w:rPr>
        <w:t>清洁要求：每天大清洁1-2次。</w:t>
      </w:r>
    </w:p>
    <w:p>
      <w:pPr>
        <w:widowControl/>
        <w:ind w:firstLine="448" w:firstLineChars="200"/>
        <w:jc w:val="left"/>
        <w:rPr>
          <w:sz w:val="24"/>
        </w:rPr>
      </w:pPr>
      <w:r>
        <w:rPr>
          <w:rFonts w:hint="eastAsia"/>
          <w:sz w:val="24"/>
        </w:rPr>
        <w:t>清洁标准：</w:t>
      </w:r>
    </w:p>
    <w:p>
      <w:pPr>
        <w:widowControl/>
        <w:ind w:firstLine="448" w:firstLineChars="200"/>
        <w:jc w:val="left"/>
        <w:rPr>
          <w:sz w:val="24"/>
        </w:rPr>
      </w:pPr>
      <w:r>
        <w:rPr>
          <w:rFonts w:hint="eastAsia"/>
          <w:sz w:val="24"/>
        </w:rPr>
        <w:t>楼梯：地面无印痕、无积尘，无杂物。</w:t>
      </w:r>
    </w:p>
    <w:p>
      <w:pPr>
        <w:widowControl/>
        <w:ind w:firstLine="448" w:firstLineChars="200"/>
        <w:jc w:val="left"/>
        <w:rPr>
          <w:sz w:val="24"/>
        </w:rPr>
      </w:pPr>
      <w:r>
        <w:rPr>
          <w:rFonts w:hint="eastAsia"/>
          <w:sz w:val="24"/>
        </w:rPr>
        <w:t>扶手及栏杆：无积尘、无杂物。</w:t>
      </w:r>
    </w:p>
    <w:p>
      <w:pPr>
        <w:widowControl/>
        <w:ind w:firstLine="448" w:firstLineChars="200"/>
        <w:jc w:val="left"/>
        <w:rPr>
          <w:sz w:val="24"/>
        </w:rPr>
      </w:pPr>
      <w:r>
        <w:rPr>
          <w:rFonts w:hint="eastAsia"/>
          <w:sz w:val="24"/>
        </w:rPr>
        <w:t>照明、通风设备：无污渍。</w:t>
      </w:r>
    </w:p>
    <w:p>
      <w:pPr>
        <w:widowControl/>
        <w:ind w:firstLine="448" w:firstLineChars="200"/>
        <w:jc w:val="left"/>
        <w:rPr>
          <w:sz w:val="24"/>
        </w:rPr>
      </w:pPr>
      <w:r>
        <w:rPr>
          <w:rFonts w:hint="eastAsia"/>
          <w:sz w:val="24"/>
        </w:rPr>
        <w:t>门、消防设备：无污渍、无积尘。</w:t>
      </w:r>
    </w:p>
    <w:p>
      <w:pPr>
        <w:widowControl/>
        <w:ind w:firstLine="448" w:firstLineChars="200"/>
        <w:jc w:val="left"/>
        <w:rPr>
          <w:sz w:val="24"/>
        </w:rPr>
      </w:pPr>
      <w:r>
        <w:rPr>
          <w:rFonts w:hint="eastAsia"/>
          <w:sz w:val="24"/>
        </w:rPr>
        <w:t>（8）洗衣服务，负责甲方需要清洗的物品及干部制服。</w:t>
      </w:r>
    </w:p>
    <w:p>
      <w:pPr>
        <w:widowControl/>
        <w:ind w:firstLine="448" w:firstLineChars="200"/>
        <w:jc w:val="left"/>
        <w:rPr>
          <w:sz w:val="24"/>
        </w:rPr>
      </w:pPr>
      <w:r>
        <w:rPr>
          <w:rFonts w:hint="eastAsia"/>
          <w:sz w:val="24"/>
        </w:rPr>
        <w:t>2.变电室运行及综合维修服务及标准</w:t>
      </w:r>
    </w:p>
    <w:p>
      <w:pPr>
        <w:widowControl/>
        <w:ind w:firstLine="448" w:firstLineChars="200"/>
        <w:jc w:val="left"/>
        <w:rPr>
          <w:sz w:val="24"/>
        </w:rPr>
      </w:pPr>
      <w:r>
        <w:rPr>
          <w:rFonts w:hint="eastAsia"/>
          <w:sz w:val="24"/>
        </w:rPr>
        <w:t>2.1变电室运行</w:t>
      </w:r>
    </w:p>
    <w:p>
      <w:pPr>
        <w:widowControl/>
        <w:ind w:firstLine="448" w:firstLineChars="200"/>
        <w:jc w:val="left"/>
        <w:rPr>
          <w:sz w:val="24"/>
        </w:rPr>
      </w:pPr>
      <w:r>
        <w:rPr>
          <w:rFonts w:hint="eastAsia"/>
          <w:sz w:val="24"/>
        </w:rPr>
        <w:t>（1）负责甲方电力设备运行维护和除专业电子设备之外的带电设施的日常维修，保障日常工作的需要。</w:t>
      </w:r>
    </w:p>
    <w:p>
      <w:pPr>
        <w:widowControl/>
        <w:ind w:firstLine="448" w:firstLineChars="200"/>
        <w:jc w:val="left"/>
        <w:rPr>
          <w:sz w:val="24"/>
        </w:rPr>
      </w:pPr>
      <w:r>
        <w:rPr>
          <w:rFonts w:hint="eastAsia"/>
          <w:sz w:val="24"/>
        </w:rPr>
        <w:t>（2）搞好变电室管理工作，做好变电室值班、登记和巡查，协助甲方做好设备巡检和上级检查。做到变电室设备完好，工具配备齐全，登记完整及时，可正常使用。需有突发性火灾等紧急事件处理程序，责任落实到人。</w:t>
      </w:r>
    </w:p>
    <w:p>
      <w:pPr>
        <w:widowControl/>
        <w:ind w:firstLine="448" w:firstLineChars="200"/>
        <w:jc w:val="left"/>
        <w:rPr>
          <w:sz w:val="24"/>
        </w:rPr>
      </w:pPr>
      <w:r>
        <w:rPr>
          <w:rFonts w:hint="eastAsia"/>
          <w:sz w:val="24"/>
        </w:rPr>
        <w:t>2.2综合维修服务</w:t>
      </w:r>
    </w:p>
    <w:p>
      <w:pPr>
        <w:widowControl/>
        <w:ind w:firstLine="448" w:firstLineChars="200"/>
        <w:jc w:val="left"/>
        <w:rPr>
          <w:sz w:val="24"/>
        </w:rPr>
      </w:pPr>
      <w:r>
        <w:rPr>
          <w:rFonts w:hint="eastAsia"/>
          <w:sz w:val="24"/>
        </w:rPr>
        <w:t>做好全局各类办公家具、门窗、锁具等设施的维修，做好水、电等小型工程维修，维修材料由采购人供应，在采购人请第三方维修时，中标供应商投入的维修工应全程陪同，做好记录和质量检查。</w:t>
      </w:r>
    </w:p>
    <w:p>
      <w:pPr>
        <w:widowControl/>
        <w:ind w:firstLine="448" w:firstLineChars="200"/>
        <w:jc w:val="left"/>
        <w:rPr>
          <w:sz w:val="24"/>
        </w:rPr>
      </w:pPr>
      <w:r>
        <w:rPr>
          <w:rFonts w:hint="eastAsia"/>
          <w:sz w:val="24"/>
        </w:rPr>
        <w:t>楼宇内（含餐厅）照明设备、线路、公共电器设备的养护维修管理、包括灯具、插座、开关。楼宇内（含餐厅）门窗包括门锁、玻璃及办公家具的维修。电梯维保、空调维护、化粪池清掏及污水管道的疏通工作的联络和协助。管网及室内部分的养护、维护、维修管理，包括各种截门、闸阀、管件更换（不含管道、主控、计量器的维修）。配合消防维保单位做好消防设备、设施的日常维护、保养、管理。附属设施的维修和管理。雨水、排水井的疏通。配合能源部门查核数据。运行人员中的电工，要具备高低压电工技术资质（有证书）和实际工作经验。供应商派出运行人员在采购人处工作期间发生病、伤、亡等突发事件，由供应商负责处理。</w:t>
      </w:r>
    </w:p>
    <w:p>
      <w:pPr>
        <w:widowControl/>
        <w:ind w:firstLine="448" w:firstLineChars="200"/>
        <w:jc w:val="left"/>
        <w:rPr>
          <w:sz w:val="24"/>
        </w:rPr>
      </w:pPr>
      <w:r>
        <w:rPr>
          <w:rFonts w:hint="eastAsia"/>
          <w:sz w:val="24"/>
        </w:rPr>
        <w:t>2.3房屋本体共用部位的养护与维修：</w:t>
      </w:r>
    </w:p>
    <w:p>
      <w:pPr>
        <w:widowControl/>
        <w:ind w:firstLine="448" w:firstLineChars="200"/>
        <w:jc w:val="left"/>
        <w:rPr>
          <w:sz w:val="24"/>
        </w:rPr>
      </w:pPr>
      <w:r>
        <w:rPr>
          <w:rFonts w:hint="eastAsia"/>
          <w:sz w:val="24"/>
        </w:rPr>
        <w:t>（1）房屋共用部位完好，楼宇外观美观、整洁，无改变使用功能。</w:t>
      </w:r>
    </w:p>
    <w:p>
      <w:pPr>
        <w:widowControl/>
        <w:ind w:firstLine="448" w:firstLineChars="200"/>
        <w:jc w:val="left"/>
        <w:rPr>
          <w:sz w:val="24"/>
        </w:rPr>
      </w:pPr>
      <w:r>
        <w:rPr>
          <w:rFonts w:hint="eastAsia"/>
          <w:sz w:val="24"/>
        </w:rPr>
        <w:t>（2）共用部位零修及时，水、电、暖、气、等设施故障随报随修。</w:t>
      </w:r>
    </w:p>
    <w:p>
      <w:pPr>
        <w:widowControl/>
        <w:ind w:firstLine="448" w:firstLineChars="200"/>
        <w:jc w:val="left"/>
        <w:rPr>
          <w:sz w:val="24"/>
        </w:rPr>
      </w:pPr>
      <w:r>
        <w:rPr>
          <w:rFonts w:hint="eastAsia"/>
          <w:sz w:val="24"/>
        </w:rPr>
        <w:t>（3）维修要有记录。</w:t>
      </w:r>
    </w:p>
    <w:p>
      <w:pPr>
        <w:widowControl/>
        <w:ind w:firstLine="448" w:firstLineChars="200"/>
        <w:jc w:val="left"/>
        <w:rPr>
          <w:sz w:val="24"/>
        </w:rPr>
      </w:pPr>
      <w:r>
        <w:rPr>
          <w:rFonts w:hint="eastAsia"/>
          <w:sz w:val="24"/>
        </w:rPr>
        <w:t>2.4设备管理：</w:t>
      </w:r>
    </w:p>
    <w:p>
      <w:pPr>
        <w:widowControl/>
        <w:ind w:firstLine="448" w:firstLineChars="200"/>
        <w:jc w:val="left"/>
        <w:rPr>
          <w:sz w:val="24"/>
        </w:rPr>
      </w:pPr>
      <w:r>
        <w:rPr>
          <w:rFonts w:hint="eastAsia"/>
          <w:sz w:val="24"/>
        </w:rPr>
        <w:t>设备图纸、档案资料齐全，管理完善，配备所需专业技术人员，维修和操作人员持证上岗。针对不同设备定期保养、检修、保持设备运行正常并有针对突发事件的应急措施，确保年度无故障运行。</w:t>
      </w:r>
    </w:p>
    <w:p>
      <w:pPr>
        <w:widowControl/>
        <w:ind w:firstLine="448" w:firstLineChars="200"/>
        <w:jc w:val="left"/>
        <w:rPr>
          <w:sz w:val="24"/>
        </w:rPr>
      </w:pPr>
      <w:r>
        <w:rPr>
          <w:rFonts w:hint="eastAsia"/>
          <w:sz w:val="24"/>
        </w:rPr>
        <w:t>（1）供电系统：</w:t>
      </w:r>
    </w:p>
    <w:p>
      <w:pPr>
        <w:widowControl/>
        <w:ind w:firstLine="448" w:firstLineChars="200"/>
        <w:jc w:val="left"/>
        <w:rPr>
          <w:sz w:val="24"/>
        </w:rPr>
      </w:pPr>
      <w:r>
        <w:rPr>
          <w:rFonts w:hint="eastAsia"/>
          <w:sz w:val="24"/>
        </w:rPr>
        <w:t>保证24小时正常运行，有运行记录，出现故障，立即排除，限电、停电按规定提前通知，设备设施有标识，保证设备安全。</w:t>
      </w:r>
    </w:p>
    <w:p>
      <w:pPr>
        <w:widowControl/>
        <w:ind w:firstLine="448" w:firstLineChars="200"/>
        <w:jc w:val="left"/>
        <w:rPr>
          <w:sz w:val="24"/>
        </w:rPr>
      </w:pPr>
      <w:r>
        <w:rPr>
          <w:rFonts w:hint="eastAsia"/>
          <w:sz w:val="24"/>
        </w:rPr>
        <w:t>2）给排水系统：</w:t>
      </w:r>
    </w:p>
    <w:p>
      <w:pPr>
        <w:widowControl/>
        <w:ind w:firstLine="448" w:firstLineChars="200"/>
        <w:jc w:val="left"/>
        <w:rPr>
          <w:sz w:val="24"/>
        </w:rPr>
      </w:pPr>
      <w:r>
        <w:rPr>
          <w:rFonts w:hint="eastAsia"/>
          <w:sz w:val="24"/>
        </w:rPr>
        <w:t>供水管线及设备、设施完好率达95%以上，做好相关记录。每年进行一次水质化验，保证水质符合国家标准。设备阀门、管道无跑、冒、滴、漏现象，完好率达98%。自来水公司区域检修限水、停水需要先通知业主（遇自来水公司紧急停水情况除外）。排水系统畅通，汛期道路无积水，楼内、及车库等无积水、浸泡发生。遇有事故，维修人员能及时进行抢修，无大面积跑水、泛水，长时间停水事故。</w:t>
      </w:r>
    </w:p>
    <w:p>
      <w:pPr>
        <w:widowControl/>
        <w:ind w:firstLine="448" w:firstLineChars="200"/>
        <w:jc w:val="left"/>
        <w:rPr>
          <w:sz w:val="24"/>
        </w:rPr>
      </w:pPr>
      <w:r>
        <w:rPr>
          <w:rFonts w:hint="eastAsia"/>
          <w:sz w:val="24"/>
        </w:rPr>
        <w:t>3.秩序维护服务及标准</w:t>
      </w:r>
    </w:p>
    <w:p>
      <w:pPr>
        <w:widowControl/>
        <w:ind w:firstLine="448" w:firstLineChars="200"/>
        <w:jc w:val="left"/>
        <w:rPr>
          <w:sz w:val="24"/>
        </w:rPr>
      </w:pPr>
      <w:r>
        <w:rPr>
          <w:rFonts w:hint="eastAsia"/>
          <w:sz w:val="24"/>
        </w:rPr>
        <w:t>秩序维护人员要求：</w:t>
      </w:r>
    </w:p>
    <w:p>
      <w:pPr>
        <w:widowControl/>
        <w:ind w:firstLine="448" w:firstLineChars="200"/>
        <w:jc w:val="left"/>
        <w:rPr>
          <w:sz w:val="24"/>
        </w:rPr>
      </w:pPr>
      <w:r>
        <w:rPr>
          <w:rFonts w:hint="eastAsia"/>
          <w:sz w:val="24"/>
        </w:rPr>
        <w:t>（1）无参加非法组织、黑社会、反动会道门组织等历史、品行良好，无不良习气，无行政，治安，刑事处罚史，无纹身。</w:t>
      </w:r>
    </w:p>
    <w:p>
      <w:pPr>
        <w:widowControl/>
        <w:ind w:firstLine="448" w:firstLineChars="200"/>
        <w:jc w:val="left"/>
        <w:rPr>
          <w:sz w:val="24"/>
        </w:rPr>
      </w:pPr>
      <w:r>
        <w:rPr>
          <w:rFonts w:hint="eastAsia"/>
          <w:sz w:val="24"/>
        </w:rPr>
        <w:t>（2）秩序维护员为采购人提供秩序维护服务工作，工作踏实、肯干，能吃苦耐劳，遵守法律、法规、规章制度，服从命令听指挥、熟悉业务内容，具备良好的业务技能，能适应采购人各岗位的值勤要求。退役军人或退役武警官兵优先。</w:t>
      </w:r>
    </w:p>
    <w:p>
      <w:pPr>
        <w:widowControl/>
        <w:ind w:firstLine="448" w:firstLineChars="200"/>
        <w:jc w:val="left"/>
        <w:rPr>
          <w:sz w:val="24"/>
        </w:rPr>
      </w:pPr>
      <w:r>
        <w:rPr>
          <w:rFonts w:hint="eastAsia"/>
          <w:sz w:val="24"/>
        </w:rPr>
        <w:t>a.负责秩序维护人员的招聘、体检、培训、合同签订、日常管理、住宿、餐饮、服装、劳务费管理、伤/病/残急救与处理、警械配备等工作。</w:t>
      </w:r>
    </w:p>
    <w:p>
      <w:pPr>
        <w:widowControl/>
        <w:ind w:firstLine="448" w:firstLineChars="200"/>
        <w:jc w:val="left"/>
        <w:rPr>
          <w:sz w:val="24"/>
        </w:rPr>
      </w:pPr>
      <w:r>
        <w:rPr>
          <w:rFonts w:hint="eastAsia"/>
          <w:sz w:val="24"/>
        </w:rPr>
        <w:t>b.组织秩序维护员按照采购人要求完成秩序维护服务工作任务。</w:t>
      </w:r>
    </w:p>
    <w:p>
      <w:pPr>
        <w:widowControl/>
        <w:ind w:firstLine="448" w:firstLineChars="200"/>
        <w:jc w:val="left"/>
        <w:rPr>
          <w:sz w:val="24"/>
        </w:rPr>
      </w:pPr>
      <w:r>
        <w:rPr>
          <w:rFonts w:hint="eastAsia"/>
          <w:sz w:val="24"/>
        </w:rPr>
        <w:t>c.有义务接受采购人的工作指导、监督、检查和考核工作。</w:t>
      </w:r>
    </w:p>
    <w:p>
      <w:pPr>
        <w:widowControl/>
        <w:ind w:firstLine="448" w:firstLineChars="200"/>
        <w:jc w:val="left"/>
        <w:rPr>
          <w:sz w:val="24"/>
        </w:rPr>
      </w:pPr>
      <w:r>
        <w:rPr>
          <w:rFonts w:hint="eastAsia"/>
          <w:sz w:val="24"/>
        </w:rPr>
        <w:t>d.秩序维护员必须具备专业护卫管理能力，建立健全的规章制度。</w:t>
      </w:r>
    </w:p>
    <w:p>
      <w:pPr>
        <w:widowControl/>
        <w:ind w:firstLine="448" w:firstLineChars="200"/>
        <w:jc w:val="left"/>
        <w:rPr>
          <w:sz w:val="24"/>
        </w:rPr>
      </w:pPr>
      <w:r>
        <w:rPr>
          <w:rFonts w:hint="eastAsia"/>
          <w:sz w:val="24"/>
        </w:rPr>
        <w:t>e.秩序维护员必须进行岗前业务培训，经考核合格后到采购人地点上岗服务。</w:t>
      </w:r>
    </w:p>
    <w:p>
      <w:pPr>
        <w:widowControl/>
        <w:ind w:firstLine="448" w:firstLineChars="200"/>
        <w:jc w:val="left"/>
        <w:rPr>
          <w:sz w:val="24"/>
        </w:rPr>
      </w:pPr>
      <w:r>
        <w:rPr>
          <w:rFonts w:hint="eastAsia"/>
          <w:sz w:val="24"/>
        </w:rPr>
        <w:t>f.遇有下列情况之一，成交供应商应撤回其当事人：</w:t>
      </w:r>
    </w:p>
    <w:p>
      <w:pPr>
        <w:widowControl/>
        <w:ind w:firstLine="448" w:firstLineChars="200"/>
        <w:jc w:val="left"/>
        <w:rPr>
          <w:sz w:val="24"/>
        </w:rPr>
      </w:pPr>
      <w:r>
        <w:rPr>
          <w:rFonts w:hint="eastAsia"/>
          <w:sz w:val="24"/>
        </w:rPr>
        <w:t>(a)玩忽职守者。</w:t>
      </w:r>
    </w:p>
    <w:p>
      <w:pPr>
        <w:widowControl/>
        <w:ind w:firstLine="448" w:firstLineChars="200"/>
        <w:jc w:val="left"/>
        <w:rPr>
          <w:sz w:val="24"/>
        </w:rPr>
      </w:pPr>
      <w:r>
        <w:rPr>
          <w:rFonts w:hint="eastAsia"/>
          <w:sz w:val="24"/>
        </w:rPr>
        <w:t>(b)身体不健康或有其他原因不能适应岗位服务要求者。</w:t>
      </w:r>
    </w:p>
    <w:p>
      <w:pPr>
        <w:widowControl/>
        <w:ind w:firstLine="448" w:firstLineChars="200"/>
        <w:jc w:val="left"/>
        <w:rPr>
          <w:sz w:val="24"/>
        </w:rPr>
      </w:pPr>
      <w:r>
        <w:rPr>
          <w:rFonts w:hint="eastAsia"/>
          <w:sz w:val="24"/>
        </w:rPr>
        <w:t>(c)违反采购人管理规定，不服从管理，屡教不改者。</w:t>
      </w:r>
    </w:p>
    <w:p>
      <w:pPr>
        <w:widowControl/>
        <w:ind w:firstLine="448" w:firstLineChars="200"/>
        <w:jc w:val="left"/>
        <w:rPr>
          <w:sz w:val="24"/>
        </w:rPr>
      </w:pPr>
      <w:r>
        <w:rPr>
          <w:rFonts w:hint="eastAsia"/>
          <w:sz w:val="24"/>
        </w:rPr>
        <w:t>(d)有盗窃行为或勾结他人从事盗窃活动者。</w:t>
      </w:r>
    </w:p>
    <w:p>
      <w:pPr>
        <w:widowControl/>
        <w:ind w:firstLine="448" w:firstLineChars="200"/>
        <w:jc w:val="left"/>
        <w:rPr>
          <w:sz w:val="24"/>
        </w:rPr>
      </w:pPr>
      <w:r>
        <w:rPr>
          <w:rFonts w:hint="eastAsia"/>
          <w:sz w:val="24"/>
        </w:rPr>
        <w:t>(e)有赌博、酗酒、嫖娼、打架斗殴、寻衅滋事和扰乱社会公共秩序者。</w:t>
      </w:r>
    </w:p>
    <w:p>
      <w:pPr>
        <w:widowControl/>
        <w:ind w:firstLine="448" w:firstLineChars="200"/>
        <w:jc w:val="left"/>
        <w:rPr>
          <w:sz w:val="24"/>
        </w:rPr>
      </w:pPr>
      <w:r>
        <w:rPr>
          <w:rFonts w:hint="eastAsia"/>
          <w:sz w:val="24"/>
        </w:rPr>
        <w:t>(f)秩序维护员休假，中标供应商应提前做好值勤安排，不能空岗。秩序维护员因离职、辞退而缺岗，中标供应商必须在10天内补上缺岗人员。</w:t>
      </w:r>
    </w:p>
    <w:p>
      <w:pPr>
        <w:widowControl/>
        <w:ind w:firstLine="448" w:firstLineChars="200"/>
        <w:jc w:val="left"/>
        <w:rPr>
          <w:sz w:val="24"/>
        </w:rPr>
      </w:pPr>
      <w:r>
        <w:rPr>
          <w:rFonts w:hint="eastAsia"/>
          <w:sz w:val="24"/>
        </w:rPr>
        <w:t>(g)中标供应商派出秩序维护员在采购人地点工作期间发生病、伤、亡等突发事件，由中标供应商负责处理，采购人协助。</w:t>
      </w:r>
    </w:p>
    <w:p>
      <w:pPr>
        <w:widowControl/>
        <w:ind w:firstLine="448" w:firstLineChars="200"/>
        <w:jc w:val="left"/>
        <w:rPr>
          <w:sz w:val="24"/>
        </w:rPr>
      </w:pPr>
      <w:r>
        <w:rPr>
          <w:rFonts w:hint="eastAsia"/>
          <w:sz w:val="24"/>
        </w:rPr>
        <w:t>（3）秩序维护岗要求24小时值班， 做好人员的出入登记。</w:t>
      </w:r>
    </w:p>
    <w:p>
      <w:pPr>
        <w:widowControl/>
        <w:ind w:firstLine="448" w:firstLineChars="200"/>
        <w:jc w:val="left"/>
        <w:rPr>
          <w:sz w:val="24"/>
        </w:rPr>
      </w:pPr>
      <w:r>
        <w:rPr>
          <w:rFonts w:hint="eastAsia"/>
          <w:sz w:val="24"/>
        </w:rPr>
        <w:t>（4）对办公楼提供24小时值班服务，负责维持楼内秩序。巡查楼宇周边，防止不法分子撬窗入室作案。</w:t>
      </w:r>
    </w:p>
    <w:p>
      <w:pPr>
        <w:widowControl/>
        <w:ind w:firstLine="448" w:firstLineChars="200"/>
        <w:jc w:val="left"/>
        <w:rPr>
          <w:sz w:val="24"/>
        </w:rPr>
      </w:pPr>
      <w:r>
        <w:rPr>
          <w:rFonts w:hint="eastAsia"/>
          <w:sz w:val="24"/>
        </w:rPr>
        <w:t>（5）夜间每2小时按照一定路线办公楼外围以及楼内进行巡逻，发现问题及时处理。</w:t>
      </w:r>
    </w:p>
    <w:p>
      <w:pPr>
        <w:widowControl/>
        <w:ind w:firstLine="448" w:firstLineChars="200"/>
        <w:jc w:val="left"/>
        <w:rPr>
          <w:sz w:val="24"/>
        </w:rPr>
      </w:pPr>
      <w:r>
        <w:rPr>
          <w:rFonts w:hint="eastAsia"/>
          <w:sz w:val="24"/>
        </w:rPr>
        <w:t>（6）熟练掌握监控室流程及注意事项。</w:t>
      </w:r>
    </w:p>
    <w:p>
      <w:pPr>
        <w:widowControl/>
        <w:ind w:firstLine="448" w:firstLineChars="200"/>
        <w:jc w:val="left"/>
        <w:rPr>
          <w:sz w:val="24"/>
        </w:rPr>
      </w:pPr>
      <w:r>
        <w:rPr>
          <w:rFonts w:hint="eastAsia"/>
          <w:sz w:val="24"/>
        </w:rPr>
        <w:t>4.信报收发服务及标准</w:t>
      </w:r>
    </w:p>
    <w:p>
      <w:pPr>
        <w:widowControl/>
        <w:ind w:firstLine="448" w:firstLineChars="200"/>
        <w:jc w:val="left"/>
        <w:rPr>
          <w:sz w:val="24"/>
        </w:rPr>
      </w:pPr>
      <w:r>
        <w:rPr>
          <w:rFonts w:hint="eastAsia"/>
          <w:sz w:val="24"/>
        </w:rPr>
        <w:t>信件收发岗位职责</w:t>
      </w:r>
    </w:p>
    <w:p>
      <w:pPr>
        <w:widowControl/>
        <w:ind w:firstLine="448" w:firstLineChars="200"/>
        <w:jc w:val="left"/>
        <w:rPr>
          <w:sz w:val="24"/>
        </w:rPr>
      </w:pPr>
      <w:r>
        <w:rPr>
          <w:rFonts w:hint="eastAsia"/>
          <w:sz w:val="24"/>
        </w:rPr>
        <w:t>（1）严格遵守各项制度规定，坚守值班岗位，恪尽职守，认真履行职责，服从管理。</w:t>
      </w:r>
    </w:p>
    <w:p>
      <w:pPr>
        <w:widowControl/>
        <w:ind w:firstLine="448" w:firstLineChars="200"/>
        <w:jc w:val="left"/>
        <w:rPr>
          <w:sz w:val="24"/>
        </w:rPr>
      </w:pPr>
      <w:r>
        <w:rPr>
          <w:rFonts w:hint="eastAsia"/>
          <w:sz w:val="24"/>
        </w:rPr>
        <w:t>（2）做好报刊、杂志、信件、邮件的收发管理工作，严防丢失。</w:t>
      </w:r>
    </w:p>
    <w:p>
      <w:pPr>
        <w:widowControl/>
        <w:ind w:firstLine="448" w:firstLineChars="200"/>
        <w:jc w:val="left"/>
        <w:rPr>
          <w:sz w:val="24"/>
        </w:rPr>
      </w:pPr>
      <w:r>
        <w:rPr>
          <w:rFonts w:hint="eastAsia"/>
          <w:sz w:val="24"/>
        </w:rPr>
        <w:t>（3）做好收发室的卫生工作。</w:t>
      </w:r>
    </w:p>
    <w:p>
      <w:pPr>
        <w:widowControl/>
        <w:ind w:firstLine="448" w:firstLineChars="200"/>
        <w:jc w:val="left"/>
        <w:rPr>
          <w:sz w:val="24"/>
        </w:rPr>
      </w:pPr>
      <w:r>
        <w:rPr>
          <w:rFonts w:hint="eastAsia"/>
          <w:sz w:val="24"/>
        </w:rPr>
        <w:t>（4）完成领导交办的其他工作。</w:t>
      </w:r>
    </w:p>
    <w:p>
      <w:pPr>
        <w:widowControl/>
        <w:ind w:firstLine="448" w:firstLineChars="200"/>
        <w:jc w:val="left"/>
        <w:rPr>
          <w:sz w:val="24"/>
        </w:rPr>
      </w:pPr>
      <w:r>
        <w:rPr>
          <w:rFonts w:hint="eastAsia"/>
          <w:sz w:val="24"/>
        </w:rPr>
        <w:t>信件收发工作标准</w:t>
      </w:r>
    </w:p>
    <w:p>
      <w:pPr>
        <w:widowControl/>
        <w:ind w:firstLine="448" w:firstLineChars="200"/>
        <w:jc w:val="left"/>
        <w:rPr>
          <w:sz w:val="24"/>
        </w:rPr>
      </w:pPr>
      <w:r>
        <w:rPr>
          <w:rFonts w:hint="eastAsia"/>
          <w:sz w:val="24"/>
        </w:rPr>
        <w:t>（1）按时上下班，不迟到、不早退、不擅自离岗、工作时间不办私事，不得借工作之便使用相关设施，如看电视、听音乐、打私人电话、和他人闲聊等，不得利用工作之便进行违法犯罪活动。</w:t>
      </w:r>
    </w:p>
    <w:p>
      <w:pPr>
        <w:widowControl/>
        <w:ind w:firstLine="448" w:firstLineChars="200"/>
        <w:jc w:val="left"/>
        <w:rPr>
          <w:sz w:val="24"/>
        </w:rPr>
      </w:pPr>
      <w:r>
        <w:rPr>
          <w:rFonts w:hint="eastAsia"/>
          <w:sz w:val="24"/>
        </w:rPr>
        <w:t>（2）对所有报刊、杂志、信件、邮件应及时分送相关处室及个人，并做好登记，不得积压。</w:t>
      </w:r>
    </w:p>
    <w:p>
      <w:pPr>
        <w:widowControl/>
        <w:ind w:firstLine="448" w:firstLineChars="200"/>
        <w:jc w:val="left"/>
        <w:rPr>
          <w:sz w:val="24"/>
        </w:rPr>
      </w:pPr>
      <w:r>
        <w:rPr>
          <w:rFonts w:hint="eastAsia"/>
          <w:sz w:val="24"/>
        </w:rPr>
        <w:t>（3）对收到的要件要及时送达相关处室负责人，不得延误。</w:t>
      </w:r>
    </w:p>
    <w:p>
      <w:pPr>
        <w:widowControl/>
        <w:ind w:firstLine="448" w:firstLineChars="200"/>
        <w:jc w:val="left"/>
        <w:rPr>
          <w:sz w:val="24"/>
        </w:rPr>
      </w:pPr>
      <w:r>
        <w:rPr>
          <w:rFonts w:hint="eastAsia"/>
          <w:sz w:val="24"/>
        </w:rPr>
        <w:t>5.会议服务及标准</w:t>
      </w:r>
    </w:p>
    <w:p>
      <w:pPr>
        <w:widowControl/>
        <w:ind w:firstLine="448" w:firstLineChars="200"/>
        <w:jc w:val="left"/>
        <w:rPr>
          <w:sz w:val="24"/>
        </w:rPr>
      </w:pPr>
      <w:r>
        <w:rPr>
          <w:rFonts w:hint="eastAsia"/>
          <w:sz w:val="24"/>
        </w:rPr>
        <w:t>会议服务岗位要求：</w:t>
      </w:r>
    </w:p>
    <w:p>
      <w:pPr>
        <w:widowControl/>
        <w:ind w:firstLine="448" w:firstLineChars="200"/>
        <w:jc w:val="left"/>
        <w:rPr>
          <w:sz w:val="24"/>
        </w:rPr>
      </w:pPr>
      <w:r>
        <w:rPr>
          <w:rFonts w:hint="eastAsia"/>
          <w:sz w:val="24"/>
        </w:rPr>
        <w:t>（1）负责打扫会议室卫生，保持良好的卫生环境。</w:t>
      </w:r>
    </w:p>
    <w:p>
      <w:pPr>
        <w:widowControl/>
        <w:ind w:firstLine="448" w:firstLineChars="200"/>
        <w:jc w:val="left"/>
        <w:rPr>
          <w:sz w:val="24"/>
        </w:rPr>
      </w:pPr>
      <w:r>
        <w:rPr>
          <w:rFonts w:hint="eastAsia"/>
          <w:sz w:val="24"/>
        </w:rPr>
        <w:t>（2）按照会议通知单摆好台型，检查设备设施是否完好。检查桌面卫生及会场卫生，为会议做好充分准备。</w:t>
      </w:r>
    </w:p>
    <w:p>
      <w:pPr>
        <w:widowControl/>
        <w:ind w:firstLine="448" w:firstLineChars="200"/>
        <w:jc w:val="left"/>
        <w:rPr>
          <w:sz w:val="24"/>
        </w:rPr>
      </w:pPr>
      <w:r>
        <w:rPr>
          <w:rFonts w:hint="eastAsia"/>
          <w:sz w:val="24"/>
        </w:rPr>
        <w:t>（3）负责会中按照会议服务流程做好接待工作。</w:t>
      </w:r>
    </w:p>
    <w:p>
      <w:pPr>
        <w:widowControl/>
        <w:ind w:firstLine="448" w:firstLineChars="200"/>
        <w:jc w:val="left"/>
        <w:rPr>
          <w:sz w:val="24"/>
        </w:rPr>
      </w:pPr>
      <w:r>
        <w:rPr>
          <w:rFonts w:hint="eastAsia"/>
          <w:sz w:val="24"/>
        </w:rPr>
        <w:t>（4）负责会后检查是否有客人遗留的物品并上交。</w:t>
      </w:r>
    </w:p>
    <w:p>
      <w:pPr>
        <w:widowControl/>
        <w:ind w:firstLine="448" w:firstLineChars="200"/>
        <w:jc w:val="left"/>
        <w:rPr>
          <w:sz w:val="24"/>
        </w:rPr>
      </w:pPr>
      <w:r>
        <w:rPr>
          <w:rFonts w:hint="eastAsia"/>
          <w:sz w:val="24"/>
        </w:rPr>
        <w:t>（5）关闭设备设施，将会议室卫生恢复到常态。</w:t>
      </w:r>
    </w:p>
    <w:p>
      <w:pPr>
        <w:widowControl/>
        <w:ind w:firstLine="448" w:firstLineChars="200"/>
        <w:jc w:val="left"/>
        <w:rPr>
          <w:sz w:val="24"/>
        </w:rPr>
      </w:pPr>
      <w:r>
        <w:rPr>
          <w:rFonts w:hint="eastAsia"/>
          <w:sz w:val="24"/>
        </w:rPr>
        <w:t>（6）负责会议前的茶水准备，会议用品等工作。</w:t>
      </w:r>
    </w:p>
    <w:p>
      <w:pPr>
        <w:widowControl/>
        <w:ind w:firstLine="448" w:firstLineChars="200"/>
        <w:jc w:val="left"/>
        <w:rPr>
          <w:sz w:val="24"/>
        </w:rPr>
      </w:pPr>
      <w:r>
        <w:rPr>
          <w:rFonts w:hint="eastAsia"/>
          <w:sz w:val="24"/>
        </w:rPr>
        <w:t>（7）负责会议室设备及服务用品的检查及报修。</w:t>
      </w:r>
    </w:p>
    <w:p>
      <w:pPr>
        <w:widowControl/>
        <w:ind w:firstLine="448" w:firstLineChars="200"/>
        <w:jc w:val="left"/>
        <w:rPr>
          <w:sz w:val="24"/>
        </w:rPr>
      </w:pPr>
      <w:r>
        <w:rPr>
          <w:rFonts w:hint="eastAsia"/>
          <w:sz w:val="24"/>
        </w:rPr>
        <w:t>（8）负责保持会议室及服务区域的干净整洁。</w:t>
      </w:r>
    </w:p>
    <w:p>
      <w:pPr>
        <w:widowControl/>
        <w:ind w:firstLine="448" w:firstLineChars="200"/>
        <w:jc w:val="left"/>
        <w:rPr>
          <w:sz w:val="24"/>
        </w:rPr>
      </w:pPr>
      <w:r>
        <w:rPr>
          <w:rFonts w:hint="eastAsia"/>
          <w:sz w:val="24"/>
        </w:rPr>
        <w:t>（9）负责会议结束后的会场整理。</w:t>
      </w:r>
    </w:p>
    <w:p>
      <w:pPr>
        <w:widowControl/>
        <w:ind w:firstLine="448" w:firstLineChars="200"/>
        <w:jc w:val="left"/>
        <w:rPr>
          <w:sz w:val="24"/>
        </w:rPr>
      </w:pPr>
      <w:r>
        <w:rPr>
          <w:rFonts w:hint="eastAsia"/>
          <w:sz w:val="24"/>
        </w:rPr>
        <w:t>（10）负责杯具的清洗及消毒工作。</w:t>
      </w:r>
    </w:p>
    <w:p>
      <w:pPr>
        <w:widowControl/>
        <w:ind w:firstLine="448" w:firstLineChars="200"/>
        <w:jc w:val="left"/>
        <w:rPr>
          <w:sz w:val="24"/>
        </w:rPr>
      </w:pPr>
      <w:r>
        <w:rPr>
          <w:rFonts w:hint="eastAsia"/>
          <w:sz w:val="24"/>
        </w:rPr>
        <w:t>（11）负责家具的定期保养工作。</w:t>
      </w:r>
    </w:p>
    <w:p>
      <w:pPr>
        <w:widowControl/>
        <w:ind w:firstLine="448" w:firstLineChars="200"/>
        <w:jc w:val="left"/>
        <w:rPr>
          <w:sz w:val="24"/>
        </w:rPr>
      </w:pPr>
      <w:r>
        <w:rPr>
          <w:rFonts w:hint="eastAsia"/>
          <w:sz w:val="24"/>
        </w:rPr>
        <w:t>（12）注意个人仪容仪表，礼貌礼节；做好服务沟通工作。</w:t>
      </w:r>
    </w:p>
    <w:p>
      <w:pPr>
        <w:widowControl/>
        <w:ind w:firstLine="448" w:firstLineChars="200"/>
        <w:jc w:val="left"/>
        <w:rPr>
          <w:sz w:val="24"/>
        </w:rPr>
      </w:pPr>
      <w:r>
        <w:rPr>
          <w:rFonts w:hint="eastAsia"/>
          <w:sz w:val="24"/>
        </w:rPr>
        <w:t>（13）完成上级交待的其它工作。</w:t>
      </w:r>
    </w:p>
    <w:p>
      <w:pPr>
        <w:widowControl/>
        <w:ind w:firstLine="448" w:firstLineChars="200"/>
        <w:jc w:val="left"/>
        <w:rPr>
          <w:sz w:val="24"/>
        </w:rPr>
      </w:pPr>
      <w:r>
        <w:rPr>
          <w:rFonts w:hint="eastAsia"/>
          <w:sz w:val="24"/>
        </w:rPr>
        <w:t>6.消防运行服务及标准</w:t>
      </w:r>
    </w:p>
    <w:p>
      <w:pPr>
        <w:widowControl/>
        <w:ind w:firstLine="448" w:firstLineChars="200"/>
        <w:jc w:val="left"/>
        <w:rPr>
          <w:sz w:val="24"/>
        </w:rPr>
      </w:pPr>
      <w:r>
        <w:rPr>
          <w:rFonts w:hint="eastAsia"/>
          <w:sz w:val="24"/>
        </w:rPr>
        <w:t>6.1搞好消防管理工作，持证上岗，做好消防控制室值班、登记和巡查，协助甲方做好设备巡检和上级检查。</w:t>
      </w:r>
    </w:p>
    <w:p>
      <w:pPr>
        <w:widowControl/>
        <w:ind w:firstLine="448" w:firstLineChars="200"/>
        <w:jc w:val="left"/>
        <w:rPr>
          <w:sz w:val="24"/>
        </w:rPr>
      </w:pPr>
      <w:r>
        <w:rPr>
          <w:rFonts w:hint="eastAsia"/>
          <w:sz w:val="24"/>
        </w:rPr>
        <w:t>6.2消防控制及消防系统配备齐全，完好无损，可随时起用。需有突发性火灾等紧急事件处理程序，责任落实到人，紧急疏散通道畅通，照明设施、引路标志完好。</w:t>
      </w:r>
    </w:p>
    <w:p>
      <w:pPr>
        <w:widowControl/>
        <w:ind w:firstLine="448" w:firstLineChars="200"/>
        <w:jc w:val="left"/>
        <w:rPr>
          <w:sz w:val="24"/>
        </w:rPr>
      </w:pPr>
      <w:r>
        <w:rPr>
          <w:rFonts w:hint="eastAsia"/>
          <w:sz w:val="24"/>
        </w:rPr>
        <w:t>6.3定期开展消防演练。</w:t>
      </w:r>
    </w:p>
    <w:p>
      <w:pPr>
        <w:widowControl/>
        <w:ind w:firstLine="448" w:firstLineChars="200"/>
        <w:jc w:val="left"/>
        <w:rPr>
          <w:sz w:val="24"/>
        </w:rPr>
      </w:pPr>
      <w:r>
        <w:rPr>
          <w:rFonts w:hint="eastAsia"/>
          <w:sz w:val="24"/>
        </w:rPr>
        <w:t>7.绿色植物的养护及标准</w:t>
      </w:r>
    </w:p>
    <w:p>
      <w:pPr>
        <w:widowControl/>
        <w:ind w:firstLine="448" w:firstLineChars="200"/>
        <w:jc w:val="left"/>
        <w:rPr>
          <w:sz w:val="24"/>
        </w:rPr>
      </w:pPr>
      <w:r>
        <w:rPr>
          <w:rFonts w:hint="eastAsia"/>
          <w:sz w:val="24"/>
        </w:rPr>
        <w:t>对采购人产权的绿植进行养护。包括绿植地面的清扫，对绿植浇水，病虫防护，修剪，病死绿植的补种等。</w:t>
      </w:r>
    </w:p>
    <w:p>
      <w:pPr>
        <w:widowControl/>
        <w:ind w:firstLine="448" w:firstLineChars="200"/>
        <w:jc w:val="left"/>
        <w:rPr>
          <w:sz w:val="24"/>
        </w:rPr>
      </w:pPr>
      <w:r>
        <w:rPr>
          <w:rFonts w:hint="eastAsia"/>
          <w:sz w:val="24"/>
        </w:rPr>
        <w:t>8. 食堂管理服务及标准</w:t>
      </w:r>
    </w:p>
    <w:p>
      <w:pPr>
        <w:widowControl/>
        <w:ind w:firstLine="448" w:firstLineChars="200"/>
        <w:jc w:val="left"/>
        <w:rPr>
          <w:sz w:val="24"/>
        </w:rPr>
      </w:pPr>
      <w:r>
        <w:rPr>
          <w:rFonts w:hint="eastAsia"/>
          <w:sz w:val="24"/>
        </w:rPr>
        <w:t>8.1服务内容：正常情况下周一至周五供应早、中餐，特殊情况下供应晚餐。</w:t>
      </w:r>
    </w:p>
    <w:p>
      <w:pPr>
        <w:widowControl/>
        <w:ind w:firstLine="448" w:firstLineChars="200"/>
        <w:jc w:val="left"/>
        <w:rPr>
          <w:sz w:val="24"/>
        </w:rPr>
      </w:pPr>
      <w:r>
        <w:rPr>
          <w:rFonts w:hint="eastAsia"/>
          <w:sz w:val="24"/>
        </w:rPr>
        <w:t>8.2在确保食品卫生的基础上，厉行节俭、不断提高饭菜质量。</w:t>
      </w:r>
    </w:p>
    <w:p>
      <w:pPr>
        <w:widowControl/>
        <w:ind w:firstLine="448" w:firstLineChars="200"/>
        <w:jc w:val="left"/>
        <w:rPr>
          <w:sz w:val="24"/>
        </w:rPr>
      </w:pPr>
      <w:r>
        <w:rPr>
          <w:rFonts w:hint="eastAsia"/>
          <w:sz w:val="24"/>
        </w:rPr>
        <w:t>8.3食堂实行管理员领导下的厨师长负责制，管理员负责食堂全部物品、设备保管及材料供应，监督菜品质量和食堂全面卫生，厨师长负责食堂的全面技术和工序协调管理。</w:t>
      </w:r>
    </w:p>
    <w:p>
      <w:pPr>
        <w:widowControl/>
        <w:ind w:firstLine="448" w:firstLineChars="200"/>
        <w:jc w:val="left"/>
        <w:rPr>
          <w:sz w:val="24"/>
        </w:rPr>
      </w:pPr>
      <w:r>
        <w:rPr>
          <w:rFonts w:hint="eastAsia"/>
          <w:sz w:val="24"/>
        </w:rPr>
        <w:t>8.4南北楼食堂卫生由食堂共同完成。主厨负责厨房管理，烹调主要菜品，监督检查等；面点师负责生产主食，花色品种调配，卫生管理；初加工负责原料择、洗，协助热厨、面点加工等。食堂卫生，洗碗等食堂其他工作由食堂人员共同完成。</w:t>
      </w:r>
    </w:p>
    <w:p>
      <w:pPr>
        <w:widowControl/>
        <w:ind w:firstLine="448" w:firstLineChars="200"/>
        <w:jc w:val="left"/>
        <w:rPr>
          <w:sz w:val="24"/>
        </w:rPr>
      </w:pPr>
      <w:r>
        <w:rPr>
          <w:rFonts w:hint="eastAsia"/>
          <w:sz w:val="24"/>
        </w:rPr>
        <w:t>8.5项目各岗位职责</w:t>
      </w:r>
    </w:p>
    <w:p>
      <w:pPr>
        <w:widowControl/>
        <w:ind w:firstLine="448" w:firstLineChars="200"/>
        <w:jc w:val="left"/>
        <w:rPr>
          <w:sz w:val="24"/>
        </w:rPr>
      </w:pPr>
      <w:r>
        <w:rPr>
          <w:rFonts w:hint="eastAsia"/>
          <w:sz w:val="24"/>
        </w:rPr>
        <w:t>（1）主厨的职责：在食堂管理员的领导下，执行食堂的各项规章制度及工作标准；制定菜单，对菜点质量现场把关指导；准确掌握原料结存量，了解市场供应情况和价格，根据不同季节和需求制定菜单推出新菜，每天审核请购单；负责在规定的时间内完成管理员交代的制作等供餐工作；完成分配的各项工作，遵守食堂的各项规章制度；完成管理员交办的其他工作。</w:t>
      </w:r>
    </w:p>
    <w:p>
      <w:pPr>
        <w:widowControl/>
        <w:ind w:firstLine="448" w:firstLineChars="200"/>
        <w:jc w:val="left"/>
        <w:rPr>
          <w:sz w:val="24"/>
        </w:rPr>
      </w:pPr>
      <w:r>
        <w:rPr>
          <w:rFonts w:hint="eastAsia"/>
          <w:sz w:val="24"/>
        </w:rPr>
        <w:t>（2）面点师的职责：制作点心前将刀、案板、食品容器等清洗干净；工具、用具、容器、盛器生熟分开，成品容器专用；工作结束将刀、案板、面缸、食品容器等到洗刷干净。未用完的点心馅料、半成品点心，应在冷柜内存放，并在规定存放期限内奶油类原料应低温存放。水分含量较高的含奶、蛋的点心应当在10℃以下的温度条件下贮存。正确操作各种机器，严禁用湿手接触开关，爱护公物，保养好各种设备。工作完成后，要及时清理现场，将使用过的机器、工用具、 地面清刷干净，工用具、配料摆放原位，以保持点心间整洁。</w:t>
      </w:r>
    </w:p>
    <w:p>
      <w:pPr>
        <w:widowControl/>
        <w:ind w:firstLine="448" w:firstLineChars="200"/>
        <w:jc w:val="left"/>
        <w:rPr>
          <w:sz w:val="24"/>
        </w:rPr>
      </w:pPr>
      <w:r>
        <w:rPr>
          <w:rFonts w:hint="eastAsia"/>
          <w:sz w:val="24"/>
        </w:rPr>
        <w:t>（3）砧板的职责：负责区域的环境卫生、刀具的采购使用和清晰、砧板区域及工作台的卫生及原料摆放整齐管理；砧板区菜墩及刀具卫生。热菜间所有保鲜盒、塑料筐里外 卫生管理。食材原料的加工处理及保鲜处理。</w:t>
      </w:r>
    </w:p>
    <w:p>
      <w:pPr>
        <w:widowControl/>
        <w:ind w:firstLine="448" w:firstLineChars="200"/>
        <w:jc w:val="left"/>
        <w:rPr>
          <w:sz w:val="24"/>
        </w:rPr>
      </w:pPr>
      <w:r>
        <w:rPr>
          <w:rFonts w:hint="eastAsia"/>
          <w:sz w:val="24"/>
        </w:rPr>
        <w:t>（4）洗碗工的职责：负责食堂全部卫生；负责餐具洗涤消毒、负责每日择菜的工作（休假由厨房替补）；负责洗碗间的保洁及保养工作（物品、操作台、餐具保洁柜、餐具消毒柜、 下水沟、垃圾桶等）；负责洗碗间的财产保管及各项物料补充，严格遵守食堂规章制度，完成厨师长交代的一切工作。</w:t>
      </w:r>
    </w:p>
    <w:p>
      <w:pPr>
        <w:widowControl/>
        <w:ind w:firstLine="448" w:firstLineChars="200"/>
        <w:jc w:val="left"/>
        <w:rPr>
          <w:sz w:val="24"/>
        </w:rPr>
      </w:pPr>
      <w:r>
        <w:rPr>
          <w:rFonts w:hint="eastAsia"/>
          <w:sz w:val="24"/>
        </w:rPr>
        <w:t>9.制水服务及标准</w:t>
      </w:r>
    </w:p>
    <w:p>
      <w:pPr>
        <w:widowControl/>
        <w:ind w:firstLine="448" w:firstLineChars="200"/>
        <w:jc w:val="left"/>
        <w:rPr>
          <w:sz w:val="24"/>
        </w:rPr>
      </w:pPr>
      <w:r>
        <w:rPr>
          <w:rFonts w:hint="eastAsia"/>
          <w:sz w:val="24"/>
        </w:rPr>
        <w:t>负责采购人桶装饮用水的制作和发放。</w:t>
      </w:r>
    </w:p>
    <w:p>
      <w:pPr>
        <w:widowControl/>
        <w:ind w:firstLine="448" w:firstLineChars="200"/>
        <w:jc w:val="left"/>
        <w:rPr>
          <w:sz w:val="24"/>
        </w:rPr>
      </w:pPr>
      <w:r>
        <w:rPr>
          <w:rFonts w:hint="eastAsia"/>
          <w:sz w:val="24"/>
        </w:rPr>
        <w:t>10.配电室高压检测及安全防护工具年检及标准</w:t>
      </w:r>
    </w:p>
    <w:p>
      <w:pPr>
        <w:widowControl/>
        <w:ind w:firstLine="448" w:firstLineChars="200"/>
        <w:jc w:val="left"/>
        <w:rPr>
          <w:sz w:val="24"/>
        </w:rPr>
      </w:pPr>
      <w:r>
        <w:rPr>
          <w:rFonts w:hint="eastAsia"/>
          <w:sz w:val="24"/>
        </w:rPr>
        <w:t>（按检测相关规定执行）。</w:t>
      </w:r>
    </w:p>
    <w:p>
      <w:pPr>
        <w:widowControl/>
        <w:ind w:firstLine="448" w:firstLineChars="200"/>
        <w:jc w:val="left"/>
        <w:rPr>
          <w:sz w:val="24"/>
        </w:rPr>
      </w:pPr>
      <w:r>
        <w:rPr>
          <w:rFonts w:hint="eastAsia"/>
          <w:sz w:val="24"/>
        </w:rPr>
        <w:t>11.化粪池清掏及公共排污管道的疏通及标准。每年至少两次，遇到管道堵塞及时清理，确保所清理的化粪池不外溢，公共排污管道畅通无阻。</w:t>
      </w:r>
    </w:p>
    <w:p>
      <w:pPr>
        <w:widowControl/>
        <w:ind w:firstLine="448" w:firstLineChars="200"/>
        <w:jc w:val="left"/>
        <w:rPr>
          <w:sz w:val="24"/>
        </w:rPr>
      </w:pPr>
      <w:r>
        <w:rPr>
          <w:rFonts w:hint="eastAsia"/>
          <w:sz w:val="24"/>
        </w:rPr>
        <w:t>12. 本合同一经签订,合同履行期内，合同金额不予变动。</w:t>
      </w:r>
    </w:p>
    <w:p>
      <w:pPr>
        <w:widowControl/>
        <w:ind w:firstLine="448" w:firstLineChars="200"/>
        <w:jc w:val="left"/>
        <w:rPr>
          <w:sz w:val="24"/>
        </w:rPr>
      </w:pPr>
      <w:r>
        <w:rPr>
          <w:rFonts w:hint="eastAsia"/>
          <w:sz w:val="24"/>
        </w:rPr>
        <w:t>四、应急服务要求</w:t>
      </w:r>
    </w:p>
    <w:p>
      <w:pPr>
        <w:widowControl/>
        <w:ind w:firstLine="448" w:firstLineChars="200"/>
        <w:jc w:val="left"/>
        <w:rPr>
          <w:sz w:val="24"/>
        </w:rPr>
      </w:pPr>
      <w:r>
        <w:rPr>
          <w:rFonts w:hint="eastAsia"/>
          <w:sz w:val="24"/>
        </w:rPr>
        <w:t>要求物业服务企业必须建立和完善突发事件的应急处理机制和预案，防患于未然。当出现不可预知的紧急情况时（例如停水停电、极端天气、群体事件、自然灾害等），保证物业服务正常运转的措施，包括但不限于临时增配人员、临时调集设备、现有人员岗位职责临时增加、与相关政府部门协调配合等，事件的突发性和紧要性要求物业服务人员及时、准确的应对，把采购人的损失降到最低，同时体现物业服务的高水平、高质量。发生紧急情况和突发事件时,采取应急措施,最大限度减少各方面的损失。</w:t>
      </w:r>
    </w:p>
    <w:p>
      <w:pPr>
        <w:widowControl/>
        <w:ind w:firstLine="448" w:firstLineChars="200"/>
        <w:jc w:val="left"/>
        <w:rPr>
          <w:sz w:val="24"/>
        </w:rPr>
      </w:pPr>
      <w:r>
        <w:rPr>
          <w:rFonts w:hint="eastAsia"/>
          <w:sz w:val="24"/>
        </w:rPr>
        <w:t>五、人员保密要求</w:t>
      </w:r>
    </w:p>
    <w:p>
      <w:pPr>
        <w:widowControl/>
        <w:ind w:firstLine="448" w:firstLineChars="200"/>
        <w:jc w:val="left"/>
        <w:rPr>
          <w:sz w:val="24"/>
        </w:rPr>
      </w:pPr>
      <w:r>
        <w:rPr>
          <w:rFonts w:hint="eastAsia"/>
          <w:sz w:val="24"/>
        </w:rPr>
        <w:t>1.所有服务人员必须严格遵守国家、地方、行业相关保密管理政策规定。</w:t>
      </w:r>
    </w:p>
    <w:p>
      <w:pPr>
        <w:widowControl/>
        <w:ind w:firstLine="448" w:firstLineChars="200"/>
        <w:jc w:val="left"/>
        <w:rPr>
          <w:sz w:val="24"/>
        </w:rPr>
      </w:pPr>
      <w:r>
        <w:rPr>
          <w:rFonts w:hint="eastAsia"/>
          <w:sz w:val="24"/>
        </w:rPr>
        <w:t>2.成交供应商录用前必须对所录用人员进行政治审查，签订保密协议书，组织岗前保密培训；制定人员保密工作制度，建立信息档案，定期开展保密教育。服务人员对陌生人员或社会媒体询问采购人内部情况和政务事项时，严禁擅自接受询问。务必做到不该看的不看，不该问的不问，不该说的不说，不该动的不动。每名员工不得向外界透露采购人内部情况及工作相关信息。成交供应商应与曾服务此项目的解聘、辞职人员签订离岗保密承诺书，并对其离岗后提出保密要求。如有违反，我单位有权向物业服务企业追究法律责任。成交供应商应保证加强教育管理，禁止各岗位服务人员随意发表、交流、讨论、传播我单位内部人员信息或工作事项，如有违反，严肃处理。</w:t>
      </w:r>
    </w:p>
    <w:p>
      <w:pPr>
        <w:widowControl/>
        <w:ind w:firstLine="448" w:firstLineChars="200"/>
        <w:jc w:val="left"/>
        <w:rPr>
          <w:sz w:val="24"/>
        </w:rPr>
      </w:pPr>
      <w:r>
        <w:rPr>
          <w:rFonts w:hint="eastAsia"/>
          <w:sz w:val="24"/>
        </w:rPr>
        <w:t>六、人员稳定性要求</w:t>
      </w:r>
    </w:p>
    <w:p>
      <w:pPr>
        <w:widowControl/>
        <w:ind w:firstLine="448" w:firstLineChars="200"/>
        <w:jc w:val="left"/>
        <w:rPr>
          <w:sz w:val="24"/>
        </w:rPr>
      </w:pPr>
      <w:r>
        <w:rPr>
          <w:rFonts w:hint="eastAsia"/>
          <w:sz w:val="24"/>
        </w:rPr>
        <w:t>在整个服务期内，人员更换率不得超过5%，更换人员不得低于我单位需求，且应经我单位同意。</w:t>
      </w:r>
    </w:p>
    <w:p>
      <w:pPr>
        <w:widowControl/>
        <w:ind w:firstLine="448" w:firstLineChars="200"/>
        <w:jc w:val="left"/>
        <w:rPr>
          <w:sz w:val="24"/>
        </w:rPr>
      </w:pPr>
      <w:r>
        <w:rPr>
          <w:rFonts w:hint="eastAsia"/>
          <w:sz w:val="24"/>
        </w:rPr>
        <w:t>七、进驻和接管要求</w:t>
      </w:r>
    </w:p>
    <w:p>
      <w:pPr>
        <w:widowControl/>
        <w:ind w:firstLine="448" w:firstLineChars="200"/>
        <w:jc w:val="left"/>
        <w:rPr>
          <w:sz w:val="24"/>
        </w:rPr>
      </w:pPr>
      <w:r>
        <w:rPr>
          <w:rFonts w:hint="eastAsia"/>
          <w:sz w:val="24"/>
        </w:rPr>
        <w:t>为保证本项目日常工作稳定有序持续进行，要求物业服务企业以科学严谨的态度制定完善的物业管理进驻、接管方案，指派相关管理及技术人员负责物业全面接管工作，确保物业按时顺利交接，平稳过渡。</w:t>
      </w:r>
    </w:p>
    <w:p>
      <w:pPr>
        <w:widowControl/>
        <w:ind w:firstLine="448" w:firstLineChars="200"/>
        <w:jc w:val="left"/>
        <w:rPr>
          <w:sz w:val="24"/>
        </w:rPr>
      </w:pPr>
      <w:r>
        <w:rPr>
          <w:rFonts w:hint="eastAsia"/>
          <w:sz w:val="24"/>
        </w:rPr>
        <w:t>物业服务企业需承诺：在规定时间内配齐所需人员、工具、设备等，并保证按照项目需求中要求配备全体服务人员并按时进场服务。进驻、接管保留相关记录，做到物业服务平稳过渡，对我单位工作无不良影响。</w:t>
      </w:r>
    </w:p>
    <w:p>
      <w:pPr>
        <w:widowControl/>
        <w:ind w:firstLine="448" w:firstLineChars="200"/>
        <w:jc w:val="left"/>
        <w:rPr>
          <w:sz w:val="24"/>
        </w:rPr>
      </w:pPr>
      <w:r>
        <w:rPr>
          <w:rFonts w:hint="eastAsia"/>
          <w:sz w:val="24"/>
        </w:rPr>
        <w:t>八、费用分割</w:t>
      </w:r>
    </w:p>
    <w:p>
      <w:pPr>
        <w:widowControl/>
        <w:ind w:firstLine="448" w:firstLineChars="200"/>
        <w:jc w:val="left"/>
        <w:rPr>
          <w:sz w:val="24"/>
        </w:rPr>
      </w:pPr>
      <w:r>
        <w:rPr>
          <w:rFonts w:hint="eastAsia"/>
          <w:sz w:val="24"/>
        </w:rPr>
        <w:t>1．物业派驻员工的招聘、体检、培训、合同签订、日常管理、住宿、餐饮、服装、劳务费管理、伤／病／残急救与处理、警械配备由中标供应商负责提供。</w:t>
      </w:r>
    </w:p>
    <w:p>
      <w:pPr>
        <w:widowControl/>
        <w:ind w:firstLine="448" w:firstLineChars="200"/>
        <w:jc w:val="left"/>
        <w:rPr>
          <w:sz w:val="24"/>
        </w:rPr>
      </w:pPr>
      <w:r>
        <w:rPr>
          <w:rFonts w:hint="eastAsia"/>
          <w:sz w:val="24"/>
        </w:rPr>
        <w:t>2．清洁工具设备、耗材等由中标供应商负责提供。</w:t>
      </w:r>
    </w:p>
    <w:p>
      <w:pPr>
        <w:widowControl/>
        <w:ind w:firstLine="448" w:firstLineChars="200"/>
        <w:jc w:val="left"/>
        <w:rPr>
          <w:sz w:val="24"/>
        </w:rPr>
      </w:pPr>
      <w:r>
        <w:rPr>
          <w:rFonts w:hint="eastAsia"/>
          <w:sz w:val="24"/>
        </w:rPr>
        <w:t>3．食堂清洁用品（胶皮手套、洗洁精、漂白水、抹布等），卫生间清洁药剂（洁厕剂、全能清洁剂等）、消毒液、消毒片、洗手液、芳香球、大盘纸、食堂和厕所公共位置使用各种型号垃圾袋等由中标供应商负责提供。厨房设备、餐具、食材调料费用、水费、能源费由采购人承担。</w:t>
      </w:r>
    </w:p>
    <w:p>
      <w:pPr>
        <w:widowControl/>
        <w:ind w:firstLine="448" w:firstLineChars="200"/>
        <w:jc w:val="left"/>
        <w:rPr>
          <w:sz w:val="24"/>
        </w:rPr>
      </w:pPr>
      <w:r>
        <w:rPr>
          <w:rFonts w:hint="eastAsia"/>
          <w:sz w:val="24"/>
        </w:rPr>
        <w:t>4．秩序维护员通讯器材由中标供应商负责提供。</w:t>
      </w:r>
    </w:p>
    <w:p>
      <w:pPr>
        <w:widowControl/>
        <w:ind w:firstLine="448" w:firstLineChars="200"/>
        <w:jc w:val="left"/>
        <w:rPr>
          <w:sz w:val="24"/>
        </w:rPr>
      </w:pPr>
      <w:r>
        <w:rPr>
          <w:rFonts w:hint="eastAsia"/>
          <w:sz w:val="24"/>
        </w:rPr>
        <w:t>5．南、北办公楼外檐及玻璃清洗（清洗面积约3000平米）每年清洁一次，费用由中标供应商负责，本工作允许外包，实施者应具备《特种作业操作证（高处作业）》。</w:t>
      </w:r>
    </w:p>
    <w:p>
      <w:pPr>
        <w:widowControl/>
        <w:ind w:firstLine="448" w:firstLineChars="200"/>
        <w:jc w:val="left"/>
        <w:rPr>
          <w:sz w:val="24"/>
        </w:rPr>
      </w:pPr>
      <w:r>
        <w:rPr>
          <w:rFonts w:hint="eastAsia"/>
          <w:sz w:val="24"/>
        </w:rPr>
        <w:t>6．维修工具由中标供应商提供，维修耗材及更换的零配件由采购人负责提供。</w:t>
      </w:r>
    </w:p>
    <w:p>
      <w:pPr>
        <w:widowControl/>
        <w:ind w:firstLine="448" w:firstLineChars="200"/>
        <w:jc w:val="left"/>
        <w:rPr>
          <w:sz w:val="24"/>
        </w:rPr>
      </w:pPr>
      <w:r>
        <w:rPr>
          <w:rFonts w:hint="eastAsia"/>
          <w:sz w:val="24"/>
        </w:rPr>
        <w:t>7．会议用品由采购人承担。</w:t>
      </w:r>
    </w:p>
    <w:p>
      <w:pPr>
        <w:widowControl/>
        <w:ind w:firstLine="448" w:firstLineChars="200"/>
        <w:jc w:val="left"/>
        <w:rPr>
          <w:sz w:val="24"/>
        </w:rPr>
      </w:pPr>
      <w:r>
        <w:rPr>
          <w:rFonts w:hint="eastAsia"/>
          <w:sz w:val="24"/>
        </w:rPr>
        <w:t>8．采购人需无偿提供20平米物业管理用房及仓库。</w:t>
      </w:r>
    </w:p>
    <w:p>
      <w:pPr>
        <w:widowControl/>
        <w:ind w:firstLine="448" w:firstLineChars="200"/>
        <w:jc w:val="left"/>
        <w:rPr>
          <w:sz w:val="24"/>
        </w:rPr>
      </w:pPr>
      <w:r>
        <w:rPr>
          <w:rFonts w:hint="eastAsia"/>
          <w:sz w:val="24"/>
        </w:rPr>
        <w:t>九、项目验收要求</w:t>
      </w:r>
    </w:p>
    <w:tbl>
      <w:tblPr>
        <w:tblStyle w:val="21"/>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701"/>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552" w:type="dxa"/>
            <w:vAlign w:val="center"/>
          </w:tcPr>
          <w:p>
            <w:pPr>
              <w:jc w:val="center"/>
              <w:rPr>
                <w:rFonts w:eastAsiaTheme="minorEastAsia"/>
                <w:szCs w:val="21"/>
              </w:rPr>
            </w:pPr>
            <w:r>
              <w:rPr>
                <w:rFonts w:eastAsiaTheme="minorEastAsia"/>
                <w:szCs w:val="21"/>
              </w:rPr>
              <w:t>考核项目</w:t>
            </w:r>
          </w:p>
        </w:tc>
        <w:tc>
          <w:tcPr>
            <w:tcW w:w="1701" w:type="dxa"/>
            <w:vAlign w:val="center"/>
          </w:tcPr>
          <w:p>
            <w:pPr>
              <w:jc w:val="center"/>
              <w:rPr>
                <w:rFonts w:eastAsiaTheme="minorEastAsia"/>
                <w:szCs w:val="21"/>
              </w:rPr>
            </w:pPr>
            <w:r>
              <w:rPr>
                <w:rFonts w:eastAsiaTheme="minorEastAsia"/>
                <w:szCs w:val="21"/>
              </w:rPr>
              <w:t>考核标准</w:t>
            </w:r>
          </w:p>
        </w:tc>
        <w:tc>
          <w:tcPr>
            <w:tcW w:w="5582" w:type="dxa"/>
            <w:vAlign w:val="center"/>
          </w:tcPr>
          <w:p>
            <w:pPr>
              <w:jc w:val="center"/>
              <w:rPr>
                <w:rFonts w:eastAsiaTheme="minorEastAsia"/>
                <w:szCs w:val="21"/>
              </w:rPr>
            </w:pPr>
            <w:r>
              <w:rPr>
                <w:rFonts w:eastAsiaTheme="minorEastAsia"/>
                <w:szCs w:val="21"/>
              </w:rPr>
              <w:t>扣分规则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1552" w:type="dxa"/>
            <w:vAlign w:val="center"/>
          </w:tcPr>
          <w:p>
            <w:pPr>
              <w:jc w:val="center"/>
              <w:rPr>
                <w:rFonts w:eastAsiaTheme="minorEastAsia"/>
                <w:szCs w:val="21"/>
              </w:rPr>
            </w:pPr>
            <w:r>
              <w:rPr>
                <w:rFonts w:eastAsiaTheme="minorEastAsia"/>
                <w:szCs w:val="21"/>
              </w:rPr>
              <w:t>员工出勤率</w:t>
            </w:r>
          </w:p>
        </w:tc>
        <w:tc>
          <w:tcPr>
            <w:tcW w:w="1701" w:type="dxa"/>
            <w:vAlign w:val="center"/>
          </w:tcPr>
          <w:p>
            <w:pPr>
              <w:jc w:val="center"/>
              <w:rPr>
                <w:rFonts w:eastAsiaTheme="minorEastAsia"/>
                <w:szCs w:val="21"/>
              </w:rPr>
            </w:pPr>
            <w:r>
              <w:rPr>
                <w:rFonts w:eastAsiaTheme="minorEastAsia"/>
                <w:szCs w:val="21"/>
              </w:rPr>
              <w:t>满分20分</w:t>
            </w:r>
          </w:p>
        </w:tc>
        <w:tc>
          <w:tcPr>
            <w:tcW w:w="5582" w:type="dxa"/>
            <w:vAlign w:val="center"/>
          </w:tcPr>
          <w:p>
            <w:pPr>
              <w:jc w:val="center"/>
              <w:rPr>
                <w:rFonts w:eastAsiaTheme="minorEastAsia"/>
                <w:szCs w:val="21"/>
              </w:rPr>
            </w:pPr>
            <w:r>
              <w:rPr>
                <w:rFonts w:eastAsiaTheme="minorEastAsia"/>
                <w:szCs w:val="21"/>
              </w:rPr>
              <w:t>缺勤每人每天扣1分，此项分数扣完为止。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1552" w:type="dxa"/>
            <w:vAlign w:val="center"/>
          </w:tcPr>
          <w:p>
            <w:pPr>
              <w:jc w:val="center"/>
              <w:rPr>
                <w:rFonts w:eastAsiaTheme="minorEastAsia"/>
                <w:szCs w:val="21"/>
              </w:rPr>
            </w:pPr>
            <w:r>
              <w:rPr>
                <w:rFonts w:eastAsiaTheme="minorEastAsia"/>
                <w:szCs w:val="21"/>
              </w:rPr>
              <w:t>安全生产</w:t>
            </w:r>
          </w:p>
        </w:tc>
        <w:tc>
          <w:tcPr>
            <w:tcW w:w="1701" w:type="dxa"/>
            <w:vAlign w:val="center"/>
          </w:tcPr>
          <w:p>
            <w:pPr>
              <w:jc w:val="center"/>
              <w:rPr>
                <w:rFonts w:eastAsiaTheme="minorEastAsia"/>
                <w:szCs w:val="21"/>
              </w:rPr>
            </w:pPr>
            <w:r>
              <w:rPr>
                <w:rFonts w:eastAsiaTheme="minorEastAsia"/>
                <w:szCs w:val="21"/>
              </w:rPr>
              <w:t>满分20分</w:t>
            </w:r>
          </w:p>
        </w:tc>
        <w:tc>
          <w:tcPr>
            <w:tcW w:w="5582" w:type="dxa"/>
            <w:vAlign w:val="center"/>
          </w:tcPr>
          <w:p>
            <w:pPr>
              <w:jc w:val="center"/>
              <w:rPr>
                <w:rFonts w:eastAsiaTheme="minorEastAsia"/>
                <w:szCs w:val="21"/>
              </w:rPr>
            </w:pPr>
            <w:r>
              <w:rPr>
                <w:rFonts w:eastAsiaTheme="minorEastAsia"/>
                <w:szCs w:val="21"/>
              </w:rPr>
              <w:t>出现1次安全事故扣25分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1552" w:type="dxa"/>
            <w:vAlign w:val="center"/>
          </w:tcPr>
          <w:p>
            <w:pPr>
              <w:jc w:val="center"/>
              <w:rPr>
                <w:rFonts w:eastAsiaTheme="minorEastAsia"/>
                <w:szCs w:val="21"/>
              </w:rPr>
            </w:pPr>
            <w:r>
              <w:rPr>
                <w:rFonts w:eastAsiaTheme="minorEastAsia"/>
                <w:szCs w:val="21"/>
              </w:rPr>
              <w:t>安保管理</w:t>
            </w:r>
          </w:p>
        </w:tc>
        <w:tc>
          <w:tcPr>
            <w:tcW w:w="1701" w:type="dxa"/>
            <w:vAlign w:val="center"/>
          </w:tcPr>
          <w:p>
            <w:pPr>
              <w:jc w:val="center"/>
              <w:rPr>
                <w:rFonts w:eastAsiaTheme="minorEastAsia"/>
                <w:szCs w:val="21"/>
              </w:rPr>
            </w:pPr>
            <w:r>
              <w:rPr>
                <w:rFonts w:eastAsiaTheme="minorEastAsia"/>
                <w:szCs w:val="21"/>
              </w:rPr>
              <w:t>满分20分</w:t>
            </w:r>
          </w:p>
        </w:tc>
        <w:tc>
          <w:tcPr>
            <w:tcW w:w="5582" w:type="dxa"/>
            <w:vAlign w:val="center"/>
          </w:tcPr>
          <w:p>
            <w:pPr>
              <w:jc w:val="center"/>
              <w:rPr>
                <w:rFonts w:eastAsiaTheme="minorEastAsia"/>
                <w:szCs w:val="21"/>
              </w:rPr>
            </w:pPr>
            <w:r>
              <w:rPr>
                <w:rFonts w:eastAsiaTheme="minorEastAsia"/>
                <w:szCs w:val="21"/>
              </w:rPr>
              <w:t>发现一次不合格扣除5分，此项分数扣完为止。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1552" w:type="dxa"/>
            <w:vAlign w:val="center"/>
          </w:tcPr>
          <w:p>
            <w:pPr>
              <w:jc w:val="center"/>
              <w:rPr>
                <w:rFonts w:eastAsiaTheme="minorEastAsia"/>
                <w:szCs w:val="21"/>
              </w:rPr>
            </w:pPr>
            <w:r>
              <w:rPr>
                <w:rFonts w:eastAsiaTheme="minorEastAsia"/>
                <w:szCs w:val="21"/>
              </w:rPr>
              <w:t>保洁服务质量</w:t>
            </w:r>
          </w:p>
        </w:tc>
        <w:tc>
          <w:tcPr>
            <w:tcW w:w="1701" w:type="dxa"/>
            <w:vAlign w:val="center"/>
          </w:tcPr>
          <w:p>
            <w:pPr>
              <w:jc w:val="center"/>
              <w:rPr>
                <w:rFonts w:eastAsiaTheme="minorEastAsia"/>
                <w:szCs w:val="21"/>
              </w:rPr>
            </w:pPr>
            <w:r>
              <w:rPr>
                <w:rFonts w:eastAsiaTheme="minorEastAsia"/>
                <w:szCs w:val="21"/>
              </w:rPr>
              <w:t>满分20分</w:t>
            </w:r>
          </w:p>
        </w:tc>
        <w:tc>
          <w:tcPr>
            <w:tcW w:w="5582" w:type="dxa"/>
            <w:vAlign w:val="center"/>
          </w:tcPr>
          <w:p>
            <w:pPr>
              <w:jc w:val="center"/>
              <w:rPr>
                <w:rFonts w:eastAsiaTheme="minorEastAsia"/>
                <w:szCs w:val="21"/>
              </w:rPr>
            </w:pPr>
            <w:r>
              <w:rPr>
                <w:rFonts w:eastAsiaTheme="minorEastAsia"/>
                <w:szCs w:val="21"/>
              </w:rPr>
              <w:t>一次服务不达标扣除2分，此项分数扣完为止。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552" w:type="dxa"/>
            <w:vAlign w:val="center"/>
          </w:tcPr>
          <w:p>
            <w:pPr>
              <w:jc w:val="center"/>
              <w:rPr>
                <w:rFonts w:eastAsiaTheme="minorEastAsia"/>
                <w:szCs w:val="21"/>
              </w:rPr>
            </w:pPr>
            <w:r>
              <w:rPr>
                <w:rFonts w:eastAsiaTheme="minorEastAsia"/>
                <w:szCs w:val="21"/>
              </w:rPr>
              <w:t>食堂管理</w:t>
            </w:r>
          </w:p>
        </w:tc>
        <w:tc>
          <w:tcPr>
            <w:tcW w:w="1701" w:type="dxa"/>
            <w:vAlign w:val="center"/>
          </w:tcPr>
          <w:p>
            <w:pPr>
              <w:jc w:val="center"/>
              <w:rPr>
                <w:rFonts w:eastAsiaTheme="minorEastAsia"/>
                <w:szCs w:val="21"/>
              </w:rPr>
            </w:pPr>
            <w:r>
              <w:rPr>
                <w:rFonts w:eastAsiaTheme="minorEastAsia"/>
                <w:szCs w:val="21"/>
              </w:rPr>
              <w:t>满分20分</w:t>
            </w:r>
          </w:p>
        </w:tc>
        <w:tc>
          <w:tcPr>
            <w:tcW w:w="5582" w:type="dxa"/>
            <w:vAlign w:val="center"/>
          </w:tcPr>
          <w:p>
            <w:pPr>
              <w:jc w:val="center"/>
              <w:rPr>
                <w:rFonts w:eastAsiaTheme="minorEastAsia"/>
                <w:szCs w:val="21"/>
              </w:rPr>
            </w:pPr>
            <w:r>
              <w:rPr>
                <w:rFonts w:eastAsiaTheme="minorEastAsia"/>
                <w:szCs w:val="21"/>
              </w:rPr>
              <w:t>按照《食品安全法》，发现一项不合格扣除2分，此项分数扣完为止。</w:t>
            </w:r>
          </w:p>
        </w:tc>
      </w:tr>
    </w:tbl>
    <w:p>
      <w:pPr>
        <w:widowControl/>
        <w:ind w:firstLine="448" w:firstLineChars="200"/>
        <w:jc w:val="left"/>
        <w:rPr>
          <w:sz w:val="24"/>
        </w:rPr>
      </w:pPr>
      <w:r>
        <w:rPr>
          <w:rFonts w:hint="eastAsia"/>
          <w:sz w:val="24"/>
        </w:rPr>
        <w:t>（一）项目按月进行考核。</w:t>
      </w:r>
    </w:p>
    <w:p>
      <w:pPr>
        <w:widowControl/>
        <w:ind w:firstLine="448" w:firstLineChars="200"/>
        <w:jc w:val="left"/>
        <w:rPr>
          <w:sz w:val="24"/>
        </w:rPr>
      </w:pPr>
      <w:r>
        <w:rPr>
          <w:rFonts w:hint="eastAsia"/>
          <w:sz w:val="24"/>
        </w:rPr>
        <w:t>（二）项目考核满分为100分。</w:t>
      </w:r>
    </w:p>
    <w:p>
      <w:pPr>
        <w:widowControl/>
        <w:ind w:firstLine="448" w:firstLineChars="200"/>
        <w:jc w:val="left"/>
        <w:rPr>
          <w:sz w:val="24"/>
        </w:rPr>
      </w:pPr>
      <w:r>
        <w:rPr>
          <w:rFonts w:hint="eastAsia"/>
          <w:sz w:val="24"/>
        </w:rPr>
        <w:t>（三）每月考核分数95分以上，提醒乙方应加强管理。</w:t>
      </w:r>
    </w:p>
    <w:p>
      <w:pPr>
        <w:widowControl/>
        <w:ind w:firstLine="448" w:firstLineChars="200"/>
        <w:jc w:val="left"/>
        <w:rPr>
          <w:sz w:val="24"/>
        </w:rPr>
      </w:pPr>
      <w:r>
        <w:rPr>
          <w:rFonts w:hint="eastAsia"/>
          <w:sz w:val="24"/>
        </w:rPr>
        <w:t>（四）每月考核90分至95分，对乙方进行口头警告，并要求乙方加强管理监督。</w:t>
      </w:r>
    </w:p>
    <w:p>
      <w:pPr>
        <w:widowControl/>
        <w:ind w:firstLine="448" w:firstLineChars="200"/>
        <w:jc w:val="left"/>
        <w:rPr>
          <w:sz w:val="24"/>
        </w:rPr>
      </w:pPr>
      <w:r>
        <w:rPr>
          <w:rFonts w:hint="eastAsia"/>
          <w:sz w:val="24"/>
        </w:rPr>
        <w:t>（五）每月考核85分至90分，对乙方进行警告，要求乙方及时整改。</w:t>
      </w:r>
    </w:p>
    <w:p>
      <w:pPr>
        <w:widowControl/>
        <w:ind w:firstLine="448" w:firstLineChars="200"/>
        <w:jc w:val="left"/>
        <w:rPr>
          <w:sz w:val="24"/>
        </w:rPr>
      </w:pPr>
      <w:r>
        <w:rPr>
          <w:rFonts w:hint="eastAsia"/>
          <w:sz w:val="24"/>
        </w:rPr>
        <w:t>（六）每月考核80分至85分，按扣分项扣除一定比例物业费，要求立即整改。</w:t>
      </w:r>
    </w:p>
    <w:p>
      <w:pPr>
        <w:widowControl/>
        <w:ind w:firstLine="448" w:firstLineChars="200"/>
        <w:jc w:val="left"/>
        <w:rPr>
          <w:sz w:val="24"/>
        </w:rPr>
      </w:pPr>
      <w:r>
        <w:rPr>
          <w:rFonts w:hint="eastAsia"/>
          <w:sz w:val="24"/>
        </w:rPr>
        <w:t>（七）每月考核不足80分，扣除20%物业费，要求立即整改，必要时更换项目经理。</w:t>
      </w:r>
    </w:p>
    <w:p>
      <w:pPr>
        <w:widowControl/>
        <w:ind w:firstLine="448" w:firstLineChars="200"/>
        <w:jc w:val="left"/>
        <w:rPr>
          <w:sz w:val="24"/>
        </w:rPr>
      </w:pPr>
      <w:r>
        <w:rPr>
          <w:rFonts w:hint="eastAsia"/>
          <w:sz w:val="24"/>
        </w:rPr>
        <w:t>（八）按照采购合同的约定和现行国家标准、行业标准或企业标准对每一服务环节、安全标准的履约情况进行考核与验收。必要时，招标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pPr>
        <w:widowControl/>
        <w:ind w:firstLine="448" w:firstLineChars="200"/>
        <w:jc w:val="left"/>
        <w:rPr>
          <w:sz w:val="24"/>
        </w:rPr>
      </w:pPr>
    </w:p>
    <w:p>
      <w:pPr>
        <w:widowControl/>
        <w:ind w:firstLine="448" w:firstLineChars="200"/>
        <w:jc w:val="left"/>
        <w:rPr>
          <w:sz w:val="24"/>
        </w:rPr>
      </w:pPr>
    </w:p>
    <w:p>
      <w:pPr>
        <w:widowControl/>
        <w:jc w:val="left"/>
        <w:rPr>
          <w:sz w:val="24"/>
        </w:rPr>
      </w:pPr>
    </w:p>
    <w:p>
      <w:pPr>
        <w:widowControl/>
        <w:jc w:val="left"/>
        <w:rPr>
          <w:sz w:val="24"/>
        </w:rPr>
      </w:pPr>
      <w:r>
        <w:rPr>
          <w:sz w:val="24"/>
        </w:rPr>
        <w:br w:type="page"/>
      </w:r>
    </w:p>
    <w:p>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针对询问或质疑的答复内容需要修改采购文件的，其修改内容应当以中国政府采购网发布的更正公告为准。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政府采购网”、“天津市政府采购中心网”以更正公告的形式发布外，不构成对招标文件的修改，不作为投标人编制投标文件的依据。</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加盖投标人电子签章的PDF格式电子投标文件（以通过天津公共资源电子签章客户端正确读取签章信息为准）。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使用天津数字认证有限公司发出的CA数字证书（原天津市电子认证中心发出尚在有效期内的CA数字证书仍可使用）登陆</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PDF格式电子投标文件（以通过天津公共资源电子签章客户端正确读取签章信息为准），并于投标截止时间前上传至天津市政府采购中心招投标系统。</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PDF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未按招标文件的规定提交网上应答和上传加盖投标人电子签章的PDF格式电子投标文件（以通过天津公共资源电子签章客户端正确读取签章信息为准）的投标将被拒绝。</w:t>
      </w:r>
    </w:p>
    <w:p>
      <w:pPr>
        <w:pStyle w:val="27"/>
        <w:spacing w:line="360" w:lineRule="auto"/>
        <w:ind w:firstLine="448" w:firstLineChars="200"/>
        <w:jc w:val="both"/>
        <w:rPr>
          <w:rFonts w:ascii="Times New Roman" w:hAnsi="Times New Roman" w:eastAsia="宋体" w:cs="Times New Roman"/>
          <w:color w:val="auto"/>
        </w:rPr>
      </w:pP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pPr>
        <w:pStyle w:val="27"/>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投标人澄清、说明、答复或者补充的内容须为PDF格式并加盖电子签章后上传至天津市政府采购中心招投标系统。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7"/>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pPr>
        <w:pStyle w:val="27"/>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pPr>
        <w:pStyle w:val="27"/>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pPr>
        <w:pStyle w:val="27"/>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pPr>
        <w:widowControl/>
        <w:jc w:val="left"/>
        <w:rPr>
          <w:b/>
          <w:bCs/>
          <w:kern w:val="28"/>
          <w:sz w:val="32"/>
          <w:szCs w:val="32"/>
          <w:lang w:val="zh-CN" w:eastAsia="zh-CN"/>
        </w:rPr>
      </w:pPr>
      <w:r>
        <w:br w:type="page"/>
      </w:r>
    </w:p>
    <w:p>
      <w:pPr>
        <w:pStyle w:val="16"/>
        <w:rPr>
          <w:rFonts w:ascii="Times New Roman" w:hAnsi="Times New Roman"/>
        </w:rPr>
      </w:pPr>
      <w:r>
        <w:rPr>
          <w:rFonts w:ascii="Times New Roman" w:hAnsi="Times New Roman"/>
        </w:rPr>
        <w:t>第四部分  合同条款</w:t>
      </w:r>
    </w:p>
    <w:p>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pPr>
        <w:pStyle w:val="32"/>
        <w:numPr>
          <w:ilvl w:val="0"/>
          <w:numId w:val="2"/>
        </w:numPr>
        <w:spacing w:line="480" w:lineRule="exact"/>
        <w:ind w:firstLineChars="0"/>
        <w:rPr>
          <w:sz w:val="24"/>
          <w:szCs w:val="24"/>
        </w:rPr>
      </w:pPr>
      <w:r>
        <w:rPr>
          <w:rFonts w:hint="eastAsia"/>
          <w:sz w:val="24"/>
          <w:szCs w:val="24"/>
        </w:rPr>
        <w:t>本合同为中小企业预留合同</w:t>
      </w:r>
    </w:p>
    <w:p>
      <w:pPr>
        <w:pStyle w:val="32"/>
        <w:numPr>
          <w:ilvl w:val="0"/>
          <w:numId w:val="2"/>
        </w:numPr>
        <w:spacing w:line="480" w:lineRule="exact"/>
        <w:ind w:firstLineChars="0"/>
        <w:rPr>
          <w:sz w:val="24"/>
          <w:szCs w:val="24"/>
        </w:rPr>
      </w:pPr>
      <w:r>
        <w:rPr>
          <w:rFonts w:hint="eastAsia"/>
          <w:sz w:val="24"/>
          <w:szCs w:val="24"/>
        </w:rPr>
        <w:t>本合同非中小企业预留合同</w:t>
      </w:r>
    </w:p>
    <w:p>
      <w:pPr>
        <w:spacing w:line="480" w:lineRule="exact"/>
        <w:ind w:firstLine="448" w:firstLineChars="200"/>
        <w:rPr>
          <w:rFonts w:eastAsiaTheme="minorEastAsia"/>
          <w:sz w:val="24"/>
          <w:szCs w:val="24"/>
        </w:rPr>
      </w:pPr>
      <w:r>
        <w:rPr>
          <w:rFonts w:eastAsiaTheme="minorEastAsia"/>
          <w:sz w:val="24"/>
          <w:szCs w:val="24"/>
        </w:rPr>
        <w:t>第一条委托物业的基本情况</w:t>
      </w:r>
    </w:p>
    <w:p>
      <w:pPr>
        <w:spacing w:line="360" w:lineRule="auto"/>
        <w:ind w:firstLine="452" w:firstLineChars="202"/>
        <w:rPr>
          <w:rFonts w:eastAsiaTheme="minorEastAsia"/>
          <w:sz w:val="24"/>
          <w:szCs w:val="24"/>
        </w:rPr>
      </w:pPr>
      <w:r>
        <w:rPr>
          <w:rFonts w:eastAsiaTheme="minorEastAsia"/>
          <w:sz w:val="24"/>
          <w:szCs w:val="24"/>
        </w:rPr>
        <w:t>物业名称：</w:t>
      </w:r>
    </w:p>
    <w:p>
      <w:pPr>
        <w:spacing w:line="360" w:lineRule="auto"/>
        <w:ind w:firstLine="452" w:firstLineChars="202"/>
        <w:rPr>
          <w:rFonts w:eastAsiaTheme="minorEastAsia"/>
          <w:sz w:val="24"/>
          <w:szCs w:val="24"/>
        </w:rPr>
      </w:pPr>
      <w:r>
        <w:rPr>
          <w:rFonts w:eastAsiaTheme="minorEastAsia"/>
          <w:sz w:val="24"/>
          <w:szCs w:val="24"/>
        </w:rPr>
        <w:t>物业类型：</w:t>
      </w:r>
    </w:p>
    <w:p>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pPr>
        <w:spacing w:line="360" w:lineRule="auto"/>
        <w:ind w:firstLine="452" w:firstLineChars="202"/>
        <w:rPr>
          <w:rFonts w:eastAsiaTheme="minorEastAsia"/>
          <w:sz w:val="24"/>
          <w:szCs w:val="24"/>
        </w:rPr>
      </w:pPr>
      <w:r>
        <w:rPr>
          <w:rFonts w:eastAsiaTheme="minorEastAsia"/>
          <w:sz w:val="24"/>
          <w:szCs w:val="24"/>
        </w:rPr>
        <w:t>物业管理区域四至：</w:t>
      </w:r>
    </w:p>
    <w:p>
      <w:pPr>
        <w:spacing w:line="360" w:lineRule="auto"/>
        <w:ind w:firstLine="452" w:firstLineChars="202"/>
        <w:rPr>
          <w:rFonts w:eastAsiaTheme="minorEastAsia"/>
          <w:sz w:val="24"/>
          <w:szCs w:val="24"/>
        </w:rPr>
      </w:pPr>
      <w:r>
        <w:rPr>
          <w:rFonts w:eastAsiaTheme="minorEastAsia"/>
          <w:sz w:val="24"/>
          <w:szCs w:val="24"/>
        </w:rPr>
        <w:t>东至：南至：</w:t>
      </w:r>
    </w:p>
    <w:p>
      <w:pPr>
        <w:spacing w:line="360" w:lineRule="auto"/>
        <w:ind w:firstLine="452" w:firstLineChars="202"/>
        <w:rPr>
          <w:rFonts w:eastAsiaTheme="minorEastAsia"/>
          <w:sz w:val="24"/>
          <w:szCs w:val="24"/>
        </w:rPr>
      </w:pPr>
      <w:r>
        <w:rPr>
          <w:rFonts w:eastAsiaTheme="minorEastAsia"/>
          <w:sz w:val="24"/>
          <w:szCs w:val="24"/>
        </w:rPr>
        <w:t>西至：北至：</w:t>
      </w:r>
    </w:p>
    <w:p>
      <w:pPr>
        <w:spacing w:line="360" w:lineRule="auto"/>
        <w:ind w:firstLine="452" w:firstLineChars="202"/>
        <w:rPr>
          <w:rFonts w:eastAsiaTheme="minorEastAsia"/>
          <w:sz w:val="24"/>
          <w:szCs w:val="24"/>
        </w:rPr>
      </w:pPr>
      <w:r>
        <w:rPr>
          <w:rFonts w:eastAsiaTheme="minorEastAsia"/>
          <w:sz w:val="24"/>
          <w:szCs w:val="24"/>
        </w:rPr>
        <w:t>占地面积：大楼总建筑面积：</w:t>
      </w:r>
    </w:p>
    <w:p>
      <w:pPr>
        <w:spacing w:line="360" w:lineRule="auto"/>
        <w:ind w:firstLine="452" w:firstLineChars="202"/>
        <w:rPr>
          <w:rFonts w:eastAsiaTheme="minorEastAsia"/>
          <w:sz w:val="24"/>
          <w:szCs w:val="24"/>
        </w:rPr>
      </w:pPr>
      <w:r>
        <w:rPr>
          <w:rFonts w:eastAsiaTheme="minorEastAsia"/>
          <w:sz w:val="24"/>
          <w:szCs w:val="24"/>
        </w:rPr>
        <w:t>其中：地上面积：平方米</w:t>
      </w:r>
    </w:p>
    <w:p>
      <w:pPr>
        <w:spacing w:line="360" w:lineRule="auto"/>
        <w:ind w:firstLine="452" w:firstLineChars="202"/>
        <w:rPr>
          <w:rFonts w:eastAsiaTheme="minorEastAsia"/>
          <w:sz w:val="24"/>
          <w:szCs w:val="24"/>
        </w:rPr>
      </w:pPr>
      <w:r>
        <w:rPr>
          <w:rFonts w:eastAsiaTheme="minorEastAsia"/>
          <w:sz w:val="24"/>
          <w:szCs w:val="24"/>
        </w:rPr>
        <w:t>地下面积：平方米</w:t>
      </w:r>
    </w:p>
    <w:p>
      <w:pPr>
        <w:spacing w:line="360" w:lineRule="auto"/>
        <w:ind w:firstLine="452" w:firstLineChars="202"/>
        <w:rPr>
          <w:rFonts w:eastAsiaTheme="minorEastAsia"/>
          <w:sz w:val="24"/>
          <w:szCs w:val="24"/>
        </w:rPr>
      </w:pPr>
      <w:r>
        <w:rPr>
          <w:rFonts w:eastAsiaTheme="minorEastAsia"/>
          <w:sz w:val="24"/>
          <w:szCs w:val="24"/>
        </w:rPr>
        <w:t>标准层面积：平方米</w:t>
      </w:r>
    </w:p>
    <w:p>
      <w:pPr>
        <w:spacing w:line="360" w:lineRule="auto"/>
        <w:ind w:firstLine="452" w:firstLineChars="202"/>
        <w:rPr>
          <w:rFonts w:eastAsiaTheme="minorEastAsia"/>
          <w:sz w:val="24"/>
          <w:szCs w:val="24"/>
        </w:rPr>
      </w:pPr>
      <w:r>
        <w:rPr>
          <w:rFonts w:eastAsiaTheme="minorEastAsia"/>
          <w:sz w:val="24"/>
          <w:szCs w:val="24"/>
        </w:rPr>
        <w:t>人防建筑面积：平方米</w:t>
      </w:r>
    </w:p>
    <w:p>
      <w:pPr>
        <w:spacing w:line="360" w:lineRule="auto"/>
        <w:ind w:firstLine="452" w:firstLineChars="202"/>
        <w:rPr>
          <w:rFonts w:eastAsiaTheme="minorEastAsia"/>
          <w:sz w:val="24"/>
          <w:szCs w:val="24"/>
        </w:rPr>
      </w:pPr>
      <w:r>
        <w:rPr>
          <w:rFonts w:eastAsiaTheme="minorEastAsia"/>
          <w:sz w:val="24"/>
          <w:szCs w:val="24"/>
        </w:rPr>
        <w:t>建筑层数：地上层，地下层</w:t>
      </w:r>
    </w:p>
    <w:p>
      <w:pPr>
        <w:spacing w:line="360" w:lineRule="auto"/>
        <w:ind w:firstLine="452" w:firstLineChars="202"/>
        <w:rPr>
          <w:rFonts w:eastAsiaTheme="minorEastAsia"/>
          <w:sz w:val="24"/>
          <w:szCs w:val="24"/>
        </w:rPr>
      </w:pPr>
      <w:r>
        <w:rPr>
          <w:rFonts w:eastAsiaTheme="minorEastAsia"/>
          <w:sz w:val="24"/>
          <w:szCs w:val="24"/>
        </w:rPr>
        <w:t>建筑尺寸：长：米，宽：米，高：米</w:t>
      </w:r>
    </w:p>
    <w:p>
      <w:pPr>
        <w:spacing w:line="360" w:lineRule="auto"/>
        <w:ind w:firstLine="452" w:firstLineChars="202"/>
        <w:rPr>
          <w:rFonts w:eastAsiaTheme="minorEastAsia"/>
          <w:sz w:val="24"/>
          <w:szCs w:val="24"/>
        </w:rPr>
      </w:pPr>
      <w:r>
        <w:rPr>
          <w:rFonts w:eastAsiaTheme="minorEastAsia"/>
          <w:sz w:val="24"/>
          <w:szCs w:val="24"/>
        </w:rPr>
        <w:t>建筑层高：</w:t>
      </w:r>
    </w:p>
    <w:p>
      <w:pPr>
        <w:spacing w:line="360" w:lineRule="auto"/>
        <w:ind w:firstLine="452" w:firstLineChars="202"/>
        <w:rPr>
          <w:rFonts w:eastAsiaTheme="minorEastAsia"/>
          <w:sz w:val="24"/>
          <w:szCs w:val="24"/>
        </w:rPr>
      </w:pPr>
      <w:r>
        <w:rPr>
          <w:rFonts w:eastAsiaTheme="minorEastAsia"/>
          <w:sz w:val="24"/>
          <w:szCs w:val="24"/>
        </w:rPr>
        <w:t>建筑结构：</w:t>
      </w:r>
    </w:p>
    <w:p>
      <w:pPr>
        <w:spacing w:line="480" w:lineRule="exact"/>
        <w:ind w:firstLine="448" w:firstLineChars="200"/>
        <w:rPr>
          <w:rFonts w:eastAsiaTheme="minorEastAsia"/>
          <w:sz w:val="24"/>
          <w:szCs w:val="24"/>
        </w:rPr>
      </w:pPr>
      <w:r>
        <w:rPr>
          <w:rFonts w:eastAsiaTheme="minorEastAsia"/>
          <w:sz w:val="24"/>
          <w:szCs w:val="24"/>
        </w:rPr>
        <w:t>第二条物业服务内容及标准</w:t>
      </w:r>
    </w:p>
    <w:p>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（二）共用设施设备运行、维修、养护：</w:t>
      </w:r>
    </w:p>
    <w:p>
      <w:pPr>
        <w:spacing w:line="480" w:lineRule="exact"/>
        <w:ind w:firstLine="448" w:firstLineChars="200"/>
        <w:rPr>
          <w:rFonts w:eastAsiaTheme="minorEastAsia"/>
          <w:sz w:val="24"/>
          <w:szCs w:val="24"/>
        </w:rPr>
      </w:pPr>
      <w:r>
        <w:rPr>
          <w:rFonts w:eastAsiaTheme="minorEastAsia"/>
          <w:sz w:val="24"/>
          <w:szCs w:val="24"/>
        </w:rPr>
        <w:t>1.供、配电设施设备: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2.给、排水设施设备:</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3.升降系统: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4.消防系统: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5.空气调节系统: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6.智能化系统: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7.楼宇自动化系统（通讯系统等）:</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8.停车场管理系统:</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9.其他: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（四）物业装饰装修的管理：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（七）物业档案的建立、保管和使用：</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（八）其他委托事项：</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rPr>
      </w:pPr>
      <w:r>
        <w:rPr>
          <w:rFonts w:eastAsiaTheme="minorEastAsia"/>
          <w:sz w:val="24"/>
          <w:szCs w:val="24"/>
        </w:rPr>
        <w:t>2、</w:t>
      </w:r>
    </w:p>
    <w:p>
      <w:pPr>
        <w:spacing w:line="480" w:lineRule="exact"/>
        <w:ind w:firstLine="448" w:firstLineChars="200"/>
        <w:rPr>
          <w:rFonts w:eastAsiaTheme="minorEastAsia"/>
          <w:sz w:val="24"/>
          <w:szCs w:val="24"/>
          <w:u w:val="single"/>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第三条物业服务合同期限</w:t>
      </w:r>
    </w:p>
    <w:p>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pPr>
        <w:spacing w:line="480" w:lineRule="exact"/>
        <w:ind w:firstLine="448" w:firstLineChars="200"/>
        <w:rPr>
          <w:rFonts w:eastAsiaTheme="minorEastAsia"/>
          <w:sz w:val="24"/>
          <w:szCs w:val="24"/>
        </w:rPr>
      </w:pPr>
      <w:r>
        <w:rPr>
          <w:rFonts w:eastAsiaTheme="minorEastAsia"/>
          <w:sz w:val="24"/>
          <w:szCs w:val="24"/>
        </w:rPr>
        <w:t>自    年   月    日起至     年   月     日终止。</w:t>
      </w:r>
    </w:p>
    <w:p>
      <w:pPr>
        <w:spacing w:line="480" w:lineRule="exact"/>
        <w:ind w:firstLine="448" w:firstLineChars="200"/>
        <w:rPr>
          <w:rFonts w:eastAsiaTheme="minorEastAsia"/>
          <w:sz w:val="24"/>
          <w:szCs w:val="24"/>
        </w:rPr>
      </w:pPr>
      <w:r>
        <w:rPr>
          <w:rFonts w:eastAsiaTheme="minorEastAsia"/>
          <w:sz w:val="24"/>
          <w:szCs w:val="24"/>
        </w:rPr>
        <w:t>第四条甲方权利义务</w:t>
      </w:r>
    </w:p>
    <w:p>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r>
        <w:rPr>
          <w:rFonts w:eastAsiaTheme="minorEastAsia"/>
          <w:sz w:val="24"/>
          <w:szCs w:val="24"/>
        </w:rPr>
        <w:t>1、</w:t>
      </w:r>
    </w:p>
    <w:p>
      <w:pPr>
        <w:spacing w:line="480" w:lineRule="exact"/>
        <w:ind w:firstLine="448" w:firstLineChars="200"/>
        <w:rPr>
          <w:rFonts w:eastAsiaTheme="minorEastAsia"/>
          <w:sz w:val="24"/>
          <w:szCs w:val="24"/>
          <w:u w:val="single"/>
        </w:rPr>
      </w:pPr>
      <w:r>
        <w:rPr>
          <w:rFonts w:eastAsiaTheme="minorEastAsia"/>
          <w:sz w:val="24"/>
          <w:szCs w:val="24"/>
        </w:rPr>
        <w:t>2、</w:t>
      </w:r>
    </w:p>
    <w:p>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pPr>
        <w:spacing w:line="480" w:lineRule="exact"/>
        <w:ind w:firstLine="448" w:firstLineChars="200"/>
        <w:rPr>
          <w:rFonts w:eastAsiaTheme="minorEastAsia"/>
          <w:sz w:val="24"/>
          <w:szCs w:val="24"/>
        </w:rPr>
      </w:pPr>
      <w:r>
        <w:rPr>
          <w:rFonts w:eastAsiaTheme="minorEastAsia"/>
          <w:sz w:val="24"/>
          <w:szCs w:val="24"/>
        </w:rPr>
        <w:t>第五条乙方权利义务</w:t>
      </w:r>
    </w:p>
    <w:p>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pPr>
        <w:spacing w:line="480" w:lineRule="exact"/>
        <w:ind w:firstLine="448" w:firstLineChars="200"/>
        <w:rPr>
          <w:rFonts w:eastAsiaTheme="minorEastAsia"/>
          <w:sz w:val="24"/>
          <w:szCs w:val="24"/>
        </w:rPr>
      </w:pPr>
      <w:r>
        <w:rPr>
          <w:rFonts w:eastAsiaTheme="minorEastAsia"/>
          <w:sz w:val="24"/>
          <w:szCs w:val="24"/>
        </w:rPr>
        <w:t>（四）建立物业项目的管理档案；</w:t>
      </w:r>
    </w:p>
    <w:p>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pPr>
        <w:spacing w:line="480" w:lineRule="exact"/>
        <w:ind w:firstLine="448" w:firstLineChars="200"/>
        <w:rPr>
          <w:rFonts w:eastAsiaTheme="minorEastAsia"/>
          <w:sz w:val="24"/>
          <w:szCs w:val="24"/>
        </w:rPr>
      </w:pPr>
      <w:r>
        <w:rPr>
          <w:rFonts w:eastAsiaTheme="minorEastAsia"/>
          <w:sz w:val="24"/>
          <w:szCs w:val="24"/>
        </w:rPr>
        <w:t>（十）负责编制物业服务年度计划；</w:t>
      </w:r>
    </w:p>
    <w:p>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pPr>
        <w:spacing w:line="480" w:lineRule="exact"/>
        <w:ind w:firstLine="448" w:firstLineChars="200"/>
        <w:rPr>
          <w:rFonts w:eastAsiaTheme="minorEastAsia"/>
          <w:sz w:val="24"/>
          <w:szCs w:val="24"/>
        </w:rPr>
      </w:pPr>
      <w:r>
        <w:rPr>
          <w:rFonts w:eastAsiaTheme="minorEastAsia"/>
          <w:sz w:val="24"/>
          <w:szCs w:val="24"/>
        </w:rPr>
        <w:t>2、物业管理项目的档案资料；</w:t>
      </w:r>
    </w:p>
    <w:p>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pPr>
        <w:spacing w:line="480" w:lineRule="exact"/>
        <w:ind w:firstLine="448" w:firstLineChars="200"/>
        <w:rPr>
          <w:rFonts w:eastAsiaTheme="minorEastAsia"/>
          <w:sz w:val="24"/>
          <w:szCs w:val="24"/>
        </w:rPr>
      </w:pPr>
      <w:r>
        <w:rPr>
          <w:rFonts w:eastAsiaTheme="minorEastAsia"/>
          <w:sz w:val="24"/>
          <w:szCs w:val="24"/>
        </w:rPr>
        <w:t>（十四）接受采购人的监督；</w:t>
      </w:r>
    </w:p>
    <w:p>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pPr>
        <w:spacing w:line="480" w:lineRule="exact"/>
        <w:ind w:firstLine="448" w:firstLineChars="200"/>
        <w:rPr>
          <w:rFonts w:eastAsiaTheme="minorEastAsia"/>
          <w:sz w:val="24"/>
          <w:szCs w:val="24"/>
        </w:rPr>
      </w:pPr>
      <w:r>
        <w:rPr>
          <w:rFonts w:eastAsiaTheme="minorEastAsia"/>
          <w:sz w:val="24"/>
          <w:szCs w:val="24"/>
        </w:rPr>
        <w:t>（十六）其他：</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第六条物业管理服务费用</w:t>
      </w:r>
    </w:p>
    <w:p>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pPr>
        <w:spacing w:line="480" w:lineRule="exact"/>
        <w:ind w:firstLine="368" w:firstLineChars="200"/>
        <w:rPr>
          <w:rFonts w:eastAsiaTheme="minorEastAsia"/>
          <w:spacing w:val="-20"/>
          <w:sz w:val="24"/>
          <w:szCs w:val="24"/>
          <w:u w:val="single"/>
        </w:rPr>
      </w:pPr>
    </w:p>
    <w:p>
      <w:pPr>
        <w:spacing w:line="480" w:lineRule="exact"/>
        <w:ind w:firstLine="448" w:firstLineChars="200"/>
        <w:rPr>
          <w:rFonts w:eastAsiaTheme="minorEastAsia"/>
          <w:sz w:val="24"/>
          <w:szCs w:val="24"/>
        </w:rPr>
      </w:pPr>
      <w:r>
        <w:rPr>
          <w:rFonts w:eastAsiaTheme="minorEastAsia"/>
          <w:sz w:val="24"/>
          <w:szCs w:val="24"/>
        </w:rPr>
        <w:t>第七条物业管理用房</w:t>
      </w:r>
    </w:p>
    <w:p>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pPr>
        <w:spacing w:line="480" w:lineRule="exact"/>
        <w:ind w:firstLine="448" w:firstLineChars="200"/>
        <w:rPr>
          <w:rFonts w:eastAsiaTheme="minorEastAsia"/>
          <w:sz w:val="24"/>
          <w:szCs w:val="24"/>
        </w:rPr>
      </w:pPr>
      <w:r>
        <w:rPr>
          <w:rFonts w:eastAsiaTheme="minorEastAsia"/>
          <w:sz w:val="24"/>
          <w:szCs w:val="24"/>
        </w:rPr>
        <w:t>第八条物业及物业管理交接</w:t>
      </w:r>
    </w:p>
    <w:p>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pPr>
        <w:spacing w:line="480" w:lineRule="exact"/>
        <w:ind w:firstLine="448" w:firstLineChars="200"/>
        <w:rPr>
          <w:rFonts w:eastAsiaTheme="minorEastAsia"/>
          <w:sz w:val="24"/>
          <w:szCs w:val="24"/>
        </w:rPr>
      </w:pPr>
      <w:r>
        <w:rPr>
          <w:rFonts w:eastAsiaTheme="minorEastAsia"/>
          <w:sz w:val="24"/>
          <w:szCs w:val="24"/>
        </w:rPr>
        <w:t>（二）物业竣工验收资料；</w:t>
      </w:r>
    </w:p>
    <w:p>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pPr>
        <w:spacing w:line="480" w:lineRule="exact"/>
        <w:ind w:firstLine="448" w:firstLineChars="200"/>
        <w:rPr>
          <w:rFonts w:eastAsiaTheme="minorEastAsia"/>
          <w:sz w:val="24"/>
          <w:szCs w:val="24"/>
        </w:rPr>
      </w:pPr>
      <w:r>
        <w:rPr>
          <w:rFonts w:eastAsiaTheme="minorEastAsia"/>
          <w:sz w:val="24"/>
          <w:szCs w:val="24"/>
        </w:rPr>
        <w:t>（五）物业管理服务费等余额；</w:t>
      </w:r>
    </w:p>
    <w:p>
      <w:pPr>
        <w:spacing w:line="480" w:lineRule="exact"/>
        <w:ind w:firstLine="448" w:firstLineChars="200"/>
        <w:rPr>
          <w:rFonts w:eastAsiaTheme="minorEastAsia"/>
          <w:sz w:val="24"/>
          <w:szCs w:val="24"/>
        </w:rPr>
      </w:pPr>
      <w:r>
        <w:rPr>
          <w:rFonts w:eastAsiaTheme="minorEastAsia"/>
          <w:sz w:val="24"/>
          <w:szCs w:val="24"/>
        </w:rPr>
        <w:t>（六）物业管理需要的其他资料；</w:t>
      </w:r>
    </w:p>
    <w:p>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pPr>
        <w:spacing w:line="480" w:lineRule="exact"/>
        <w:ind w:firstLine="448" w:firstLineChars="200"/>
        <w:rPr>
          <w:rFonts w:eastAsiaTheme="minorEastAsia"/>
          <w:sz w:val="24"/>
          <w:szCs w:val="24"/>
        </w:rPr>
      </w:pPr>
      <w:r>
        <w:rPr>
          <w:rFonts w:eastAsiaTheme="minorEastAsia"/>
          <w:sz w:val="24"/>
          <w:szCs w:val="24"/>
        </w:rPr>
        <w:t>第十条违约责任</w:t>
      </w:r>
    </w:p>
    <w:p>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pPr>
        <w:spacing w:line="480" w:lineRule="exact"/>
        <w:ind w:firstLine="448" w:firstLineChars="200"/>
        <w:rPr>
          <w:rFonts w:eastAsiaTheme="minorEastAsia"/>
          <w:sz w:val="24"/>
          <w:szCs w:val="24"/>
        </w:rPr>
      </w:pPr>
      <w:r>
        <w:rPr>
          <w:rFonts w:eastAsiaTheme="minorEastAsia"/>
          <w:sz w:val="24"/>
          <w:szCs w:val="24"/>
        </w:rPr>
        <w:t>（七）其他：</w:t>
      </w:r>
    </w:p>
    <w:p>
      <w:pPr>
        <w:spacing w:line="480" w:lineRule="exact"/>
        <w:ind w:firstLine="448" w:firstLineChars="200"/>
        <w:rPr>
          <w:rFonts w:eastAsiaTheme="minorEastAsia"/>
          <w:sz w:val="24"/>
          <w:szCs w:val="24"/>
        </w:rPr>
      </w:pPr>
    </w:p>
    <w:p>
      <w:pPr>
        <w:spacing w:line="480" w:lineRule="exact"/>
        <w:ind w:firstLine="448" w:firstLineChars="200"/>
        <w:rPr>
          <w:rFonts w:eastAsiaTheme="minorEastAsia"/>
          <w:sz w:val="24"/>
          <w:szCs w:val="24"/>
        </w:rPr>
      </w:pPr>
      <w:r>
        <w:rPr>
          <w:rFonts w:eastAsiaTheme="minorEastAsia"/>
          <w:sz w:val="24"/>
          <w:szCs w:val="24"/>
        </w:rPr>
        <w:t>第十一条质量纠纷的约定</w:t>
      </w:r>
    </w:p>
    <w:p>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pPr>
        <w:spacing w:line="480" w:lineRule="exact"/>
        <w:ind w:firstLine="448" w:firstLineChars="200"/>
        <w:rPr>
          <w:rFonts w:eastAsiaTheme="minorEastAsia"/>
          <w:sz w:val="24"/>
          <w:szCs w:val="24"/>
        </w:rPr>
      </w:pPr>
      <w:r>
        <w:rPr>
          <w:rFonts w:eastAsiaTheme="minorEastAsia"/>
          <w:sz w:val="24"/>
          <w:szCs w:val="24"/>
        </w:rPr>
        <w:t>第十二条不可抗力的约定</w:t>
      </w:r>
    </w:p>
    <w:p>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pPr>
        <w:spacing w:line="480" w:lineRule="exact"/>
        <w:ind w:firstLine="448" w:firstLineChars="200"/>
        <w:rPr>
          <w:rFonts w:eastAsiaTheme="minorEastAsia"/>
          <w:sz w:val="24"/>
          <w:szCs w:val="24"/>
        </w:rPr>
      </w:pPr>
      <w:r>
        <w:rPr>
          <w:rFonts w:eastAsiaTheme="minorEastAsia"/>
          <w:sz w:val="24"/>
          <w:szCs w:val="24"/>
        </w:rPr>
        <w:t>第十三条免责条款</w:t>
      </w:r>
    </w:p>
    <w:p>
      <w:pPr>
        <w:spacing w:line="480" w:lineRule="exact"/>
        <w:ind w:firstLine="448" w:firstLineChars="200"/>
        <w:rPr>
          <w:rFonts w:eastAsiaTheme="minorEastAsia"/>
          <w:sz w:val="24"/>
          <w:szCs w:val="24"/>
        </w:rPr>
      </w:pPr>
      <w:r>
        <w:rPr>
          <w:rFonts w:eastAsiaTheme="minorEastAsia"/>
          <w:sz w:val="24"/>
          <w:szCs w:val="24"/>
        </w:rPr>
        <w:t>以下情况乙方不承担责任：</w:t>
      </w:r>
    </w:p>
    <w:p>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pPr>
        <w:spacing w:line="480" w:lineRule="exact"/>
        <w:ind w:firstLine="448" w:firstLineChars="200"/>
        <w:rPr>
          <w:rFonts w:eastAsiaTheme="minorEastAsia"/>
          <w:sz w:val="24"/>
          <w:szCs w:val="24"/>
        </w:rPr>
      </w:pPr>
      <w:r>
        <w:rPr>
          <w:rFonts w:eastAsiaTheme="minorEastAsia"/>
          <w:sz w:val="24"/>
          <w:szCs w:val="24"/>
        </w:rPr>
        <w:t>第十四条合同的解除</w:t>
      </w:r>
    </w:p>
    <w:p>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pPr>
        <w:spacing w:line="480" w:lineRule="exact"/>
        <w:ind w:firstLine="448" w:firstLineChars="200"/>
        <w:rPr>
          <w:rFonts w:eastAsiaTheme="minorEastAsia"/>
          <w:sz w:val="24"/>
          <w:szCs w:val="24"/>
        </w:rPr>
      </w:pPr>
      <w:r>
        <w:rPr>
          <w:rFonts w:eastAsiaTheme="minorEastAsia"/>
          <w:sz w:val="24"/>
          <w:szCs w:val="24"/>
        </w:rPr>
        <w:t>第十五条争议处理</w:t>
      </w:r>
    </w:p>
    <w:p>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pPr>
        <w:spacing w:line="480" w:lineRule="exact"/>
        <w:ind w:firstLine="448" w:firstLineChars="200"/>
        <w:rPr>
          <w:rFonts w:eastAsiaTheme="minorEastAsia"/>
          <w:sz w:val="24"/>
          <w:szCs w:val="24"/>
        </w:rPr>
      </w:pPr>
      <w:r>
        <w:rPr>
          <w:rFonts w:eastAsiaTheme="minorEastAsia"/>
          <w:sz w:val="24"/>
          <w:szCs w:val="24"/>
        </w:rPr>
        <w:t>第十六条合同附件</w:t>
      </w:r>
    </w:p>
    <w:p>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pPr>
        <w:spacing w:line="480" w:lineRule="exact"/>
        <w:ind w:firstLine="448" w:firstLineChars="200"/>
        <w:rPr>
          <w:rFonts w:eastAsiaTheme="minorEastAsia"/>
          <w:sz w:val="24"/>
          <w:szCs w:val="24"/>
        </w:rPr>
      </w:pPr>
      <w:r>
        <w:rPr>
          <w:rFonts w:eastAsiaTheme="minorEastAsia"/>
          <w:sz w:val="24"/>
          <w:szCs w:val="24"/>
        </w:rPr>
        <w:t>第十七条合同生效</w:t>
      </w:r>
    </w:p>
    <w:p>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pPr>
        <w:spacing w:line="480" w:lineRule="exact"/>
        <w:ind w:firstLine="448" w:firstLineChars="200"/>
        <w:rPr>
          <w:rFonts w:eastAsiaTheme="minorEastAsia"/>
          <w:sz w:val="24"/>
          <w:szCs w:val="24"/>
        </w:rPr>
      </w:pPr>
    </w:p>
    <w:p>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pPr>
        <w:jc w:val="center"/>
        <w:rPr>
          <w:rFonts w:eastAsiaTheme="minorEastAsia"/>
          <w:sz w:val="24"/>
          <w:szCs w:val="24"/>
        </w:rPr>
      </w:pPr>
    </w:p>
    <w:p>
      <w:pPr>
        <w:jc w:val="center"/>
        <w:rPr>
          <w:rFonts w:eastAsiaTheme="minorEastAsia"/>
          <w:sz w:val="24"/>
          <w:szCs w:val="24"/>
        </w:rPr>
      </w:pPr>
    </w:p>
    <w:p>
      <w:pPr>
        <w:widowControl/>
        <w:jc w:val="center"/>
        <w:rPr>
          <w:rFonts w:eastAsiaTheme="minorEastAsia"/>
          <w:b/>
          <w:bCs/>
          <w:sz w:val="24"/>
          <w:szCs w:val="24"/>
        </w:rPr>
      </w:pPr>
      <w:r>
        <w:rPr>
          <w:rFonts w:eastAsiaTheme="minorEastAsia"/>
          <w:b/>
          <w:bCs/>
          <w:sz w:val="24"/>
          <w:szCs w:val="24"/>
        </w:rPr>
        <w:t>合同特殊条款</w:t>
      </w:r>
    </w:p>
    <w:p>
      <w:pPr>
        <w:tabs>
          <w:tab w:val="left" w:pos="360"/>
        </w:tabs>
        <w:spacing w:line="520" w:lineRule="exact"/>
        <w:ind w:firstLine="383" w:firstLineChars="171"/>
        <w:rPr>
          <w:rFonts w:eastAsiaTheme="minorEastAsia"/>
          <w:color w:val="000000"/>
          <w:sz w:val="24"/>
          <w:szCs w:val="24"/>
        </w:rPr>
      </w:pP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pPr>
        <w:autoSpaceDN w:val="0"/>
        <w:spacing w:line="360" w:lineRule="auto"/>
        <w:rPr>
          <w:b/>
          <w:bCs/>
        </w:rPr>
      </w:pPr>
    </w:p>
    <w:p>
      <w:pPr>
        <w:autoSpaceDN w:val="0"/>
        <w:spacing w:line="360" w:lineRule="auto"/>
        <w:rPr>
          <w:b/>
          <w:bCs/>
        </w:rPr>
      </w:pPr>
    </w:p>
    <w:p>
      <w:pPr>
        <w:widowControl/>
        <w:jc w:val="left"/>
        <w:rPr>
          <w:b/>
          <w:bCs/>
        </w:rPr>
      </w:pPr>
      <w:r>
        <w:rPr>
          <w:b/>
          <w:bCs/>
        </w:rPr>
        <w:br w:type="page"/>
      </w:r>
    </w:p>
    <w:p>
      <w:pPr>
        <w:pStyle w:val="16"/>
        <w:rPr>
          <w:rFonts w:ascii="Times New Roman" w:hAnsi="Times New Roman"/>
        </w:rPr>
      </w:pPr>
      <w:r>
        <w:rPr>
          <w:rFonts w:ascii="Times New Roman" w:hAnsi="Times New Roman"/>
        </w:rPr>
        <w:t>第五部分  投标文件格式</w:t>
      </w:r>
    </w:p>
    <w:p>
      <w:pPr>
        <w:autoSpaceDN w:val="0"/>
        <w:spacing w:line="360" w:lineRule="auto"/>
        <w:jc w:val="center"/>
        <w:rPr>
          <w:b/>
          <w:bCs/>
          <w:sz w:val="24"/>
        </w:rPr>
      </w:pPr>
      <w:r>
        <w:rPr>
          <w:b/>
          <w:bCs/>
          <w:sz w:val="24"/>
        </w:rPr>
        <w:t>投标文件封面格式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rPr>
          <w:b/>
          <w:kern w:val="0"/>
          <w:sz w:val="36"/>
          <w:szCs w:val="36"/>
        </w:rPr>
      </w:pPr>
    </w:p>
    <w:p>
      <w:pPr>
        <w:autoSpaceDE w:val="0"/>
        <w:autoSpaceDN w:val="0"/>
        <w:adjustRightInd w:val="0"/>
        <w:spacing w:line="520" w:lineRule="exact"/>
        <w:jc w:val="center"/>
        <w:rPr>
          <w:b/>
          <w:color w:val="FF0000"/>
          <w:kern w:val="0"/>
          <w:sz w:val="24"/>
        </w:rPr>
      </w:pPr>
      <w:r>
        <w:rPr>
          <w:b/>
          <w:color w:val="FF0000"/>
          <w:kern w:val="0"/>
          <w:sz w:val="24"/>
        </w:rPr>
        <w:t>（加盖电子签章）</w:t>
      </w: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投标包号：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sz w:val="34"/>
          <w:szCs w:val="34"/>
        </w:rPr>
      </w:pPr>
    </w:p>
    <w:p>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pPr>
        <w:widowControl/>
        <w:jc w:val="left"/>
        <w:rPr>
          <w:b/>
          <w:sz w:val="24"/>
        </w:rPr>
      </w:pPr>
      <w:r>
        <w:rPr>
          <w:b/>
          <w:sz w:val="24"/>
        </w:rPr>
        <w:br w:type="page"/>
      </w:r>
    </w:p>
    <w:p>
      <w:pPr>
        <w:autoSpaceDN w:val="0"/>
        <w:spacing w:line="360" w:lineRule="auto"/>
        <w:jc w:val="center"/>
        <w:rPr>
          <w:b/>
          <w:bCs/>
          <w:sz w:val="24"/>
        </w:rPr>
      </w:pPr>
      <w:r>
        <w:rPr>
          <w:b/>
          <w:bCs/>
          <w:sz w:val="24"/>
        </w:rPr>
        <w:t>投标文件总目录</w:t>
      </w:r>
    </w:p>
    <w:p>
      <w:pPr>
        <w:autoSpaceDN w:val="0"/>
        <w:spacing w:line="360" w:lineRule="auto"/>
        <w:jc w:val="center"/>
        <w:rPr>
          <w:b/>
          <w:bCs/>
          <w:sz w:val="24"/>
        </w:rPr>
      </w:pPr>
      <w:r>
        <w:rPr>
          <w:b/>
          <w:bCs/>
          <w:sz w:val="24"/>
        </w:rPr>
        <w:t>（投标人自行编制）</w:t>
      </w:r>
    </w:p>
    <w:p>
      <w:pPr>
        <w:widowControl/>
        <w:jc w:val="left"/>
        <w:rPr>
          <w:b/>
          <w:sz w:val="24"/>
        </w:rPr>
      </w:pPr>
      <w:r>
        <w:rPr>
          <w:b/>
          <w:sz w:val="24"/>
        </w:rPr>
        <w:br w:type="page"/>
      </w:r>
    </w:p>
    <w:p>
      <w:pPr>
        <w:widowControl/>
        <w:jc w:val="center"/>
        <w:rPr>
          <w:b/>
          <w:sz w:val="24"/>
        </w:rPr>
      </w:pPr>
      <w:r>
        <w:rPr>
          <w:b/>
          <w:sz w:val="24"/>
        </w:rPr>
        <w:t>评分因素及评标标准页码检索</w:t>
      </w:r>
    </w:p>
    <w:p>
      <w:pPr>
        <w:widowControl/>
        <w:jc w:val="center"/>
        <w:rPr>
          <w:b/>
          <w:sz w:val="24"/>
        </w:rPr>
      </w:pPr>
      <w:r>
        <w:rPr>
          <w:b/>
          <w:bCs/>
          <w:sz w:val="24"/>
        </w:rPr>
        <w:t>（需投标人按招标文件“评分因素及评标标准”中每个评分项逐项列明页码）</w:t>
      </w:r>
    </w:p>
    <w:p>
      <w:pPr>
        <w:widowControl/>
        <w:jc w:val="left"/>
        <w:rPr>
          <w:b/>
          <w:sz w:val="24"/>
        </w:rPr>
      </w:pPr>
    </w:p>
    <w:p>
      <w:pPr>
        <w:widowControl/>
        <w:jc w:val="left"/>
        <w:rPr>
          <w:sz w:val="24"/>
        </w:rPr>
      </w:pPr>
      <w:r>
        <w:rPr>
          <w:b/>
          <w:sz w:val="24"/>
        </w:rPr>
        <w:br w:type="page"/>
      </w:r>
      <w:r>
        <w:rPr>
          <w:b/>
          <w:sz w:val="24"/>
        </w:rPr>
        <w:t>附件1</w:t>
      </w:r>
      <w:r>
        <w:rPr>
          <w:sz w:val="24"/>
        </w:rPr>
        <w:t xml:space="preserve">                        </w:t>
      </w:r>
    </w:p>
    <w:p>
      <w:pPr>
        <w:tabs>
          <w:tab w:val="left" w:pos="360"/>
        </w:tabs>
        <w:spacing w:line="560" w:lineRule="exact"/>
        <w:jc w:val="center"/>
        <w:rPr>
          <w:b/>
          <w:sz w:val="24"/>
        </w:rPr>
      </w:pPr>
      <w:r>
        <w:rPr>
          <w:b/>
          <w:sz w:val="24"/>
        </w:rPr>
        <w:t>投标书</w:t>
      </w:r>
    </w:p>
    <w:p>
      <w:pPr>
        <w:spacing w:line="560" w:lineRule="exact"/>
        <w:rPr>
          <w:sz w:val="24"/>
        </w:rPr>
      </w:pPr>
      <w:r>
        <w:rPr>
          <w:sz w:val="24"/>
        </w:rPr>
        <w:t>致：天津市政府采购中心</w:t>
      </w:r>
    </w:p>
    <w:p>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pPr>
        <w:spacing w:line="360" w:lineRule="auto"/>
        <w:ind w:firstLine="448" w:firstLineChars="200"/>
        <w:rPr>
          <w:sz w:val="24"/>
        </w:rPr>
      </w:pPr>
      <w:r>
        <w:rPr>
          <w:sz w:val="24"/>
        </w:rPr>
        <w:t>据此函，投标人代表宣布同意如下：</w:t>
      </w:r>
    </w:p>
    <w:p>
      <w:pPr>
        <w:spacing w:line="360" w:lineRule="auto"/>
        <w:ind w:firstLine="448" w:firstLineChars="200"/>
        <w:rPr>
          <w:sz w:val="24"/>
        </w:rPr>
      </w:pPr>
      <w:r>
        <w:rPr>
          <w:sz w:val="24"/>
        </w:rPr>
        <w:t>1. 所附投标报价表中规定的应提供服务的投标总价为：</w:t>
      </w:r>
    </w:p>
    <w:p>
      <w:pPr>
        <w:spacing w:line="360" w:lineRule="auto"/>
        <w:ind w:firstLine="448" w:firstLineChars="200"/>
        <w:rPr>
          <w:sz w:val="24"/>
        </w:rPr>
      </w:pPr>
      <w:r>
        <w:rPr>
          <w:sz w:val="24"/>
        </w:rPr>
        <w:t>第</w:t>
      </w:r>
      <w:r>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pPr>
        <w:spacing w:line="360" w:lineRule="auto"/>
        <w:ind w:firstLine="448" w:firstLineChars="200"/>
        <w:rPr>
          <w:sz w:val="24"/>
        </w:rPr>
      </w:pPr>
      <w:r>
        <w:rPr>
          <w:sz w:val="24"/>
        </w:rPr>
        <w:t>2. 我公司将按招标文件的规定履行合同责任和义务。</w:t>
      </w:r>
    </w:p>
    <w:p>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sz w:val="24"/>
        </w:rPr>
      </w:pPr>
      <w:r>
        <w:rPr>
          <w:sz w:val="24"/>
        </w:rPr>
        <w:t>4. 我公司的投标有效期为开标之日起60天。</w:t>
      </w:r>
    </w:p>
    <w:p>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选择开具发票类型（增值税专用发票/增值税普通发票）：</w:t>
      </w:r>
    </w:p>
    <w:p>
      <w:pPr>
        <w:spacing w:line="360" w:lineRule="auto"/>
        <w:ind w:firstLine="448" w:firstLineChars="200"/>
        <w:rPr>
          <w:sz w:val="24"/>
        </w:rPr>
      </w:pPr>
    </w:p>
    <w:p>
      <w:pPr>
        <w:spacing w:line="360" w:lineRule="auto"/>
        <w:ind w:firstLine="448" w:firstLineChars="200"/>
        <w:rPr>
          <w:sz w:val="24"/>
        </w:rPr>
      </w:pPr>
    </w:p>
    <w:p>
      <w:pPr>
        <w:spacing w:line="360" w:lineRule="auto"/>
        <w:ind w:firstLine="3808" w:firstLineChars="1700"/>
        <w:rPr>
          <w:sz w:val="24"/>
        </w:rPr>
      </w:pPr>
      <w:r>
        <w:rPr>
          <w:sz w:val="24"/>
        </w:rPr>
        <w:t>投标人名称：</w:t>
      </w: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560" w:lineRule="exact"/>
        <w:rPr>
          <w:sz w:val="24"/>
        </w:rPr>
      </w:pPr>
    </w:p>
    <w:p>
      <w:pPr>
        <w:spacing w:line="560" w:lineRule="exact"/>
        <w:rPr>
          <w:sz w:val="24"/>
        </w:rPr>
      </w:pPr>
    </w:p>
    <w:p>
      <w:pPr>
        <w:widowControl/>
        <w:jc w:val="left"/>
        <w:rPr>
          <w:b/>
          <w:sz w:val="24"/>
        </w:rPr>
      </w:pPr>
      <w:r>
        <w:rPr>
          <w:b/>
          <w:sz w:val="24"/>
        </w:rPr>
        <w:br w:type="page"/>
      </w:r>
    </w:p>
    <w:p>
      <w:pPr>
        <w:spacing w:line="460" w:lineRule="exact"/>
        <w:rPr>
          <w:b/>
          <w:sz w:val="24"/>
        </w:rPr>
      </w:pPr>
      <w:r>
        <w:rPr>
          <w:b/>
          <w:sz w:val="24"/>
        </w:rPr>
        <w:t>附件2</w:t>
      </w:r>
    </w:p>
    <w:p>
      <w:pPr>
        <w:spacing w:line="460" w:lineRule="exact"/>
        <w:rPr>
          <w:b/>
          <w:sz w:val="24"/>
        </w:rPr>
      </w:pPr>
    </w:p>
    <w:p>
      <w:pPr>
        <w:ind w:right="84" w:firstLine="420"/>
        <w:jc w:val="center"/>
        <w:rPr>
          <w:b/>
          <w:sz w:val="24"/>
        </w:rPr>
      </w:pPr>
      <w:r>
        <w:rPr>
          <w:b/>
          <w:sz w:val="24"/>
        </w:rPr>
        <w:t>开标一览表</w:t>
      </w:r>
    </w:p>
    <w:p>
      <w:pPr>
        <w:spacing w:line="460" w:lineRule="exact"/>
        <w:ind w:left="192"/>
        <w:rPr>
          <w:sz w:val="24"/>
        </w:rPr>
      </w:pPr>
      <w:r>
        <w:rPr>
          <w:sz w:val="24"/>
        </w:rPr>
        <w:t>项目名称：</w:t>
      </w:r>
      <w:r>
        <w:rPr>
          <w:sz w:val="24"/>
          <w:u w:val="single"/>
        </w:rPr>
        <w:t xml:space="preserve">                    </w:t>
      </w:r>
      <w:r>
        <w:rPr>
          <w:sz w:val="24"/>
        </w:rPr>
        <w:t xml:space="preserve">                  </w:t>
      </w:r>
    </w:p>
    <w:p>
      <w:pPr>
        <w:spacing w:line="460" w:lineRule="exact"/>
        <w:ind w:left="192"/>
        <w:rPr>
          <w:sz w:val="24"/>
        </w:rPr>
      </w:pPr>
      <w:r>
        <w:rPr>
          <w:sz w:val="24"/>
        </w:rPr>
        <w:t>项目编号：</w:t>
      </w:r>
      <w:r>
        <w:rPr>
          <w:sz w:val="24"/>
          <w:u w:val="single"/>
        </w:rPr>
        <w:t xml:space="preserve">                    </w:t>
      </w:r>
      <w:r>
        <w:rPr>
          <w:sz w:val="24"/>
        </w:rPr>
        <w:t xml:space="preserve">                  </w:t>
      </w:r>
    </w:p>
    <w:p>
      <w:pPr>
        <w:spacing w:line="460" w:lineRule="exact"/>
        <w:rPr>
          <w:sz w:val="24"/>
        </w:rPr>
      </w:pPr>
      <w:r>
        <w:rPr>
          <w:sz w:val="24"/>
        </w:rPr>
        <w:t xml:space="preserve">                                                       单位：元</w:t>
      </w:r>
    </w:p>
    <w:tbl>
      <w:tblPr>
        <w:tblStyle w:val="21"/>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651"/>
        <w:gridCol w:w="1373"/>
        <w:gridCol w:w="205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r>
              <w:rPr>
                <w:sz w:val="24"/>
              </w:rPr>
              <w:t>包号</w:t>
            </w:r>
          </w:p>
        </w:tc>
        <w:tc>
          <w:tcPr>
            <w:tcW w:w="1473" w:type="pct"/>
            <w:vAlign w:val="center"/>
          </w:tcPr>
          <w:p>
            <w:pPr>
              <w:spacing w:line="460" w:lineRule="exact"/>
              <w:jc w:val="center"/>
              <w:rPr>
                <w:sz w:val="24"/>
              </w:rPr>
            </w:pPr>
            <w:r>
              <w:rPr>
                <w:sz w:val="24"/>
              </w:rPr>
              <w:t>服务名称</w:t>
            </w:r>
          </w:p>
        </w:tc>
        <w:tc>
          <w:tcPr>
            <w:tcW w:w="763" w:type="pct"/>
            <w:vAlign w:val="center"/>
          </w:tcPr>
          <w:p>
            <w:pPr>
              <w:spacing w:line="460" w:lineRule="exact"/>
              <w:jc w:val="center"/>
              <w:rPr>
                <w:sz w:val="24"/>
              </w:rPr>
            </w:pPr>
            <w:r>
              <w:rPr>
                <w:sz w:val="24"/>
              </w:rPr>
              <w:t>数量</w:t>
            </w:r>
          </w:p>
        </w:tc>
        <w:tc>
          <w:tcPr>
            <w:tcW w:w="1140" w:type="pct"/>
            <w:vAlign w:val="center"/>
          </w:tcPr>
          <w:p>
            <w:pPr>
              <w:spacing w:line="460" w:lineRule="exact"/>
              <w:jc w:val="center"/>
              <w:rPr>
                <w:sz w:val="24"/>
              </w:rPr>
            </w:pPr>
            <w:r>
              <w:rPr>
                <w:sz w:val="24"/>
              </w:rPr>
              <w:t>投标总价</w:t>
            </w:r>
          </w:p>
        </w:tc>
        <w:tc>
          <w:tcPr>
            <w:tcW w:w="932"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r>
              <w:rPr>
                <w:rFonts w:hint="eastAsia"/>
                <w:sz w:val="24"/>
              </w:rPr>
              <w:t>1</w:t>
            </w:r>
          </w:p>
        </w:tc>
        <w:tc>
          <w:tcPr>
            <w:tcW w:w="1473" w:type="pct"/>
            <w:vAlign w:val="center"/>
          </w:tcPr>
          <w:p>
            <w:pPr>
              <w:spacing w:line="460" w:lineRule="exact"/>
              <w:jc w:val="center"/>
              <w:rPr>
                <w:sz w:val="24"/>
              </w:rPr>
            </w:pPr>
            <w:r>
              <w:rPr>
                <w:rFonts w:hint="eastAsia"/>
                <w:sz w:val="24"/>
              </w:rPr>
              <w:t>国家税务总局天津市东丽区税务局物业管理</w:t>
            </w:r>
          </w:p>
        </w:tc>
        <w:tc>
          <w:tcPr>
            <w:tcW w:w="763" w:type="pct"/>
            <w:vAlign w:val="center"/>
          </w:tcPr>
          <w:p>
            <w:pPr>
              <w:spacing w:line="460" w:lineRule="exact"/>
              <w:jc w:val="center"/>
              <w:rPr>
                <w:sz w:val="24"/>
              </w:rPr>
            </w:pPr>
            <w:r>
              <w:rPr>
                <w:rFonts w:hint="eastAsia"/>
                <w:sz w:val="24"/>
              </w:rPr>
              <w:t>1项</w:t>
            </w: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r>
              <w:rPr>
                <w:sz w:val="24"/>
              </w:rPr>
              <w:t>服务期一年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tcPr>
          <w:p>
            <w:pPr>
              <w:spacing w:line="460" w:lineRule="exact"/>
              <w:rPr>
                <w:sz w:val="24"/>
              </w:rPr>
            </w:pPr>
          </w:p>
        </w:tc>
        <w:tc>
          <w:tcPr>
            <w:tcW w:w="1473" w:type="pct"/>
          </w:tcPr>
          <w:p>
            <w:pPr>
              <w:spacing w:line="460" w:lineRule="exact"/>
              <w:rPr>
                <w:sz w:val="24"/>
              </w:rPr>
            </w:pPr>
          </w:p>
        </w:tc>
        <w:tc>
          <w:tcPr>
            <w:tcW w:w="763" w:type="pct"/>
          </w:tcPr>
          <w:p>
            <w:pPr>
              <w:spacing w:line="460" w:lineRule="exact"/>
              <w:rPr>
                <w:sz w:val="24"/>
              </w:rPr>
            </w:pPr>
          </w:p>
        </w:tc>
        <w:tc>
          <w:tcPr>
            <w:tcW w:w="1140" w:type="pct"/>
          </w:tcPr>
          <w:p>
            <w:pPr>
              <w:spacing w:line="460" w:lineRule="exact"/>
              <w:rPr>
                <w:sz w:val="24"/>
              </w:rPr>
            </w:pPr>
          </w:p>
        </w:tc>
        <w:tc>
          <w:tcPr>
            <w:tcW w:w="932" w:type="pct"/>
          </w:tcPr>
          <w:p>
            <w:pPr>
              <w:spacing w:line="460" w:lineRule="exact"/>
              <w:rPr>
                <w:sz w:val="24"/>
              </w:rPr>
            </w:pPr>
          </w:p>
        </w:tc>
      </w:tr>
    </w:tbl>
    <w:p>
      <w:pPr>
        <w:spacing w:line="360" w:lineRule="auto"/>
        <w:ind w:right="84" w:firstLine="420"/>
        <w:rPr>
          <w:b/>
          <w:position w:val="-40"/>
          <w:sz w:val="24"/>
        </w:rPr>
      </w:pPr>
    </w:p>
    <w:p>
      <w:pPr>
        <w:spacing w:line="460" w:lineRule="exact"/>
        <w:ind w:left="192"/>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spacing w:line="360" w:lineRule="auto"/>
        <w:ind w:right="84" w:firstLine="420"/>
        <w:rPr>
          <w:position w:val="-40"/>
          <w:sz w:val="24"/>
        </w:rPr>
      </w:pPr>
      <w:r>
        <w:rPr>
          <w:position w:val="-40"/>
          <w:sz w:val="24"/>
        </w:rPr>
        <w:t xml:space="preserve"> </w:t>
      </w:r>
    </w:p>
    <w:p>
      <w:pPr>
        <w:spacing w:line="360" w:lineRule="auto"/>
        <w:ind w:right="84" w:firstLine="420"/>
        <w:rPr>
          <w:position w:val="-40"/>
          <w:sz w:val="24"/>
        </w:rPr>
      </w:pPr>
    </w:p>
    <w:p>
      <w:pPr>
        <w:widowControl/>
        <w:jc w:val="left"/>
        <w:rPr>
          <w:b/>
          <w:sz w:val="24"/>
        </w:rPr>
      </w:pPr>
      <w:r>
        <w:rPr>
          <w:b/>
          <w:sz w:val="24"/>
        </w:rPr>
        <w:br w:type="page"/>
      </w:r>
    </w:p>
    <w:p>
      <w:pPr>
        <w:spacing w:line="460" w:lineRule="exact"/>
        <w:rPr>
          <w:b/>
          <w:sz w:val="24"/>
        </w:rPr>
      </w:pPr>
      <w:r>
        <w:rPr>
          <w:b/>
          <w:sz w:val="24"/>
        </w:rPr>
        <w:t>附件3</w:t>
      </w:r>
    </w:p>
    <w:p>
      <w:pPr>
        <w:tabs>
          <w:tab w:val="left" w:pos="3780"/>
          <w:tab w:val="left" w:pos="3960"/>
        </w:tabs>
        <w:spacing w:line="460" w:lineRule="exact"/>
        <w:jc w:val="center"/>
        <w:rPr>
          <w:b/>
          <w:sz w:val="24"/>
        </w:rPr>
      </w:pPr>
      <w:r>
        <w:rPr>
          <w:b/>
          <w:sz w:val="24"/>
        </w:rPr>
        <w:t>开标分项一览表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339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szCs w:val="21"/>
              </w:rPr>
              <w:t>序号</w:t>
            </w:r>
          </w:p>
        </w:tc>
        <w:tc>
          <w:tcPr>
            <w:tcW w:w="2121" w:type="pct"/>
            <w:vAlign w:val="center"/>
          </w:tcPr>
          <w:p>
            <w:pPr>
              <w:jc w:val="center"/>
              <w:rPr>
                <w:szCs w:val="21"/>
              </w:rPr>
            </w:pPr>
            <w:r>
              <w:rPr>
                <w:szCs w:val="21"/>
              </w:rPr>
              <w:t>价格分项组成</w:t>
            </w:r>
          </w:p>
        </w:tc>
        <w:tc>
          <w:tcPr>
            <w:tcW w:w="2218" w:type="pct"/>
            <w:vAlign w:val="center"/>
          </w:tcPr>
          <w:p>
            <w:pPr>
              <w:jc w:val="center"/>
              <w:rPr>
                <w:szCs w:val="21"/>
              </w:rPr>
            </w:pPr>
            <w:r>
              <w:rPr>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restart"/>
            <w:vAlign w:val="center"/>
          </w:tcPr>
          <w:p>
            <w:pPr>
              <w:jc w:val="center"/>
              <w:rPr>
                <w:szCs w:val="21"/>
              </w:rPr>
            </w:pPr>
            <w:r>
              <w:rPr>
                <w:szCs w:val="21"/>
              </w:rPr>
              <w:t>1</w:t>
            </w:r>
          </w:p>
        </w:tc>
        <w:tc>
          <w:tcPr>
            <w:tcW w:w="2121" w:type="pct"/>
            <w:vMerge w:val="restart"/>
            <w:vAlign w:val="center"/>
          </w:tcPr>
          <w:p>
            <w:pPr>
              <w:jc w:val="center"/>
              <w:rPr>
                <w:szCs w:val="21"/>
              </w:rPr>
            </w:pPr>
            <w:r>
              <w:rPr>
                <w:szCs w:val="21"/>
              </w:rPr>
              <w:t>人员费用</w:t>
            </w:r>
          </w:p>
        </w:tc>
        <w:tc>
          <w:tcPr>
            <w:tcW w:w="2218" w:type="pct"/>
            <w:vAlign w:val="center"/>
          </w:tcPr>
          <w:p>
            <w:pPr>
              <w:jc w:val="left"/>
              <w:rPr>
                <w:szCs w:val="21"/>
              </w:rPr>
            </w:pPr>
            <w:r>
              <w:rPr>
                <w:szCs w:val="21"/>
              </w:rPr>
              <w:t>人员工资：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社会保险：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szCs w:val="21"/>
              </w:rPr>
              <w:t>福利</w:t>
            </w:r>
            <w:r>
              <w:rPr>
                <w:rFonts w:hint="eastAsia"/>
                <w:szCs w:val="21"/>
              </w:rPr>
              <w:t>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加班费</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Merge w:val="continue"/>
            <w:vAlign w:val="center"/>
          </w:tcPr>
          <w:p>
            <w:pPr>
              <w:jc w:val="center"/>
              <w:rPr>
                <w:szCs w:val="21"/>
              </w:rPr>
            </w:pPr>
          </w:p>
        </w:tc>
        <w:tc>
          <w:tcPr>
            <w:tcW w:w="2121" w:type="pct"/>
            <w:vMerge w:val="continue"/>
            <w:vAlign w:val="center"/>
          </w:tcPr>
          <w:p>
            <w:pPr>
              <w:jc w:val="center"/>
              <w:rPr>
                <w:szCs w:val="21"/>
              </w:rPr>
            </w:pPr>
          </w:p>
        </w:tc>
        <w:tc>
          <w:tcPr>
            <w:tcW w:w="2218" w:type="pct"/>
            <w:vAlign w:val="center"/>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1" w:type="pct"/>
            <w:vAlign w:val="center"/>
          </w:tcPr>
          <w:p>
            <w:pPr>
              <w:jc w:val="center"/>
              <w:rPr>
                <w:szCs w:val="21"/>
              </w:rPr>
            </w:pPr>
            <w:r>
              <w:rPr>
                <w:szCs w:val="21"/>
              </w:rPr>
              <w:t>2</w:t>
            </w:r>
          </w:p>
        </w:tc>
        <w:tc>
          <w:tcPr>
            <w:tcW w:w="2121" w:type="pct"/>
            <w:vAlign w:val="center"/>
          </w:tcPr>
          <w:p>
            <w:pPr>
              <w:jc w:val="center"/>
              <w:rPr>
                <w:szCs w:val="21"/>
              </w:rPr>
            </w:pPr>
            <w:r>
              <w:rPr>
                <w:rFonts w:hint="eastAsia"/>
                <w:szCs w:val="21"/>
              </w:rPr>
              <w:t>维修</w:t>
            </w:r>
            <w:r>
              <w:rPr>
                <w:szCs w:val="21"/>
              </w:rPr>
              <w:t>工具费用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3</w:t>
            </w:r>
          </w:p>
        </w:tc>
        <w:tc>
          <w:tcPr>
            <w:tcW w:w="2121" w:type="pct"/>
            <w:vAlign w:val="center"/>
          </w:tcPr>
          <w:p>
            <w:pPr>
              <w:jc w:val="center"/>
              <w:rPr>
                <w:szCs w:val="21"/>
              </w:rPr>
            </w:pPr>
            <w:r>
              <w:rPr>
                <w:rFonts w:hint="eastAsia"/>
                <w:szCs w:val="21"/>
              </w:rPr>
              <w:t>保洁</w:t>
            </w:r>
            <w:r>
              <w:rPr>
                <w:szCs w:val="21"/>
              </w:rPr>
              <w:t>工具设备耗材费用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1" w:type="pct"/>
            <w:vAlign w:val="center"/>
          </w:tcPr>
          <w:p>
            <w:pPr>
              <w:jc w:val="center"/>
              <w:rPr>
                <w:szCs w:val="21"/>
              </w:rPr>
            </w:pPr>
            <w:r>
              <w:rPr>
                <w:szCs w:val="21"/>
              </w:rPr>
              <w:t>4</w:t>
            </w:r>
          </w:p>
        </w:tc>
        <w:tc>
          <w:tcPr>
            <w:tcW w:w="2121" w:type="pct"/>
            <w:vAlign w:val="center"/>
          </w:tcPr>
          <w:p>
            <w:pPr>
              <w:jc w:val="center"/>
              <w:rPr>
                <w:szCs w:val="21"/>
              </w:rPr>
            </w:pPr>
            <w:r>
              <w:rPr>
                <w:szCs w:val="21"/>
              </w:rPr>
              <w:t>秩序维护</w:t>
            </w:r>
            <w:r>
              <w:rPr>
                <w:rFonts w:hint="eastAsia"/>
                <w:szCs w:val="21"/>
              </w:rPr>
              <w:t>工具耗材</w:t>
            </w:r>
            <w:r>
              <w:rPr>
                <w:szCs w:val="21"/>
              </w:rPr>
              <w:t>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5</w:t>
            </w:r>
          </w:p>
        </w:tc>
        <w:tc>
          <w:tcPr>
            <w:tcW w:w="2121" w:type="pct"/>
            <w:vAlign w:val="center"/>
          </w:tcPr>
          <w:p>
            <w:pPr>
              <w:jc w:val="center"/>
              <w:rPr>
                <w:szCs w:val="21"/>
              </w:rPr>
            </w:pPr>
            <w:r>
              <w:rPr>
                <w:rFonts w:hint="eastAsia"/>
                <w:szCs w:val="21"/>
              </w:rPr>
              <w:t>食堂、卫生间清洁用品药剂费用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6</w:t>
            </w:r>
          </w:p>
        </w:tc>
        <w:tc>
          <w:tcPr>
            <w:tcW w:w="2121" w:type="pct"/>
            <w:vAlign w:val="center"/>
          </w:tcPr>
          <w:p>
            <w:pPr>
              <w:jc w:val="center"/>
              <w:rPr>
                <w:szCs w:val="21"/>
              </w:rPr>
            </w:pPr>
            <w:r>
              <w:rPr>
                <w:rFonts w:hint="eastAsia"/>
                <w:szCs w:val="21"/>
              </w:rPr>
              <w:t>南、北办公楼外檐及玻璃清洗费用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7</w:t>
            </w:r>
          </w:p>
        </w:tc>
        <w:tc>
          <w:tcPr>
            <w:tcW w:w="2121" w:type="pct"/>
            <w:vAlign w:val="center"/>
          </w:tcPr>
          <w:p>
            <w:pPr>
              <w:jc w:val="center"/>
              <w:rPr>
                <w:szCs w:val="21"/>
              </w:rPr>
            </w:pPr>
            <w:r>
              <w:rPr>
                <w:rFonts w:hint="eastAsia"/>
                <w:szCs w:val="21"/>
              </w:rPr>
              <w:t>服装费用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8</w:t>
            </w:r>
          </w:p>
        </w:tc>
        <w:tc>
          <w:tcPr>
            <w:tcW w:w="2121" w:type="pct"/>
            <w:vAlign w:val="center"/>
          </w:tcPr>
          <w:p>
            <w:pPr>
              <w:jc w:val="center"/>
              <w:rPr>
                <w:szCs w:val="21"/>
              </w:rPr>
            </w:pPr>
            <w:r>
              <w:rPr>
                <w:szCs w:val="21"/>
              </w:rPr>
              <w:t>办公费用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9</w:t>
            </w:r>
          </w:p>
        </w:tc>
        <w:tc>
          <w:tcPr>
            <w:tcW w:w="2121" w:type="pct"/>
            <w:vAlign w:val="center"/>
          </w:tcPr>
          <w:p>
            <w:pPr>
              <w:jc w:val="center"/>
              <w:rPr>
                <w:szCs w:val="21"/>
              </w:rPr>
            </w:pPr>
            <w:r>
              <w:rPr>
                <w:szCs w:val="21"/>
              </w:rPr>
              <w:t>固定资产折旧</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10</w:t>
            </w:r>
          </w:p>
        </w:tc>
        <w:tc>
          <w:tcPr>
            <w:tcW w:w="2121" w:type="pct"/>
            <w:vAlign w:val="center"/>
          </w:tcPr>
          <w:p>
            <w:pPr>
              <w:jc w:val="center"/>
              <w:rPr>
                <w:szCs w:val="21"/>
              </w:rPr>
            </w:pPr>
            <w:r>
              <w:rPr>
                <w:szCs w:val="21"/>
              </w:rPr>
              <w:t>利润</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11</w:t>
            </w:r>
          </w:p>
        </w:tc>
        <w:tc>
          <w:tcPr>
            <w:tcW w:w="2121" w:type="pct"/>
            <w:vAlign w:val="center"/>
          </w:tcPr>
          <w:p>
            <w:pPr>
              <w:jc w:val="center"/>
              <w:rPr>
                <w:szCs w:val="21"/>
              </w:rPr>
            </w:pPr>
            <w:r>
              <w:rPr>
                <w:szCs w:val="21"/>
              </w:rPr>
              <w:t>税金</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1" w:type="pct"/>
            <w:vAlign w:val="center"/>
          </w:tcPr>
          <w:p>
            <w:pPr>
              <w:jc w:val="center"/>
              <w:rPr>
                <w:szCs w:val="21"/>
              </w:rPr>
            </w:pPr>
            <w:r>
              <w:rPr>
                <w:rFonts w:hint="eastAsia"/>
                <w:szCs w:val="21"/>
              </w:rPr>
              <w:t>12</w:t>
            </w:r>
          </w:p>
        </w:tc>
        <w:tc>
          <w:tcPr>
            <w:tcW w:w="2121" w:type="pct"/>
            <w:vAlign w:val="center"/>
          </w:tcPr>
          <w:p>
            <w:pPr>
              <w:jc w:val="center"/>
              <w:rPr>
                <w:szCs w:val="21"/>
              </w:rPr>
            </w:pPr>
            <w:r>
              <w:rPr>
                <w:szCs w:val="21"/>
              </w:rPr>
              <w:t>其他需要列明的费用</w:t>
            </w:r>
          </w:p>
        </w:tc>
        <w:tc>
          <w:tcPr>
            <w:tcW w:w="2218" w:type="pct"/>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2" w:type="pct"/>
            <w:gridSpan w:val="2"/>
            <w:vAlign w:val="center"/>
          </w:tcPr>
          <w:p>
            <w:pPr>
              <w:jc w:val="center"/>
              <w:rPr>
                <w:szCs w:val="21"/>
              </w:rPr>
            </w:pPr>
            <w:r>
              <w:rPr>
                <w:szCs w:val="21"/>
              </w:rPr>
              <w:t>合计</w:t>
            </w:r>
          </w:p>
        </w:tc>
        <w:tc>
          <w:tcPr>
            <w:tcW w:w="2218" w:type="pct"/>
            <w:vAlign w:val="center"/>
          </w:tcPr>
          <w:p>
            <w:pPr>
              <w:jc w:val="left"/>
              <w:rPr>
                <w:szCs w:val="21"/>
              </w:rPr>
            </w:pPr>
          </w:p>
        </w:tc>
      </w:tr>
    </w:tbl>
    <w:p>
      <w:pPr>
        <w:spacing w:line="360" w:lineRule="auto"/>
        <w:rPr>
          <w:kern w:val="0"/>
          <w:sz w:val="24"/>
          <w:szCs w:val="24"/>
        </w:rPr>
      </w:pPr>
      <w:r>
        <w:rPr>
          <w:kern w:val="0"/>
          <w:sz w:val="24"/>
          <w:szCs w:val="24"/>
        </w:rPr>
        <w:t>注：1. 上述合计价格应为服务期的最终优惠价格。</w:t>
      </w:r>
    </w:p>
    <w:p>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pPr>
        <w:spacing w:line="360" w:lineRule="auto"/>
        <w:ind w:firstLine="448" w:firstLineChars="200"/>
        <w:rPr>
          <w:kern w:val="0"/>
          <w:sz w:val="24"/>
          <w:szCs w:val="24"/>
        </w:rPr>
      </w:pPr>
      <w:r>
        <w:rPr>
          <w:kern w:val="0"/>
          <w:sz w:val="24"/>
          <w:szCs w:val="24"/>
        </w:rPr>
        <w:t>4. 上述表格中列明的条目，在本项目中如不涉及，请填写“不涉及”。</w:t>
      </w:r>
    </w:p>
    <w:p>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pPr>
        <w:spacing w:line="460" w:lineRule="exact"/>
        <w:rPr>
          <w:b/>
          <w:sz w:val="24"/>
        </w:rPr>
      </w:pPr>
      <w:r>
        <w:rPr>
          <w:b/>
          <w:sz w:val="24"/>
        </w:rPr>
        <w:t>附件4</w:t>
      </w:r>
    </w:p>
    <w:p>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pPr>
        <w:spacing w:line="460" w:lineRule="exact"/>
        <w:ind w:left="192"/>
        <w:rPr>
          <w:sz w:val="24"/>
        </w:rPr>
      </w:pPr>
      <w:r>
        <w:rPr>
          <w:sz w:val="24"/>
        </w:rPr>
        <w:t>项目名称：</w:t>
      </w:r>
      <w:r>
        <w:rPr>
          <w:sz w:val="24"/>
          <w:u w:val="single"/>
        </w:rPr>
        <w:t xml:space="preserve">                    </w:t>
      </w:r>
    </w:p>
    <w:p>
      <w:pPr>
        <w:spacing w:line="460" w:lineRule="exact"/>
        <w:ind w:left="192"/>
        <w:rPr>
          <w:sz w:val="24"/>
        </w:rPr>
      </w:pPr>
      <w:r>
        <w:rPr>
          <w:sz w:val="24"/>
        </w:rPr>
        <w:t>项目编号：</w:t>
      </w:r>
      <w:r>
        <w:rPr>
          <w:sz w:val="24"/>
          <w:u w:val="single"/>
        </w:rPr>
        <w:t xml:space="preserve">                    </w:t>
      </w:r>
    </w:p>
    <w:p>
      <w:pPr>
        <w:spacing w:line="460" w:lineRule="exact"/>
        <w:ind w:left="192"/>
        <w:rPr>
          <w:sz w:val="24"/>
        </w:rPr>
      </w:pPr>
      <w:r>
        <w:rPr>
          <w:sz w:val="24"/>
        </w:rPr>
        <w:t>包    号：</w:t>
      </w:r>
      <w:r>
        <w:rPr>
          <w:sz w:val="24"/>
          <w:u w:val="single"/>
        </w:rPr>
        <w:t xml:space="preserve">                    </w:t>
      </w:r>
    </w:p>
    <w:p>
      <w:pPr>
        <w:spacing w:line="460" w:lineRule="exact"/>
        <w:ind w:firstLine="6496" w:firstLineChars="2900"/>
        <w:rPr>
          <w:sz w:val="24"/>
        </w:rPr>
      </w:pPr>
      <w:r>
        <w:rPr>
          <w:sz w:val="24"/>
        </w:rPr>
        <w:t>单位：元</w:t>
      </w:r>
    </w:p>
    <w:tbl>
      <w:tblPr>
        <w:tblStyle w:val="21"/>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571"/>
        <w:gridCol w:w="111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r>
              <w:rPr>
                <w:rFonts w:hint="eastAsia"/>
                <w:sz w:val="24"/>
                <w:szCs w:val="24"/>
              </w:rPr>
              <w:t>序号</w:t>
            </w:r>
          </w:p>
        </w:tc>
        <w:tc>
          <w:tcPr>
            <w:tcW w:w="1356" w:type="dxa"/>
            <w:vAlign w:val="center"/>
          </w:tcPr>
          <w:p>
            <w:pPr>
              <w:jc w:val="center"/>
              <w:rPr>
                <w:sz w:val="24"/>
                <w:szCs w:val="24"/>
              </w:rPr>
            </w:pPr>
            <w:r>
              <w:rPr>
                <w:sz w:val="24"/>
                <w:szCs w:val="24"/>
              </w:rPr>
              <w:t>具体岗位</w:t>
            </w:r>
          </w:p>
        </w:tc>
        <w:tc>
          <w:tcPr>
            <w:tcW w:w="1512" w:type="dxa"/>
            <w:vAlign w:val="center"/>
          </w:tcPr>
          <w:p>
            <w:pPr>
              <w:jc w:val="center"/>
              <w:rPr>
                <w:sz w:val="24"/>
                <w:szCs w:val="24"/>
              </w:rPr>
            </w:pPr>
            <w:r>
              <w:rPr>
                <w:sz w:val="24"/>
                <w:szCs w:val="24"/>
              </w:rPr>
              <w:t>人数（人）</w:t>
            </w:r>
          </w:p>
        </w:tc>
        <w:tc>
          <w:tcPr>
            <w:tcW w:w="1416" w:type="dxa"/>
            <w:vAlign w:val="center"/>
          </w:tcPr>
          <w:p>
            <w:pPr>
              <w:jc w:val="center"/>
              <w:rPr>
                <w:sz w:val="24"/>
                <w:szCs w:val="24"/>
              </w:rPr>
            </w:pPr>
            <w:r>
              <w:rPr>
                <w:sz w:val="24"/>
                <w:szCs w:val="24"/>
              </w:rPr>
              <w:t>月工资/人</w:t>
            </w:r>
          </w:p>
        </w:tc>
        <w:tc>
          <w:tcPr>
            <w:tcW w:w="1296" w:type="dxa"/>
            <w:vAlign w:val="center"/>
          </w:tcPr>
          <w:p>
            <w:pPr>
              <w:jc w:val="center"/>
              <w:rPr>
                <w:sz w:val="24"/>
                <w:szCs w:val="24"/>
              </w:rPr>
            </w:pPr>
            <w:r>
              <w:rPr>
                <w:sz w:val="24"/>
                <w:szCs w:val="24"/>
              </w:rPr>
              <w:t>月保险/人</w:t>
            </w:r>
          </w:p>
        </w:tc>
        <w:tc>
          <w:tcPr>
            <w:tcW w:w="1571" w:type="dxa"/>
            <w:vAlign w:val="center"/>
          </w:tcPr>
          <w:p>
            <w:pPr>
              <w:jc w:val="center"/>
              <w:rPr>
                <w:sz w:val="24"/>
                <w:szCs w:val="24"/>
              </w:rPr>
            </w:pPr>
            <w:r>
              <w:rPr>
                <w:rFonts w:hint="eastAsia"/>
                <w:sz w:val="24"/>
                <w:szCs w:val="24"/>
              </w:rPr>
              <w:t>月公积金/人</w:t>
            </w:r>
          </w:p>
        </w:tc>
        <w:tc>
          <w:tcPr>
            <w:tcW w:w="1116" w:type="dxa"/>
            <w:vAlign w:val="center"/>
          </w:tcPr>
          <w:p>
            <w:pPr>
              <w:jc w:val="center"/>
              <w:rPr>
                <w:sz w:val="24"/>
                <w:szCs w:val="24"/>
              </w:rPr>
            </w:pPr>
            <w:r>
              <w:rPr>
                <w:sz w:val="24"/>
                <w:szCs w:val="24"/>
              </w:rPr>
              <w:t>月小计</w:t>
            </w:r>
          </w:p>
        </w:tc>
        <w:tc>
          <w:tcPr>
            <w:tcW w:w="1066" w:type="dxa"/>
            <w:vAlign w:val="center"/>
          </w:tcPr>
          <w:p>
            <w:pPr>
              <w:jc w:val="center"/>
              <w:rPr>
                <w:sz w:val="24"/>
                <w:szCs w:val="24"/>
              </w:rPr>
            </w:pPr>
            <w:r>
              <w:rPr>
                <w:rFonts w:hint="eastAsia"/>
                <w:sz w:val="24"/>
                <w:szCs w:val="24"/>
              </w:rPr>
              <w:t>年小计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571" w:type="dxa"/>
            <w:vAlign w:val="center"/>
          </w:tcPr>
          <w:p>
            <w:pPr>
              <w:jc w:val="center"/>
              <w:rPr>
                <w:sz w:val="24"/>
                <w:szCs w:val="24"/>
              </w:rPr>
            </w:pPr>
          </w:p>
        </w:tc>
        <w:tc>
          <w:tcPr>
            <w:tcW w:w="1116" w:type="dxa"/>
            <w:vAlign w:val="center"/>
          </w:tcPr>
          <w:p>
            <w:pPr>
              <w:jc w:val="center"/>
              <w:rPr>
                <w:sz w:val="24"/>
                <w:szCs w:val="24"/>
              </w:rPr>
            </w:pPr>
          </w:p>
        </w:tc>
        <w:tc>
          <w:tcPr>
            <w:tcW w:w="106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571" w:type="dxa"/>
            <w:vAlign w:val="center"/>
          </w:tcPr>
          <w:p>
            <w:pPr>
              <w:jc w:val="center"/>
              <w:rPr>
                <w:sz w:val="24"/>
                <w:szCs w:val="24"/>
              </w:rPr>
            </w:pPr>
          </w:p>
        </w:tc>
        <w:tc>
          <w:tcPr>
            <w:tcW w:w="1116" w:type="dxa"/>
            <w:vAlign w:val="center"/>
          </w:tcPr>
          <w:p>
            <w:pPr>
              <w:jc w:val="center"/>
              <w:rPr>
                <w:sz w:val="24"/>
                <w:szCs w:val="24"/>
              </w:rPr>
            </w:pPr>
          </w:p>
        </w:tc>
        <w:tc>
          <w:tcPr>
            <w:tcW w:w="106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571" w:type="dxa"/>
            <w:vAlign w:val="center"/>
          </w:tcPr>
          <w:p>
            <w:pPr>
              <w:jc w:val="center"/>
              <w:rPr>
                <w:sz w:val="24"/>
                <w:szCs w:val="24"/>
              </w:rPr>
            </w:pPr>
          </w:p>
        </w:tc>
        <w:tc>
          <w:tcPr>
            <w:tcW w:w="1116" w:type="dxa"/>
            <w:vAlign w:val="center"/>
          </w:tcPr>
          <w:p>
            <w:pPr>
              <w:jc w:val="center"/>
              <w:rPr>
                <w:sz w:val="24"/>
                <w:szCs w:val="24"/>
              </w:rPr>
            </w:pPr>
          </w:p>
        </w:tc>
        <w:tc>
          <w:tcPr>
            <w:tcW w:w="106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pPr>
              <w:jc w:val="center"/>
              <w:rPr>
                <w:sz w:val="24"/>
                <w:szCs w:val="24"/>
              </w:rPr>
            </w:pPr>
          </w:p>
        </w:tc>
        <w:tc>
          <w:tcPr>
            <w:tcW w:w="1356" w:type="dxa"/>
            <w:vAlign w:val="center"/>
          </w:tcPr>
          <w:p>
            <w:pPr>
              <w:jc w:val="center"/>
              <w:rPr>
                <w:sz w:val="24"/>
                <w:szCs w:val="24"/>
              </w:rPr>
            </w:pPr>
          </w:p>
        </w:tc>
        <w:tc>
          <w:tcPr>
            <w:tcW w:w="1512" w:type="dxa"/>
            <w:vAlign w:val="center"/>
          </w:tcPr>
          <w:p>
            <w:pPr>
              <w:jc w:val="center"/>
              <w:rPr>
                <w:sz w:val="24"/>
                <w:szCs w:val="24"/>
              </w:rPr>
            </w:pPr>
          </w:p>
        </w:tc>
        <w:tc>
          <w:tcPr>
            <w:tcW w:w="1416" w:type="dxa"/>
            <w:vAlign w:val="center"/>
          </w:tcPr>
          <w:p>
            <w:pPr>
              <w:jc w:val="center"/>
              <w:rPr>
                <w:sz w:val="24"/>
                <w:szCs w:val="24"/>
              </w:rPr>
            </w:pPr>
          </w:p>
        </w:tc>
        <w:tc>
          <w:tcPr>
            <w:tcW w:w="1296" w:type="dxa"/>
            <w:vAlign w:val="center"/>
          </w:tcPr>
          <w:p>
            <w:pPr>
              <w:jc w:val="center"/>
              <w:rPr>
                <w:sz w:val="24"/>
                <w:szCs w:val="24"/>
              </w:rPr>
            </w:pPr>
          </w:p>
        </w:tc>
        <w:tc>
          <w:tcPr>
            <w:tcW w:w="1571" w:type="dxa"/>
            <w:vAlign w:val="center"/>
          </w:tcPr>
          <w:p>
            <w:pPr>
              <w:jc w:val="center"/>
              <w:rPr>
                <w:sz w:val="24"/>
                <w:szCs w:val="24"/>
              </w:rPr>
            </w:pPr>
          </w:p>
        </w:tc>
        <w:tc>
          <w:tcPr>
            <w:tcW w:w="1116" w:type="dxa"/>
            <w:vAlign w:val="center"/>
          </w:tcPr>
          <w:p>
            <w:pPr>
              <w:jc w:val="center"/>
              <w:rPr>
                <w:sz w:val="24"/>
                <w:szCs w:val="24"/>
              </w:rPr>
            </w:pPr>
          </w:p>
        </w:tc>
        <w:tc>
          <w:tcPr>
            <w:tcW w:w="1066"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027" w:type="dxa"/>
            <w:gridSpan w:val="6"/>
            <w:vAlign w:val="center"/>
          </w:tcPr>
          <w:p>
            <w:pPr>
              <w:jc w:val="center"/>
              <w:rPr>
                <w:sz w:val="24"/>
                <w:szCs w:val="24"/>
              </w:rPr>
            </w:pPr>
            <w:r>
              <w:rPr>
                <w:rFonts w:hint="eastAsia"/>
                <w:sz w:val="24"/>
                <w:szCs w:val="24"/>
              </w:rPr>
              <w:t>人员费用合计</w:t>
            </w:r>
          </w:p>
        </w:tc>
        <w:tc>
          <w:tcPr>
            <w:tcW w:w="1116" w:type="dxa"/>
            <w:vAlign w:val="center"/>
          </w:tcPr>
          <w:p>
            <w:pPr>
              <w:jc w:val="center"/>
              <w:rPr>
                <w:sz w:val="24"/>
                <w:szCs w:val="24"/>
              </w:rPr>
            </w:pPr>
          </w:p>
        </w:tc>
        <w:tc>
          <w:tcPr>
            <w:tcW w:w="1066" w:type="dxa"/>
            <w:vAlign w:val="center"/>
          </w:tcPr>
          <w:p>
            <w:pPr>
              <w:jc w:val="center"/>
              <w:rPr>
                <w:sz w:val="24"/>
                <w:szCs w:val="24"/>
              </w:rPr>
            </w:pPr>
          </w:p>
        </w:tc>
      </w:tr>
    </w:tbl>
    <w:p>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年小计</w:t>
      </w:r>
      <w:r>
        <w:rPr>
          <w:b/>
          <w:color w:val="000000"/>
          <w:sz w:val="24"/>
        </w:rPr>
        <w:t>=月小计*</w:t>
      </w:r>
      <w:r>
        <w:rPr>
          <w:rFonts w:hint="eastAsia"/>
          <w:b/>
          <w:color w:val="000000"/>
          <w:sz w:val="24"/>
        </w:rPr>
        <w:t>12</w:t>
      </w:r>
    </w:p>
    <w:p>
      <w:pPr>
        <w:spacing w:line="460" w:lineRule="exact"/>
        <w:rPr>
          <w:sz w:val="24"/>
          <w:szCs w:val="24"/>
        </w:rPr>
      </w:pPr>
    </w:p>
    <w:p>
      <w:pPr>
        <w:spacing w:line="360" w:lineRule="auto"/>
        <w:ind w:right="84" w:firstLine="224" w:firstLineChars="100"/>
        <w:rPr>
          <w:sz w:val="24"/>
        </w:rPr>
      </w:pPr>
      <w:r>
        <w:rPr>
          <w:sz w:val="24"/>
        </w:rPr>
        <w:t>投标人名称：</w:t>
      </w:r>
    </w:p>
    <w:p>
      <w:pPr>
        <w:spacing w:line="360" w:lineRule="auto"/>
        <w:ind w:right="84" w:firstLine="224" w:firstLineChars="100"/>
        <w:rPr>
          <w:b/>
          <w:sz w:val="24"/>
        </w:rPr>
      </w:pPr>
      <w:r>
        <w:rPr>
          <w:sz w:val="24"/>
        </w:rPr>
        <w:t xml:space="preserve">日期：  </w:t>
      </w:r>
      <w:r>
        <w:rPr>
          <w:b/>
          <w:sz w:val="24"/>
        </w:rPr>
        <w:br w:type="page"/>
      </w:r>
    </w:p>
    <w:p>
      <w:pPr>
        <w:spacing w:line="560" w:lineRule="exact"/>
        <w:rPr>
          <w:b/>
          <w:sz w:val="24"/>
        </w:rPr>
      </w:pPr>
      <w:r>
        <w:rPr>
          <w:b/>
          <w:sz w:val="24"/>
        </w:rPr>
        <w:t>附件5</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2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kern w:val="0"/>
                <w:szCs w:val="21"/>
              </w:rPr>
            </w:pPr>
            <w:r>
              <w:rPr>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（三）付款方式</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kern w:val="0"/>
                <w:szCs w:val="21"/>
              </w:rPr>
            </w:pPr>
            <w:r>
              <w:rPr>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kern w:val="0"/>
                <w:szCs w:val="21"/>
              </w:rPr>
            </w:pPr>
            <w:r>
              <w:rPr>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autoSpaceDE w:val="0"/>
        <w:autoSpaceDN w:val="0"/>
        <w:adjustRightInd w:val="0"/>
        <w:spacing w:line="560" w:lineRule="exact"/>
        <w:jc w:val="left"/>
        <w:rPr>
          <w:kern w:val="0"/>
          <w:sz w:val="24"/>
        </w:rPr>
      </w:pPr>
    </w:p>
    <w:p>
      <w:pPr>
        <w:autoSpaceDE w:val="0"/>
        <w:autoSpaceDN w:val="0"/>
        <w:adjustRightInd w:val="0"/>
        <w:spacing w:line="560" w:lineRule="exact"/>
        <w:jc w:val="left"/>
        <w:rPr>
          <w:kern w:val="0"/>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autoSpaceDE w:val="0"/>
        <w:autoSpaceDN w:val="0"/>
        <w:adjustRightInd w:val="0"/>
        <w:spacing w:line="560" w:lineRule="exact"/>
        <w:jc w:val="left"/>
        <w:rPr>
          <w:kern w:val="0"/>
          <w:sz w:val="24"/>
          <w:u w:val="single"/>
        </w:rPr>
      </w:pPr>
    </w:p>
    <w:p>
      <w:pPr>
        <w:widowControl/>
        <w:jc w:val="left"/>
        <w:rPr>
          <w:b/>
          <w:sz w:val="24"/>
        </w:rPr>
      </w:pPr>
      <w:r>
        <w:rPr>
          <w:b/>
          <w:sz w:val="24"/>
        </w:rPr>
        <w:br w:type="page"/>
      </w:r>
    </w:p>
    <w:p>
      <w:pPr>
        <w:spacing w:line="620" w:lineRule="exact"/>
        <w:rPr>
          <w:b/>
          <w:sz w:val="24"/>
        </w:rPr>
      </w:pPr>
      <w:r>
        <w:rPr>
          <w:b/>
          <w:sz w:val="24"/>
        </w:rPr>
        <w:t>附件6</w:t>
      </w:r>
      <w:r>
        <w:rPr>
          <w:rFonts w:hint="eastAsia"/>
          <w:b/>
          <w:sz w:val="24"/>
        </w:rPr>
        <w:t>-1</w:t>
      </w:r>
    </w:p>
    <w:p>
      <w:pPr>
        <w:autoSpaceDN w:val="0"/>
        <w:spacing w:line="360" w:lineRule="auto"/>
        <w:jc w:val="center"/>
        <w:rPr>
          <w:b/>
          <w:bCs/>
          <w:sz w:val="24"/>
        </w:rPr>
      </w:pPr>
      <w:r>
        <w:rPr>
          <w:b/>
          <w:bCs/>
          <w:sz w:val="24"/>
        </w:rPr>
        <w:t>技术要求点对点应答表</w:t>
      </w: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tbl>
      <w:tblPr>
        <w:tblStyle w:val="21"/>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4630" w:type="dxa"/>
            <w:shd w:val="clear" w:color="auto" w:fill="auto"/>
            <w:vAlign w:val="center"/>
          </w:tcPr>
          <w:p>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2</w:t>
            </w:r>
          </w:p>
        </w:tc>
        <w:tc>
          <w:tcPr>
            <w:tcW w:w="4630" w:type="dxa"/>
            <w:shd w:val="clear" w:color="auto" w:fill="auto"/>
            <w:vAlign w:val="center"/>
          </w:tcPr>
          <w:p>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3</w:t>
            </w:r>
          </w:p>
        </w:tc>
        <w:tc>
          <w:tcPr>
            <w:tcW w:w="4630" w:type="dxa"/>
            <w:shd w:val="clear" w:color="auto" w:fill="auto"/>
            <w:vAlign w:val="center"/>
          </w:tcPr>
          <w:p>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4630" w:type="dxa"/>
            <w:shd w:val="clear" w:color="auto" w:fill="auto"/>
            <w:vAlign w:val="center"/>
          </w:tcPr>
          <w:p>
            <w:pPr>
              <w:widowControl/>
              <w:snapToGrid w:val="0"/>
              <w:jc w:val="center"/>
              <w:rPr>
                <w:kern w:val="0"/>
                <w:sz w:val="24"/>
                <w:szCs w:val="21"/>
              </w:rPr>
            </w:pPr>
            <w:r>
              <w:rPr>
                <w:kern w:val="0"/>
                <w:sz w:val="24"/>
                <w:szCs w:val="21"/>
              </w:rPr>
              <w:t>招标要求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4630"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不如实填写偏离情况的投标文件将视为虚假材料。</w:t>
      </w:r>
    </w:p>
    <w:p>
      <w:pPr>
        <w:spacing w:line="360" w:lineRule="auto"/>
        <w:rPr>
          <w:sz w:val="24"/>
        </w:rPr>
      </w:pPr>
      <w:r>
        <w:rPr>
          <w:sz w:val="24"/>
        </w:rPr>
        <w:t>2. 招标要求指招标文件中规定的具体要求，投标应答指投标文件的具体内容。</w:t>
      </w:r>
    </w:p>
    <w:p>
      <w:pPr>
        <w:spacing w:line="360" w:lineRule="auto"/>
        <w:rPr>
          <w:sz w:val="24"/>
        </w:rPr>
      </w:pPr>
      <w:r>
        <w:rPr>
          <w:sz w:val="24"/>
        </w:rPr>
        <w:t>3. 偏离说明指招标要求与投标应答之间的不同之处。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pPr>
        <w:spacing w:line="62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b/>
          <w:sz w:val="24"/>
        </w:rPr>
      </w:pPr>
      <w:r>
        <w:rPr>
          <w:rFonts w:hint="eastAsia"/>
          <w:b/>
          <w:sz w:val="24"/>
        </w:rPr>
        <w:t>附件6-2</w:t>
      </w:r>
    </w:p>
    <w:p>
      <w:pPr>
        <w:widowControl/>
        <w:jc w:val="left"/>
        <w:rPr>
          <w:sz w:val="24"/>
        </w:rPr>
      </w:pPr>
    </w:p>
    <w:p>
      <w:pPr>
        <w:widowControl/>
        <w:jc w:val="center"/>
        <w:rPr>
          <w:b/>
          <w:sz w:val="24"/>
        </w:rPr>
      </w:pPr>
      <w:r>
        <w:rPr>
          <w:rFonts w:hint="eastAsia"/>
          <w:b/>
          <w:sz w:val="24"/>
        </w:rPr>
        <w:t>项目人员及岗位安排</w:t>
      </w:r>
    </w:p>
    <w:p>
      <w:pPr>
        <w:widowControl/>
        <w:jc w:val="lef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widowControl/>
        <w:jc w:val="left"/>
        <w:rPr>
          <w:sz w:val="24"/>
        </w:rPr>
      </w:pPr>
    </w:p>
    <w:p>
      <w:pPr>
        <w:widowControl/>
        <w:jc w:val="left"/>
        <w:rPr>
          <w:sz w:val="24"/>
        </w:rPr>
      </w:pPr>
    </w:p>
    <w:tbl>
      <w:tblPr>
        <w:tblStyle w:val="22"/>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b/>
                <w:szCs w:val="21"/>
              </w:rPr>
            </w:pPr>
            <w:r>
              <w:rPr>
                <w:b/>
                <w:szCs w:val="21"/>
              </w:rPr>
              <w:t>序号</w:t>
            </w:r>
          </w:p>
        </w:tc>
        <w:tc>
          <w:tcPr>
            <w:tcW w:w="682" w:type="pct"/>
            <w:vAlign w:val="center"/>
          </w:tcPr>
          <w:p>
            <w:pPr>
              <w:spacing w:line="360" w:lineRule="auto"/>
              <w:jc w:val="center"/>
              <w:rPr>
                <w:b/>
                <w:szCs w:val="21"/>
              </w:rPr>
            </w:pPr>
            <w:r>
              <w:rPr>
                <w:b/>
                <w:szCs w:val="21"/>
              </w:rPr>
              <w:t>岗位名称</w:t>
            </w:r>
          </w:p>
        </w:tc>
        <w:tc>
          <w:tcPr>
            <w:tcW w:w="682" w:type="pct"/>
            <w:vAlign w:val="center"/>
          </w:tcPr>
          <w:p>
            <w:pPr>
              <w:spacing w:line="360" w:lineRule="auto"/>
              <w:jc w:val="center"/>
              <w:rPr>
                <w:b/>
                <w:szCs w:val="21"/>
              </w:rPr>
            </w:pPr>
            <w:r>
              <w:rPr>
                <w:rFonts w:hint="eastAsia"/>
                <w:b/>
                <w:szCs w:val="21"/>
              </w:rPr>
              <w:t>投入</w:t>
            </w:r>
            <w:r>
              <w:rPr>
                <w:b/>
                <w:szCs w:val="21"/>
              </w:rPr>
              <w:t>人数</w:t>
            </w:r>
          </w:p>
        </w:tc>
        <w:tc>
          <w:tcPr>
            <w:tcW w:w="1113" w:type="pct"/>
            <w:vAlign w:val="center"/>
          </w:tcPr>
          <w:p>
            <w:pPr>
              <w:spacing w:line="360" w:lineRule="auto"/>
              <w:jc w:val="center"/>
              <w:rPr>
                <w:b/>
                <w:szCs w:val="21"/>
              </w:rPr>
            </w:pPr>
            <w:r>
              <w:rPr>
                <w:rFonts w:hint="eastAsia"/>
                <w:b/>
                <w:szCs w:val="21"/>
              </w:rPr>
              <w:t>人员情况简介</w:t>
            </w:r>
          </w:p>
        </w:tc>
        <w:tc>
          <w:tcPr>
            <w:tcW w:w="652" w:type="pct"/>
            <w:vAlign w:val="center"/>
          </w:tcPr>
          <w:p>
            <w:pPr>
              <w:spacing w:line="360" w:lineRule="auto"/>
              <w:jc w:val="center"/>
              <w:rPr>
                <w:b/>
                <w:szCs w:val="21"/>
              </w:rPr>
            </w:pPr>
            <w:r>
              <w:rPr>
                <w:rFonts w:hint="eastAsia"/>
                <w:b/>
                <w:szCs w:val="21"/>
              </w:rPr>
              <w:t>是否退休</w:t>
            </w:r>
          </w:p>
        </w:tc>
        <w:tc>
          <w:tcPr>
            <w:tcW w:w="723" w:type="pct"/>
            <w:vAlign w:val="center"/>
          </w:tcPr>
          <w:p>
            <w:pPr>
              <w:spacing w:line="360" w:lineRule="auto"/>
              <w:jc w:val="center"/>
              <w:rPr>
                <w:b/>
                <w:szCs w:val="21"/>
              </w:rPr>
            </w:pPr>
            <w:r>
              <w:rPr>
                <w:b/>
                <w:szCs w:val="21"/>
              </w:rPr>
              <w:t>工作时间</w:t>
            </w:r>
          </w:p>
        </w:tc>
        <w:tc>
          <w:tcPr>
            <w:tcW w:w="723" w:type="pct"/>
            <w:vAlign w:val="center"/>
          </w:tcPr>
          <w:p>
            <w:pPr>
              <w:spacing w:line="360" w:lineRule="auto"/>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682" w:type="pct"/>
            <w:vAlign w:val="center"/>
          </w:tcPr>
          <w:p>
            <w:pPr>
              <w:spacing w:line="360" w:lineRule="auto"/>
              <w:jc w:val="center"/>
              <w:rPr>
                <w:szCs w:val="21"/>
              </w:rPr>
            </w:pPr>
          </w:p>
        </w:tc>
        <w:tc>
          <w:tcPr>
            <w:tcW w:w="1113" w:type="pct"/>
            <w:vAlign w:val="center"/>
          </w:tcPr>
          <w:p>
            <w:pPr>
              <w:spacing w:line="360" w:lineRule="auto"/>
              <w:jc w:val="center"/>
              <w:rPr>
                <w:szCs w:val="21"/>
              </w:rPr>
            </w:pPr>
          </w:p>
        </w:tc>
        <w:tc>
          <w:tcPr>
            <w:tcW w:w="652" w:type="pct"/>
            <w:vAlign w:val="center"/>
          </w:tcPr>
          <w:p>
            <w:pPr>
              <w:spacing w:line="360" w:lineRule="auto"/>
              <w:jc w:val="center"/>
              <w:rPr>
                <w:szCs w:val="21"/>
              </w:rPr>
            </w:pPr>
          </w:p>
        </w:tc>
        <w:tc>
          <w:tcPr>
            <w:tcW w:w="723" w:type="pct"/>
            <w:vAlign w:val="center"/>
          </w:tcPr>
          <w:p>
            <w:pPr>
              <w:spacing w:line="360" w:lineRule="auto"/>
              <w:jc w:val="center"/>
              <w:rPr>
                <w:szCs w:val="21"/>
              </w:rPr>
            </w:pPr>
          </w:p>
        </w:tc>
        <w:tc>
          <w:tcPr>
            <w:tcW w:w="723" w:type="pct"/>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pPr>
              <w:spacing w:line="360" w:lineRule="auto"/>
              <w:jc w:val="center"/>
              <w:rPr>
                <w:szCs w:val="21"/>
              </w:rPr>
            </w:pPr>
            <w:r>
              <w:rPr>
                <w:rFonts w:hint="eastAsia"/>
                <w:szCs w:val="21"/>
              </w:rPr>
              <w:t>合计人数</w:t>
            </w:r>
          </w:p>
        </w:tc>
        <w:tc>
          <w:tcPr>
            <w:tcW w:w="3892" w:type="pct"/>
            <w:gridSpan w:val="5"/>
            <w:vAlign w:val="center"/>
          </w:tcPr>
          <w:p>
            <w:pPr>
              <w:spacing w:line="360" w:lineRule="auto"/>
              <w:jc w:val="center"/>
              <w:rPr>
                <w:szCs w:val="21"/>
              </w:rPr>
            </w:pPr>
          </w:p>
        </w:tc>
      </w:tr>
    </w:tbl>
    <w:p>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pPr>
        <w:widowControl/>
        <w:jc w:val="left"/>
        <w:rPr>
          <w:sz w:val="24"/>
        </w:rPr>
      </w:pPr>
    </w:p>
    <w:p>
      <w:pPr>
        <w:widowControl/>
        <w:jc w:val="left"/>
        <w:rPr>
          <w:sz w:val="24"/>
        </w:rPr>
      </w:pPr>
    </w:p>
    <w:p>
      <w:pPr>
        <w:widowControl/>
        <w:jc w:val="left"/>
        <w:rPr>
          <w:sz w:val="24"/>
        </w:rPr>
      </w:pPr>
    </w:p>
    <w:p>
      <w:pPr>
        <w:widowControl/>
        <w:jc w:val="left"/>
        <w:rPr>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sz w:val="24"/>
        </w:rPr>
      </w:pPr>
      <w:r>
        <w:rPr>
          <w:sz w:val="24"/>
        </w:rPr>
        <w:t>日期</w:t>
      </w:r>
    </w:p>
    <w:p>
      <w:pPr>
        <w:widowControl/>
        <w:jc w:val="left"/>
        <w:rPr>
          <w:sz w:val="24"/>
        </w:rPr>
      </w:pPr>
    </w:p>
    <w:p>
      <w:pPr>
        <w:spacing w:line="360" w:lineRule="auto"/>
        <w:ind w:right="84" w:firstLine="224" w:firstLineChars="100"/>
        <w:rPr>
          <w:position w:val="-40"/>
          <w:sz w:val="24"/>
        </w:rPr>
      </w:pPr>
      <w:r>
        <w:rPr>
          <w:b/>
          <w:sz w:val="24"/>
        </w:rPr>
        <w:br w:type="page"/>
      </w:r>
    </w:p>
    <w:p>
      <w:pPr>
        <w:spacing w:line="620" w:lineRule="exact"/>
        <w:rPr>
          <w:b/>
          <w:sz w:val="24"/>
        </w:rPr>
      </w:pPr>
      <w:r>
        <w:rPr>
          <w:b/>
          <w:sz w:val="24"/>
        </w:rPr>
        <w:t>附件7</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21"/>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p>
        </w:tc>
      </w:tr>
    </w:tbl>
    <w:p>
      <w:pPr>
        <w:spacing w:line="560" w:lineRule="exact"/>
        <w:rPr>
          <w:sz w:val="24"/>
        </w:rPr>
      </w:pPr>
      <w:r>
        <w:rPr>
          <w:sz w:val="24"/>
        </w:rPr>
        <w:t>备注：若招标文件第二部分评分因素及评标标准中要求提供业绩的，投标人所列业绩应按其要求将证明材料按顺序附后。</w:t>
      </w:r>
    </w:p>
    <w:p>
      <w:pPr>
        <w:spacing w:line="460" w:lineRule="exact"/>
        <w:rPr>
          <w:b/>
          <w:sz w:val="24"/>
        </w:rPr>
      </w:pPr>
    </w:p>
    <w:p>
      <w:pPr>
        <w:spacing w:line="460" w:lineRule="exact"/>
        <w:rPr>
          <w:b/>
          <w:sz w:val="24"/>
        </w:rPr>
      </w:pPr>
    </w:p>
    <w:p>
      <w:pPr>
        <w:spacing w:line="460" w:lineRule="exact"/>
        <w:rPr>
          <w:b/>
          <w:sz w:val="24"/>
        </w:rPr>
      </w:pPr>
    </w:p>
    <w:p>
      <w:pPr>
        <w:spacing w:line="460" w:lineRule="exact"/>
        <w:rPr>
          <w:b/>
          <w:sz w:val="24"/>
        </w:rPr>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日期</w:t>
      </w:r>
      <w:r>
        <w:rPr>
          <w:b/>
          <w:sz w:val="24"/>
        </w:rPr>
        <w:br w:type="page"/>
      </w:r>
    </w:p>
    <w:p>
      <w:pPr>
        <w:spacing w:line="460" w:lineRule="exact"/>
        <w:rPr>
          <w:b/>
          <w:sz w:val="24"/>
        </w:rPr>
      </w:pPr>
      <w:r>
        <w:rPr>
          <w:b/>
          <w:sz w:val="24"/>
        </w:rPr>
        <w:t>附件8</w:t>
      </w:r>
    </w:p>
    <w:p>
      <w:pPr>
        <w:autoSpaceDN w:val="0"/>
        <w:spacing w:line="360" w:lineRule="auto"/>
        <w:jc w:val="center"/>
        <w:rPr>
          <w:b/>
          <w:bCs/>
          <w:sz w:val="24"/>
        </w:rPr>
      </w:pPr>
      <w:r>
        <w:rPr>
          <w:rFonts w:hint="eastAsia"/>
          <w:b/>
          <w:bCs/>
          <w:sz w:val="24"/>
        </w:rPr>
        <w:t>投标</w:t>
      </w:r>
      <w:r>
        <w:rPr>
          <w:b/>
          <w:bCs/>
          <w:sz w:val="24"/>
        </w:rPr>
        <w:t>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pPr>
        <w:spacing w:line="360" w:lineRule="auto"/>
        <w:ind w:firstLine="448" w:firstLineChars="200"/>
        <w:rPr>
          <w:sz w:val="24"/>
          <w:szCs w:val="21"/>
        </w:rPr>
      </w:pPr>
      <w:r>
        <w:rPr>
          <w:sz w:val="24"/>
          <w:szCs w:val="21"/>
        </w:rPr>
        <w:t>本授权书至投标有效期结束前始终有效。</w:t>
      </w:r>
    </w:p>
    <w:p>
      <w:pPr>
        <w:spacing w:line="360" w:lineRule="auto"/>
        <w:ind w:firstLine="448" w:firstLineChars="200"/>
        <w:rPr>
          <w:sz w:val="24"/>
          <w:szCs w:val="21"/>
        </w:rPr>
      </w:pPr>
      <w:r>
        <w:rPr>
          <w:sz w:val="24"/>
          <w:szCs w:val="21"/>
        </w:rPr>
        <w:t>投标代表人无转委托权，特此委托。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sz w:val="24"/>
              </w:rPr>
            </w:pPr>
            <w:r>
              <w:rPr>
                <w:sz w:val="24"/>
              </w:rPr>
              <w:t>投标代表人身份证正面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Pr>
          <w:p>
            <w:pPr>
              <w:spacing w:line="360" w:lineRule="auto"/>
              <w:jc w:val="left"/>
              <w:rPr>
                <w:sz w:val="24"/>
              </w:rPr>
            </w:pPr>
            <w:r>
              <w:rPr>
                <w:sz w:val="24"/>
              </w:rPr>
              <w:t>投标代表人身份证背面</w:t>
            </w:r>
          </w:p>
        </w:tc>
      </w:tr>
    </w:tbl>
    <w:p>
      <w:pPr>
        <w:spacing w:line="360" w:lineRule="auto"/>
        <w:ind w:firstLine="4704" w:firstLineChars="2100"/>
        <w:rPr>
          <w:sz w:val="24"/>
        </w:rPr>
      </w:pPr>
    </w:p>
    <w:p>
      <w:pPr>
        <w:spacing w:line="460" w:lineRule="exact"/>
        <w:ind w:right="444"/>
        <w:rPr>
          <w:b/>
          <w:sz w:val="24"/>
        </w:rPr>
      </w:pPr>
      <w:r>
        <w:rPr>
          <w:b/>
          <w:sz w:val="24"/>
        </w:rPr>
        <w:br w:type="page"/>
      </w:r>
      <w:r>
        <w:rPr>
          <w:b/>
          <w:sz w:val="24"/>
        </w:rPr>
        <w:t>附件9</w:t>
      </w:r>
      <w:r>
        <w:rPr>
          <w:rFonts w:hint="eastAsia"/>
          <w:b/>
          <w:sz w:val="24"/>
        </w:rPr>
        <w:t>-1</w:t>
      </w:r>
    </w:p>
    <w:p>
      <w:pPr>
        <w:autoSpaceDE w:val="0"/>
        <w:autoSpaceDN w:val="0"/>
        <w:spacing w:line="480" w:lineRule="auto"/>
        <w:jc w:val="center"/>
        <w:rPr>
          <w:sz w:val="24"/>
          <w:szCs w:val="24"/>
        </w:rPr>
      </w:pPr>
      <w:r>
        <w:rPr>
          <w:b/>
          <w:sz w:val="24"/>
          <w:szCs w:val="24"/>
        </w:rPr>
        <w:t>中小企业声明函（服务）</w:t>
      </w:r>
    </w:p>
    <w:p>
      <w:pPr>
        <w:widowControl/>
        <w:spacing w:line="500" w:lineRule="exact"/>
        <w:ind w:firstLine="448" w:firstLineChars="200"/>
        <w:jc w:val="left"/>
        <w:rPr>
          <w:sz w:val="24"/>
          <w:szCs w:val="24"/>
        </w:rPr>
      </w:pPr>
      <w:r>
        <w:rPr>
          <w:sz w:val="24"/>
          <w:szCs w:val="24"/>
        </w:rPr>
        <w:t>本公司郑重声明，根据《政府采购促进中小企业发展管理办法》（财库﹝2020﹞46号）的规定，本公司参加</w:t>
      </w:r>
      <w:r>
        <w:rPr>
          <w:sz w:val="24"/>
          <w:szCs w:val="24"/>
          <w:u w:val="single"/>
        </w:rPr>
        <w:t xml:space="preserve">  </w:t>
      </w:r>
      <w:r>
        <w:rPr>
          <w:rFonts w:hint="eastAsia"/>
          <w:sz w:val="24"/>
          <w:szCs w:val="24"/>
          <w:u w:val="single"/>
        </w:rPr>
        <w:t xml:space="preserve">国家税务总局天津市东丽区税务局物业管理项目 </w:t>
      </w:r>
      <w:r>
        <w:rPr>
          <w:sz w:val="24"/>
          <w:szCs w:val="24"/>
        </w:rPr>
        <w:t>采购活动，服务全部由符合政策要求的中小企业承接。相关企业（含联合体中的中小企业、签订分包意向协议的中小企业）的具体情况如下：</w:t>
      </w:r>
    </w:p>
    <w:p>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 xml:space="preserve">国家税务总局天津市东丽区税务局物业管理 </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32"/>
        </w:rPr>
      </w:pPr>
      <w:r>
        <w:rPr>
          <w:sz w:val="24"/>
          <w:szCs w:val="24"/>
        </w:rPr>
        <w:t>日期：</w:t>
      </w:r>
    </w:p>
    <w:p>
      <w:pPr>
        <w:spacing w:line="360" w:lineRule="auto"/>
        <w:ind w:right="84" w:firstLine="224" w:firstLineChars="100"/>
        <w:rPr>
          <w:b/>
          <w:sz w:val="24"/>
          <w:szCs w:val="24"/>
        </w:rPr>
      </w:pPr>
      <w:r>
        <w:rPr>
          <w:b/>
          <w:sz w:val="24"/>
          <w:szCs w:val="24"/>
        </w:rPr>
        <w:t>注：</w:t>
      </w:r>
    </w:p>
    <w:p>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pPr>
        <w:autoSpaceDN w:val="0"/>
        <w:spacing w:line="360" w:lineRule="auto"/>
        <w:rPr>
          <w:b/>
          <w:sz w:val="24"/>
        </w:rPr>
      </w:pPr>
      <w:r>
        <w:rPr>
          <w:rFonts w:hint="eastAsia"/>
          <w:b/>
          <w:sz w:val="24"/>
        </w:rPr>
        <w:t>附件9-2</w:t>
      </w:r>
    </w:p>
    <w:p>
      <w:pPr>
        <w:autoSpaceDN w:val="0"/>
        <w:spacing w:line="360" w:lineRule="auto"/>
        <w:jc w:val="left"/>
        <w:rPr>
          <w:b/>
          <w:bCs/>
          <w:sz w:val="24"/>
        </w:rPr>
      </w:pPr>
      <w:r>
        <w:rPr>
          <w:rFonts w:hint="eastAsia"/>
          <w:b/>
          <w:kern w:val="0"/>
          <w:sz w:val="24"/>
          <w:szCs w:val="21"/>
        </w:rPr>
        <w:t>若不是残疾人福利性单位，投标文件中可不提供此声明函</w:t>
      </w:r>
    </w:p>
    <w:p>
      <w:pPr>
        <w:autoSpaceDN w:val="0"/>
        <w:spacing w:line="360" w:lineRule="auto"/>
        <w:jc w:val="center"/>
        <w:rPr>
          <w:b/>
          <w:bCs/>
          <w:sz w:val="24"/>
        </w:rPr>
      </w:pPr>
    </w:p>
    <w:p>
      <w:pPr>
        <w:snapToGrid w:val="0"/>
        <w:spacing w:line="360" w:lineRule="auto"/>
        <w:jc w:val="center"/>
        <w:rPr>
          <w:b/>
          <w:bCs/>
          <w:sz w:val="24"/>
        </w:rPr>
      </w:pPr>
      <w:r>
        <w:rPr>
          <w:rFonts w:hint="eastAsia"/>
          <w:b/>
          <w:bCs/>
          <w:sz w:val="24"/>
        </w:rPr>
        <w:t>残疾人福利性单位声明函</w:t>
      </w:r>
    </w:p>
    <w:p>
      <w:pPr>
        <w:snapToGrid w:val="0"/>
        <w:spacing w:line="360" w:lineRule="auto"/>
        <w:ind w:firstLine="448" w:firstLineChars="200"/>
        <w:jc w:val="left"/>
        <w:rPr>
          <w:b/>
          <w:bCs/>
          <w:sz w:val="24"/>
        </w:rPr>
      </w:pPr>
    </w:p>
    <w:p>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p>
    <w:p>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pPr>
        <w:snapToGrid w:val="0"/>
        <w:spacing w:line="360" w:lineRule="auto"/>
        <w:ind w:firstLine="448" w:firstLineChars="200"/>
        <w:jc w:val="left"/>
        <w:rPr>
          <w:bCs/>
          <w:sz w:val="24"/>
        </w:rPr>
      </w:pPr>
    </w:p>
    <w:p>
      <w:pPr>
        <w:snapToGrid w:val="0"/>
        <w:spacing w:line="360" w:lineRule="auto"/>
        <w:ind w:firstLine="448" w:firstLineChars="200"/>
        <w:jc w:val="left"/>
        <w:rPr>
          <w:sz w:val="24"/>
          <w:szCs w:val="21"/>
        </w:rPr>
      </w:pPr>
      <w:r>
        <w:rPr>
          <w:rFonts w:hint="eastAsia"/>
          <w:bCs/>
          <w:sz w:val="24"/>
        </w:rPr>
        <w:t xml:space="preserve">               日  期：</w:t>
      </w:r>
    </w:p>
    <w:p>
      <w:pPr>
        <w:snapToGrid w:val="0"/>
        <w:spacing w:line="360" w:lineRule="auto"/>
        <w:ind w:firstLine="448" w:firstLineChars="200"/>
        <w:jc w:val="left"/>
        <w:rPr>
          <w:sz w:val="24"/>
          <w:szCs w:val="21"/>
        </w:rPr>
      </w:pPr>
    </w:p>
    <w:p>
      <w:pPr>
        <w:snapToGrid w:val="0"/>
        <w:spacing w:line="360" w:lineRule="auto"/>
        <w:ind w:firstLine="448" w:firstLineChars="200"/>
        <w:rPr>
          <w:sz w:val="24"/>
          <w:szCs w:val="21"/>
        </w:rPr>
      </w:pPr>
      <w:r>
        <w:rPr>
          <w:sz w:val="24"/>
          <w:szCs w:val="21"/>
        </w:rPr>
        <w:t>注：</w:t>
      </w:r>
    </w:p>
    <w:p>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pPr>
        <w:snapToGrid w:val="0"/>
        <w:spacing w:line="360" w:lineRule="auto"/>
        <w:ind w:firstLine="448" w:firstLineChars="200"/>
        <w:rPr>
          <w:b/>
          <w:sz w:val="24"/>
          <w:szCs w:val="21"/>
        </w:rPr>
      </w:pPr>
      <w:r>
        <w:rPr>
          <w:b/>
          <w:kern w:val="0"/>
          <w:sz w:val="24"/>
          <w:szCs w:val="21"/>
        </w:rPr>
        <w:t>若不是残疾人福利性单位，投标文件中可不提供此声明函。</w:t>
      </w:r>
    </w:p>
    <w:p>
      <w:pPr>
        <w:widowControl/>
        <w:jc w:val="left"/>
        <w:rPr>
          <w:b/>
          <w:sz w:val="24"/>
        </w:rPr>
      </w:pPr>
      <w:r>
        <w:rPr>
          <w:b/>
          <w:sz w:val="24"/>
        </w:rPr>
        <w:br w:type="page"/>
      </w:r>
    </w:p>
    <w:p>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b/>
          <w:sz w:val="24"/>
        </w:rPr>
      </w:pPr>
      <w:r>
        <w:rPr>
          <w:b/>
          <w:sz w:val="24"/>
        </w:rPr>
        <w:t>附件1</w:t>
      </w:r>
      <w:r>
        <w:rPr>
          <w:rFonts w:hint="eastAsia"/>
          <w:b/>
          <w:sz w:val="24"/>
        </w:rPr>
        <w:t>1</w:t>
      </w:r>
    </w:p>
    <w:p>
      <w:pPr>
        <w:spacing w:line="560" w:lineRule="exact"/>
        <w:jc w:val="center"/>
        <w:rPr>
          <w:b/>
          <w:sz w:val="24"/>
        </w:rPr>
      </w:pPr>
      <w:r>
        <w:rPr>
          <w:b/>
          <w:sz w:val="24"/>
        </w:rPr>
        <w:t>管理大纲</w:t>
      </w:r>
    </w:p>
    <w:p>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pPr>
        <w:spacing w:line="560" w:lineRule="exact"/>
        <w:ind w:firstLine="672" w:firstLineChars="300"/>
        <w:jc w:val="left"/>
        <w:rPr>
          <w:sz w:val="24"/>
        </w:rPr>
      </w:pPr>
      <w:r>
        <w:rPr>
          <w:sz w:val="24"/>
        </w:rPr>
        <w:t>投标人将专项服务委托专业公司承担的，应当进行说明。</w:t>
      </w:r>
    </w:p>
    <w:p>
      <w:pPr>
        <w:spacing w:line="560" w:lineRule="exact"/>
        <w:ind w:firstLine="672" w:firstLineChars="300"/>
        <w:jc w:val="left"/>
        <w:rPr>
          <w:sz w:val="24"/>
        </w:rPr>
      </w:pPr>
      <w:r>
        <w:rPr>
          <w:sz w:val="24"/>
        </w:rPr>
        <w:t>投标人认为必需的其他内容。</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360" w:lineRule="auto"/>
        <w:ind w:right="84"/>
        <w:rPr>
          <w:sz w:val="24"/>
        </w:rPr>
      </w:pPr>
      <w:r>
        <w:rPr>
          <w:sz w:val="24"/>
        </w:rPr>
        <w:t>投标人名称：</w:t>
      </w:r>
    </w:p>
    <w:p>
      <w:pPr>
        <w:spacing w:line="360" w:lineRule="auto"/>
        <w:ind w:right="84" w:firstLine="224" w:firstLineChars="100"/>
        <w:rPr>
          <w:sz w:val="24"/>
        </w:rPr>
      </w:pPr>
    </w:p>
    <w:p>
      <w:pPr>
        <w:spacing w:line="360" w:lineRule="auto"/>
        <w:ind w:right="84"/>
        <w:rPr>
          <w:position w:val="-40"/>
          <w:sz w:val="24"/>
        </w:rPr>
      </w:pPr>
      <w:r>
        <w:rPr>
          <w:sz w:val="24"/>
        </w:rPr>
        <w:t xml:space="preserve">日期：  </w:t>
      </w: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560" w:lineRule="exact"/>
        <w:jc w:val="left"/>
        <w:rPr>
          <w:sz w:val="28"/>
        </w:rPr>
      </w:pPr>
    </w:p>
    <w:p>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pPr>
        <w:spacing w:line="480" w:lineRule="auto"/>
        <w:jc w:val="center"/>
        <w:rPr>
          <w:b/>
          <w:sz w:val="30"/>
        </w:rPr>
      </w:pPr>
      <w:r>
        <w:rPr>
          <w:b/>
          <w:color w:val="000000"/>
          <w:sz w:val="24"/>
        </w:rPr>
        <w:t>项目负责人资格审查表</w:t>
      </w:r>
    </w:p>
    <w:tbl>
      <w:tblPr>
        <w:tblStyle w:val="21"/>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姓  名</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性  别</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年  龄</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职  称</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毕业学校</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position w:val="-36"/>
                <w:sz w:val="24"/>
              </w:rPr>
              <w:t>毕业时间</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pPr>
              <w:spacing w:line="360" w:lineRule="auto"/>
              <w:ind w:right="84"/>
              <w:jc w:val="center"/>
              <w:rPr>
                <w:position w:val="-36"/>
                <w:sz w:val="24"/>
              </w:rPr>
            </w:pPr>
            <w:r>
              <w:rPr>
                <w:position w:val="-36"/>
                <w:sz w:val="24"/>
              </w:rPr>
              <w:t>所学专业</w:t>
            </w:r>
          </w:p>
        </w:tc>
        <w:tc>
          <w:tcPr>
            <w:tcW w:w="1396" w:type="dxa"/>
            <w:gridSpan w:val="2"/>
          </w:tcPr>
          <w:p>
            <w:pPr>
              <w:spacing w:line="360" w:lineRule="auto"/>
              <w:ind w:right="84"/>
              <w:jc w:val="center"/>
              <w:rPr>
                <w:position w:val="-36"/>
                <w:sz w:val="24"/>
              </w:rPr>
            </w:pPr>
          </w:p>
        </w:tc>
        <w:tc>
          <w:tcPr>
            <w:tcW w:w="1449" w:type="dxa"/>
            <w:gridSpan w:val="2"/>
          </w:tcPr>
          <w:p>
            <w:pPr>
              <w:spacing w:line="360" w:lineRule="auto"/>
              <w:ind w:right="84"/>
              <w:jc w:val="center"/>
              <w:rPr>
                <w:position w:val="-36"/>
                <w:sz w:val="24"/>
              </w:rPr>
            </w:pPr>
            <w:r>
              <w:rPr>
                <w:position w:val="-36"/>
                <w:sz w:val="24"/>
              </w:rPr>
              <w:t>最高学历</w:t>
            </w:r>
          </w:p>
        </w:tc>
        <w:tc>
          <w:tcPr>
            <w:tcW w:w="1894" w:type="dxa"/>
            <w:gridSpan w:val="3"/>
          </w:tcPr>
          <w:p>
            <w:pPr>
              <w:spacing w:line="360" w:lineRule="auto"/>
              <w:ind w:right="84"/>
              <w:jc w:val="center"/>
              <w:rPr>
                <w:position w:val="-36"/>
                <w:sz w:val="24"/>
              </w:rPr>
            </w:pPr>
          </w:p>
        </w:tc>
        <w:tc>
          <w:tcPr>
            <w:tcW w:w="1426" w:type="dxa"/>
            <w:gridSpan w:val="2"/>
          </w:tcPr>
          <w:p>
            <w:pPr>
              <w:spacing w:line="360" w:lineRule="auto"/>
              <w:ind w:right="84"/>
              <w:jc w:val="center"/>
              <w:rPr>
                <w:position w:val="-36"/>
                <w:sz w:val="24"/>
              </w:rPr>
            </w:pPr>
            <w:r>
              <w:rPr>
                <w:spacing w:val="-12"/>
                <w:position w:val="-36"/>
                <w:sz w:val="24"/>
              </w:rPr>
              <w:t xml:space="preserve">联系电话 </w:t>
            </w:r>
          </w:p>
        </w:tc>
        <w:tc>
          <w:tcPr>
            <w:tcW w:w="1290" w:type="dxa"/>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346" w:type="dxa"/>
            <w:gridSpan w:val="3"/>
            <w:vAlign w:val="center"/>
          </w:tcPr>
          <w:p>
            <w:pPr>
              <w:spacing w:line="360" w:lineRule="auto"/>
              <w:ind w:right="84"/>
              <w:jc w:val="center"/>
              <w:rPr>
                <w:spacing w:val="-28"/>
                <w:position w:val="-36"/>
                <w:sz w:val="24"/>
              </w:rPr>
            </w:pPr>
            <w:r>
              <w:rPr>
                <w:position w:val="-36"/>
                <w:sz w:val="24"/>
              </w:rPr>
              <w:t>所获证书及编号</w:t>
            </w:r>
          </w:p>
        </w:tc>
        <w:tc>
          <w:tcPr>
            <w:tcW w:w="1951" w:type="dxa"/>
            <w:gridSpan w:val="3"/>
          </w:tcPr>
          <w:p>
            <w:pPr>
              <w:spacing w:line="360" w:lineRule="auto"/>
              <w:ind w:right="84"/>
              <w:jc w:val="center"/>
              <w:rPr>
                <w:position w:val="-36"/>
                <w:sz w:val="24"/>
              </w:rPr>
            </w:pPr>
          </w:p>
        </w:tc>
        <w:tc>
          <w:tcPr>
            <w:tcW w:w="3138" w:type="dxa"/>
            <w:gridSpan w:val="4"/>
          </w:tcPr>
          <w:p>
            <w:pPr>
              <w:spacing w:line="560" w:lineRule="exact"/>
              <w:jc w:val="center"/>
              <w:rPr>
                <w:sz w:val="24"/>
              </w:rPr>
            </w:pPr>
            <w:r>
              <w:rPr>
                <w:sz w:val="24"/>
              </w:rPr>
              <w:t>从事物业管理</w:t>
            </w:r>
          </w:p>
          <w:p>
            <w:pPr>
              <w:spacing w:line="360" w:lineRule="auto"/>
              <w:ind w:right="84"/>
              <w:jc w:val="center"/>
              <w:rPr>
                <w:position w:val="-36"/>
                <w:sz w:val="24"/>
              </w:rPr>
            </w:pPr>
            <w:r>
              <w:rPr>
                <w:sz w:val="24"/>
              </w:rPr>
              <w:t>工作年限</w:t>
            </w:r>
          </w:p>
        </w:tc>
        <w:tc>
          <w:tcPr>
            <w:tcW w:w="1472" w:type="dxa"/>
            <w:gridSpan w:val="2"/>
          </w:tcPr>
          <w:p>
            <w:pPr>
              <w:spacing w:line="360" w:lineRule="auto"/>
              <w:ind w:right="84"/>
              <w:jc w:val="center"/>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pPr>
              <w:spacing w:line="360" w:lineRule="auto"/>
              <w:ind w:right="84"/>
              <w:jc w:val="center"/>
              <w:rPr>
                <w:position w:val="-36"/>
                <w:sz w:val="24"/>
              </w:rPr>
            </w:pPr>
            <w:r>
              <w:rPr>
                <w:position w:val="-36"/>
                <w:sz w:val="24"/>
              </w:rPr>
              <w:t>近三年来的主要工作业绩及担任的主要工作经历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地  点</w:t>
            </w:r>
          </w:p>
        </w:tc>
        <w:tc>
          <w:tcPr>
            <w:tcW w:w="1445" w:type="dxa"/>
            <w:gridSpan w:val="2"/>
          </w:tcPr>
          <w:p>
            <w:pPr>
              <w:spacing w:line="360" w:lineRule="auto"/>
              <w:ind w:right="84"/>
              <w:jc w:val="center"/>
              <w:rPr>
                <w:position w:val="-36"/>
                <w:sz w:val="24"/>
              </w:rPr>
            </w:pPr>
            <w:r>
              <w:rPr>
                <w:position w:val="-36"/>
                <w:sz w:val="24"/>
              </w:rPr>
              <w:t>单  位</w:t>
            </w:r>
          </w:p>
        </w:tc>
        <w:tc>
          <w:tcPr>
            <w:tcW w:w="944" w:type="dxa"/>
            <w:gridSpan w:val="2"/>
          </w:tcPr>
          <w:p>
            <w:pPr>
              <w:spacing w:line="360" w:lineRule="auto"/>
              <w:ind w:right="84"/>
              <w:jc w:val="center"/>
              <w:rPr>
                <w:position w:val="-36"/>
                <w:sz w:val="24"/>
              </w:rPr>
            </w:pPr>
            <w:r>
              <w:rPr>
                <w:position w:val="-36"/>
                <w:sz w:val="24"/>
              </w:rPr>
              <w:t>职 务</w:t>
            </w:r>
          </w:p>
        </w:tc>
        <w:tc>
          <w:tcPr>
            <w:tcW w:w="4172" w:type="dxa"/>
            <w:gridSpan w:val="5"/>
          </w:tcPr>
          <w:p>
            <w:pPr>
              <w:spacing w:line="360" w:lineRule="auto"/>
              <w:ind w:right="84"/>
              <w:jc w:val="center"/>
              <w:rPr>
                <w:position w:val="-36"/>
                <w:sz w:val="24"/>
              </w:rPr>
            </w:pPr>
            <w:r>
              <w:rPr>
                <w:position w:val="-36"/>
                <w:sz w:val="24"/>
              </w:rPr>
              <w:t>主 要 工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Pr>
          <w:p>
            <w:pPr>
              <w:spacing w:line="360" w:lineRule="auto"/>
              <w:ind w:right="84"/>
              <w:rPr>
                <w:position w:val="-36"/>
                <w:sz w:val="24"/>
              </w:rPr>
            </w:pPr>
          </w:p>
        </w:tc>
        <w:tc>
          <w:tcPr>
            <w:tcW w:w="1445" w:type="dxa"/>
            <w:gridSpan w:val="2"/>
          </w:tcPr>
          <w:p>
            <w:pPr>
              <w:spacing w:line="360" w:lineRule="auto"/>
              <w:ind w:right="84"/>
              <w:rPr>
                <w:position w:val="-36"/>
                <w:sz w:val="24"/>
              </w:rPr>
            </w:pPr>
          </w:p>
        </w:tc>
        <w:tc>
          <w:tcPr>
            <w:tcW w:w="944" w:type="dxa"/>
            <w:gridSpan w:val="2"/>
          </w:tcPr>
          <w:p>
            <w:pPr>
              <w:spacing w:line="360" w:lineRule="auto"/>
              <w:ind w:right="84"/>
              <w:rPr>
                <w:position w:val="-36"/>
                <w:sz w:val="24"/>
              </w:rPr>
            </w:pPr>
          </w:p>
        </w:tc>
        <w:tc>
          <w:tcPr>
            <w:tcW w:w="4172" w:type="dxa"/>
            <w:gridSpan w:val="5"/>
          </w:tcPr>
          <w:p>
            <w:pPr>
              <w:spacing w:line="360" w:lineRule="auto"/>
              <w:ind w:right="84"/>
              <w:rPr>
                <w:position w:val="-3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pPr>
              <w:spacing w:line="360" w:lineRule="auto"/>
              <w:ind w:right="84"/>
              <w:jc w:val="center"/>
              <w:rPr>
                <w:position w:val="-36"/>
                <w:sz w:val="24"/>
              </w:rPr>
            </w:pPr>
            <w:r>
              <w:rPr>
                <w:position w:val="-36"/>
                <w:sz w:val="24"/>
              </w:rPr>
              <w:t>曾担任负责人的项目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pPr>
              <w:spacing w:line="360" w:lineRule="auto"/>
              <w:ind w:right="84"/>
              <w:rPr>
                <w:position w:val="-36"/>
                <w:sz w:val="24"/>
              </w:rPr>
            </w:pPr>
            <w:r>
              <w:rPr>
                <w:position w:val="-36"/>
                <w:sz w:val="24"/>
              </w:rPr>
              <w:t>时 间</w:t>
            </w:r>
          </w:p>
        </w:tc>
        <w:tc>
          <w:tcPr>
            <w:tcW w:w="1394" w:type="dxa"/>
            <w:gridSpan w:val="2"/>
          </w:tcPr>
          <w:p>
            <w:pPr>
              <w:spacing w:line="360" w:lineRule="auto"/>
              <w:ind w:right="84"/>
              <w:jc w:val="center"/>
              <w:rPr>
                <w:position w:val="-36"/>
                <w:sz w:val="24"/>
              </w:rPr>
            </w:pPr>
            <w:r>
              <w:rPr>
                <w:position w:val="-36"/>
                <w:sz w:val="24"/>
              </w:rPr>
              <w:t>委托单位</w:t>
            </w:r>
          </w:p>
        </w:tc>
        <w:tc>
          <w:tcPr>
            <w:tcW w:w="2389" w:type="dxa"/>
            <w:gridSpan w:val="4"/>
          </w:tcPr>
          <w:p>
            <w:pPr>
              <w:spacing w:line="360" w:lineRule="auto"/>
              <w:ind w:right="84"/>
              <w:jc w:val="center"/>
              <w:rPr>
                <w:position w:val="-36"/>
                <w:sz w:val="24"/>
              </w:rPr>
            </w:pPr>
            <w:r>
              <w:rPr>
                <w:position w:val="-36"/>
                <w:sz w:val="24"/>
              </w:rPr>
              <w:t>项目名称</w:t>
            </w:r>
          </w:p>
        </w:tc>
        <w:tc>
          <w:tcPr>
            <w:tcW w:w="1351" w:type="dxa"/>
          </w:tcPr>
          <w:p>
            <w:pPr>
              <w:spacing w:line="360" w:lineRule="auto"/>
              <w:ind w:right="84"/>
              <w:jc w:val="center"/>
              <w:rPr>
                <w:position w:val="-36"/>
                <w:sz w:val="24"/>
              </w:rPr>
            </w:pPr>
            <w:r>
              <w:rPr>
                <w:position w:val="-36"/>
                <w:sz w:val="24"/>
              </w:rPr>
              <w:t>项目规模</w:t>
            </w:r>
          </w:p>
        </w:tc>
        <w:tc>
          <w:tcPr>
            <w:tcW w:w="1349" w:type="dxa"/>
            <w:gridSpan w:val="2"/>
          </w:tcPr>
          <w:p>
            <w:pPr>
              <w:spacing w:line="360" w:lineRule="auto"/>
              <w:ind w:right="84"/>
              <w:jc w:val="center"/>
              <w:rPr>
                <w:position w:val="-36"/>
                <w:sz w:val="24"/>
              </w:rPr>
            </w:pPr>
            <w:r>
              <w:rPr>
                <w:position w:val="-36"/>
                <w:sz w:val="24"/>
              </w:rPr>
              <w:t>项目类型</w:t>
            </w:r>
          </w:p>
        </w:tc>
        <w:tc>
          <w:tcPr>
            <w:tcW w:w="1472" w:type="dxa"/>
            <w:gridSpan w:val="2"/>
          </w:tcPr>
          <w:p>
            <w:pPr>
              <w:spacing w:line="360" w:lineRule="auto"/>
              <w:ind w:right="84"/>
              <w:jc w:val="center"/>
              <w:rPr>
                <w:position w:val="-36"/>
                <w:sz w:val="24"/>
              </w:rPr>
            </w:pPr>
            <w:r>
              <w:rPr>
                <w:position w:val="-3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pPr>
              <w:spacing w:line="360" w:lineRule="auto"/>
              <w:ind w:right="84"/>
              <w:rPr>
                <w:position w:val="-36"/>
                <w:sz w:val="24"/>
              </w:rPr>
            </w:pPr>
          </w:p>
          <w:p>
            <w:pPr>
              <w:spacing w:line="360" w:lineRule="auto"/>
              <w:ind w:right="84"/>
              <w:rPr>
                <w:position w:val="-36"/>
                <w:sz w:val="24"/>
              </w:rPr>
            </w:pPr>
          </w:p>
          <w:p>
            <w:pPr>
              <w:spacing w:line="360" w:lineRule="auto"/>
              <w:ind w:right="84"/>
              <w:rPr>
                <w:position w:val="-36"/>
                <w:sz w:val="24"/>
              </w:rPr>
            </w:pPr>
          </w:p>
        </w:tc>
        <w:tc>
          <w:tcPr>
            <w:tcW w:w="1394" w:type="dxa"/>
            <w:gridSpan w:val="2"/>
            <w:tcBorders>
              <w:bottom w:val="single" w:color="auto" w:sz="4" w:space="0"/>
            </w:tcBorders>
          </w:tcPr>
          <w:p>
            <w:pPr>
              <w:spacing w:line="360" w:lineRule="auto"/>
              <w:ind w:right="84"/>
              <w:rPr>
                <w:position w:val="-36"/>
                <w:sz w:val="24"/>
              </w:rPr>
            </w:pPr>
          </w:p>
        </w:tc>
        <w:tc>
          <w:tcPr>
            <w:tcW w:w="2389" w:type="dxa"/>
            <w:gridSpan w:val="4"/>
            <w:tcBorders>
              <w:bottom w:val="single" w:color="auto" w:sz="4" w:space="0"/>
            </w:tcBorders>
          </w:tcPr>
          <w:p>
            <w:pPr>
              <w:spacing w:line="360" w:lineRule="auto"/>
              <w:ind w:right="84"/>
              <w:rPr>
                <w:position w:val="-36"/>
                <w:sz w:val="24"/>
              </w:rPr>
            </w:pPr>
          </w:p>
        </w:tc>
        <w:tc>
          <w:tcPr>
            <w:tcW w:w="1351" w:type="dxa"/>
            <w:tcBorders>
              <w:bottom w:val="single" w:color="auto" w:sz="4" w:space="0"/>
            </w:tcBorders>
          </w:tcPr>
          <w:p>
            <w:pPr>
              <w:spacing w:line="360" w:lineRule="auto"/>
              <w:ind w:right="84"/>
              <w:rPr>
                <w:position w:val="-36"/>
                <w:sz w:val="24"/>
              </w:rPr>
            </w:pPr>
          </w:p>
        </w:tc>
        <w:tc>
          <w:tcPr>
            <w:tcW w:w="1349" w:type="dxa"/>
            <w:gridSpan w:val="2"/>
            <w:tcBorders>
              <w:bottom w:val="single" w:color="auto" w:sz="4" w:space="0"/>
            </w:tcBorders>
          </w:tcPr>
          <w:p>
            <w:pPr>
              <w:spacing w:line="360" w:lineRule="auto"/>
              <w:ind w:right="84"/>
              <w:rPr>
                <w:position w:val="-36"/>
                <w:sz w:val="24"/>
              </w:rPr>
            </w:pPr>
          </w:p>
        </w:tc>
        <w:tc>
          <w:tcPr>
            <w:tcW w:w="1472" w:type="dxa"/>
            <w:gridSpan w:val="2"/>
            <w:tcBorders>
              <w:bottom w:val="single" w:color="auto" w:sz="4" w:space="0"/>
            </w:tcBorders>
          </w:tcPr>
          <w:p>
            <w:pPr>
              <w:spacing w:line="360" w:lineRule="auto"/>
              <w:ind w:right="84"/>
              <w:rPr>
                <w:position w:val="-36"/>
                <w:sz w:val="24"/>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pPr>
        <w:spacing w:line="360" w:lineRule="auto"/>
        <w:ind w:right="84"/>
        <w:jc w:val="center"/>
        <w:rPr>
          <w:b/>
          <w:sz w:val="24"/>
          <w:szCs w:val="24"/>
        </w:rPr>
      </w:pPr>
      <w:r>
        <w:rPr>
          <w:b/>
          <w:position w:val="-40"/>
          <w:sz w:val="24"/>
          <w:szCs w:val="24"/>
        </w:rPr>
        <w:t>拟在本项目使用的主要设备一览表</w:t>
      </w:r>
    </w:p>
    <w:tbl>
      <w:tblPr>
        <w:tblStyle w:val="21"/>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line="360" w:lineRule="auto"/>
              <w:ind w:right="84"/>
              <w:jc w:val="center"/>
              <w:rPr>
                <w:position w:val="-32"/>
                <w:sz w:val="24"/>
              </w:rPr>
            </w:pPr>
            <w:r>
              <w:rPr>
                <w:position w:val="-32"/>
                <w:sz w:val="24"/>
              </w:rPr>
              <w:t>序 号</w:t>
            </w:r>
          </w:p>
        </w:tc>
        <w:tc>
          <w:tcPr>
            <w:tcW w:w="2520" w:type="dxa"/>
            <w:vAlign w:val="center"/>
          </w:tcPr>
          <w:p>
            <w:pPr>
              <w:spacing w:line="360" w:lineRule="auto"/>
              <w:ind w:right="84"/>
              <w:jc w:val="center"/>
              <w:rPr>
                <w:position w:val="-32"/>
                <w:sz w:val="24"/>
              </w:rPr>
            </w:pPr>
            <w:r>
              <w:rPr>
                <w:position w:val="-32"/>
                <w:sz w:val="24"/>
              </w:rPr>
              <w:t>主要设备名称</w:t>
            </w:r>
          </w:p>
        </w:tc>
        <w:tc>
          <w:tcPr>
            <w:tcW w:w="1441" w:type="dxa"/>
            <w:vAlign w:val="center"/>
          </w:tcPr>
          <w:p>
            <w:pPr>
              <w:spacing w:line="360" w:lineRule="auto"/>
              <w:ind w:right="84"/>
              <w:jc w:val="center"/>
              <w:rPr>
                <w:position w:val="-32"/>
                <w:sz w:val="24"/>
              </w:rPr>
            </w:pPr>
            <w:r>
              <w:rPr>
                <w:position w:val="-32"/>
                <w:sz w:val="24"/>
              </w:rPr>
              <w:t>规格型号</w:t>
            </w:r>
          </w:p>
        </w:tc>
        <w:tc>
          <w:tcPr>
            <w:tcW w:w="1439" w:type="dxa"/>
            <w:vAlign w:val="center"/>
          </w:tcPr>
          <w:p>
            <w:pPr>
              <w:spacing w:line="360" w:lineRule="auto"/>
              <w:ind w:right="84"/>
              <w:jc w:val="center"/>
              <w:rPr>
                <w:position w:val="-32"/>
                <w:sz w:val="24"/>
              </w:rPr>
            </w:pPr>
            <w:r>
              <w:rPr>
                <w:position w:val="-32"/>
                <w:sz w:val="24"/>
              </w:rPr>
              <w:t>购入时间</w:t>
            </w:r>
          </w:p>
        </w:tc>
        <w:tc>
          <w:tcPr>
            <w:tcW w:w="900" w:type="dxa"/>
            <w:vAlign w:val="center"/>
          </w:tcPr>
          <w:p>
            <w:pPr>
              <w:spacing w:line="360" w:lineRule="auto"/>
              <w:ind w:right="84"/>
              <w:jc w:val="center"/>
              <w:rPr>
                <w:position w:val="-32"/>
                <w:sz w:val="24"/>
              </w:rPr>
            </w:pPr>
            <w:r>
              <w:rPr>
                <w:position w:val="-32"/>
                <w:sz w:val="24"/>
              </w:rPr>
              <w:t>数 量</w:t>
            </w:r>
          </w:p>
        </w:tc>
        <w:tc>
          <w:tcPr>
            <w:tcW w:w="1404" w:type="dxa"/>
            <w:vAlign w:val="center"/>
          </w:tcPr>
          <w:p>
            <w:pPr>
              <w:spacing w:line="360" w:lineRule="auto"/>
              <w:ind w:right="84"/>
              <w:jc w:val="center"/>
              <w:rPr>
                <w:position w:val="-32"/>
                <w:sz w:val="24"/>
              </w:rPr>
            </w:pPr>
            <w:r>
              <w:rPr>
                <w:position w:val="-3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line="360" w:lineRule="auto"/>
              <w:ind w:right="84"/>
              <w:rPr>
                <w:position w:val="-40"/>
                <w:u w:val="single"/>
              </w:rPr>
            </w:pPr>
          </w:p>
        </w:tc>
        <w:tc>
          <w:tcPr>
            <w:tcW w:w="2520" w:type="dxa"/>
          </w:tcPr>
          <w:p>
            <w:pPr>
              <w:spacing w:line="360" w:lineRule="auto"/>
              <w:ind w:right="84"/>
              <w:rPr>
                <w:position w:val="-40"/>
                <w:u w:val="single"/>
              </w:rPr>
            </w:pPr>
          </w:p>
        </w:tc>
        <w:tc>
          <w:tcPr>
            <w:tcW w:w="1441" w:type="dxa"/>
          </w:tcPr>
          <w:p>
            <w:pPr>
              <w:spacing w:line="360" w:lineRule="auto"/>
              <w:ind w:right="84"/>
              <w:rPr>
                <w:position w:val="-40"/>
                <w:u w:val="single"/>
              </w:rPr>
            </w:pPr>
          </w:p>
        </w:tc>
        <w:tc>
          <w:tcPr>
            <w:tcW w:w="1439" w:type="dxa"/>
          </w:tcPr>
          <w:p>
            <w:pPr>
              <w:spacing w:line="360" w:lineRule="auto"/>
              <w:ind w:right="84"/>
              <w:rPr>
                <w:position w:val="-40"/>
                <w:u w:val="single"/>
              </w:rPr>
            </w:pPr>
          </w:p>
        </w:tc>
        <w:tc>
          <w:tcPr>
            <w:tcW w:w="900" w:type="dxa"/>
          </w:tcPr>
          <w:p>
            <w:pPr>
              <w:spacing w:line="360" w:lineRule="auto"/>
              <w:ind w:right="84"/>
              <w:rPr>
                <w:position w:val="-40"/>
                <w:u w:val="single"/>
              </w:rPr>
            </w:pPr>
          </w:p>
        </w:tc>
        <w:tc>
          <w:tcPr>
            <w:tcW w:w="1404" w:type="dxa"/>
          </w:tcPr>
          <w:p>
            <w:pPr>
              <w:spacing w:line="360" w:lineRule="auto"/>
              <w:ind w:right="84"/>
              <w:rPr>
                <w:position w:val="-40"/>
                <w:u w:val="single"/>
              </w:rPr>
            </w:pPr>
          </w:p>
        </w:tc>
      </w:tr>
    </w:tbl>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szCs w:val="24"/>
        </w:rPr>
      </w:pPr>
      <w:r>
        <w:rPr>
          <w:b/>
          <w:sz w:val="24"/>
          <w:szCs w:val="24"/>
        </w:rPr>
        <w:br w:type="page"/>
      </w:r>
    </w:p>
    <w:p>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pPr>
        <w:tabs>
          <w:tab w:val="left" w:pos="240"/>
        </w:tabs>
        <w:jc w:val="center"/>
        <w:rPr>
          <w:b/>
          <w:sz w:val="24"/>
          <w:szCs w:val="24"/>
        </w:rPr>
      </w:pPr>
      <w:r>
        <w:rPr>
          <w:b/>
          <w:sz w:val="24"/>
          <w:szCs w:val="24"/>
        </w:rPr>
        <w:t>采购人须向供应商提供的条件</w:t>
      </w:r>
    </w:p>
    <w:p>
      <w:pPr>
        <w:tabs>
          <w:tab w:val="left" w:pos="240"/>
        </w:tabs>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7" w:hRule="atLeast"/>
          <w:jc w:val="center"/>
        </w:trPr>
        <w:tc>
          <w:tcPr>
            <w:tcW w:w="840" w:type="dxa"/>
            <w:tcBorders>
              <w:bottom w:val="single" w:color="auto" w:sz="4" w:space="0"/>
            </w:tcBorders>
          </w:tcPr>
          <w:p>
            <w:pPr>
              <w:tabs>
                <w:tab w:val="left" w:pos="240"/>
              </w:tabs>
              <w:jc w:val="center"/>
              <w:rPr>
                <w:position w:val="-50"/>
                <w:sz w:val="24"/>
              </w:rPr>
            </w:pPr>
            <w:r>
              <w:rPr>
                <w:position w:val="-50"/>
                <w:sz w:val="24"/>
              </w:rPr>
              <w:t>序 号</w:t>
            </w:r>
          </w:p>
        </w:tc>
        <w:tc>
          <w:tcPr>
            <w:tcW w:w="1890" w:type="dxa"/>
            <w:tcBorders>
              <w:bottom w:val="single" w:color="auto" w:sz="4" w:space="0"/>
            </w:tcBorders>
          </w:tcPr>
          <w:p>
            <w:pPr>
              <w:tabs>
                <w:tab w:val="left" w:pos="240"/>
              </w:tabs>
              <w:jc w:val="center"/>
              <w:rPr>
                <w:position w:val="-32"/>
                <w:sz w:val="24"/>
              </w:rPr>
            </w:pPr>
            <w:r>
              <w:rPr>
                <w:position w:val="-32"/>
                <w:sz w:val="24"/>
              </w:rPr>
              <w:t>设施或设备</w:t>
            </w:r>
          </w:p>
          <w:p>
            <w:pPr>
              <w:tabs>
                <w:tab w:val="left" w:pos="240"/>
              </w:tabs>
              <w:jc w:val="center"/>
              <w:rPr>
                <w:sz w:val="24"/>
              </w:rPr>
            </w:pPr>
            <w:r>
              <w:rPr>
                <w:position w:val="-32"/>
                <w:sz w:val="24"/>
              </w:rPr>
              <w:t>名  称</w:t>
            </w:r>
          </w:p>
        </w:tc>
        <w:tc>
          <w:tcPr>
            <w:tcW w:w="975" w:type="dxa"/>
            <w:tcBorders>
              <w:bottom w:val="single" w:color="auto" w:sz="4" w:space="0"/>
            </w:tcBorders>
          </w:tcPr>
          <w:p>
            <w:pPr>
              <w:tabs>
                <w:tab w:val="left" w:pos="240"/>
              </w:tabs>
              <w:jc w:val="center"/>
              <w:rPr>
                <w:position w:val="-50"/>
                <w:sz w:val="24"/>
              </w:rPr>
            </w:pPr>
            <w:r>
              <w:rPr>
                <w:position w:val="-50"/>
                <w:sz w:val="24"/>
              </w:rPr>
              <w:t>单 位</w:t>
            </w:r>
          </w:p>
        </w:tc>
        <w:tc>
          <w:tcPr>
            <w:tcW w:w="996" w:type="dxa"/>
            <w:tcBorders>
              <w:bottom w:val="single" w:color="auto" w:sz="4" w:space="0"/>
            </w:tcBorders>
          </w:tcPr>
          <w:p>
            <w:pPr>
              <w:tabs>
                <w:tab w:val="left" w:pos="240"/>
              </w:tabs>
              <w:jc w:val="center"/>
              <w:rPr>
                <w:position w:val="-50"/>
                <w:sz w:val="24"/>
              </w:rPr>
            </w:pPr>
            <w:r>
              <w:rPr>
                <w:position w:val="-50"/>
                <w:sz w:val="24"/>
              </w:rPr>
              <w:t>数 量</w:t>
            </w:r>
          </w:p>
        </w:tc>
        <w:tc>
          <w:tcPr>
            <w:tcW w:w="1494" w:type="dxa"/>
            <w:tcBorders>
              <w:bottom w:val="single" w:color="auto" w:sz="4" w:space="0"/>
            </w:tcBorders>
          </w:tcPr>
          <w:p>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pPr>
              <w:tabs>
                <w:tab w:val="left" w:pos="240"/>
              </w:tabs>
              <w:jc w:val="center"/>
              <w:rPr>
                <w:position w:val="-50"/>
                <w:sz w:val="24"/>
              </w:rPr>
            </w:pPr>
            <w:r>
              <w:rPr>
                <w:position w:val="-50"/>
                <w:sz w:val="24"/>
              </w:rPr>
              <w:t xml:space="preserve">如有偿提供的说明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p>
            <w:pPr>
              <w:tabs>
                <w:tab w:val="left" w:pos="240"/>
              </w:tabs>
            </w:pPr>
          </w:p>
        </w:tc>
        <w:tc>
          <w:tcPr>
            <w:tcW w:w="1890" w:type="dxa"/>
          </w:tcPr>
          <w:p>
            <w:pPr>
              <w:tabs>
                <w:tab w:val="left" w:pos="240"/>
              </w:tabs>
            </w:pPr>
          </w:p>
        </w:tc>
        <w:tc>
          <w:tcPr>
            <w:tcW w:w="975" w:type="dxa"/>
          </w:tcPr>
          <w:p>
            <w:pPr>
              <w:tabs>
                <w:tab w:val="left" w:pos="240"/>
              </w:tabs>
            </w:pPr>
          </w:p>
        </w:tc>
        <w:tc>
          <w:tcPr>
            <w:tcW w:w="996" w:type="dxa"/>
          </w:tcPr>
          <w:p>
            <w:pPr>
              <w:tabs>
                <w:tab w:val="left" w:pos="240"/>
              </w:tabs>
            </w:pPr>
          </w:p>
        </w:tc>
        <w:tc>
          <w:tcPr>
            <w:tcW w:w="1494" w:type="dxa"/>
          </w:tcPr>
          <w:p>
            <w:pPr>
              <w:tabs>
                <w:tab w:val="left" w:pos="240"/>
              </w:tabs>
            </w:pPr>
          </w:p>
        </w:tc>
        <w:tc>
          <w:tcPr>
            <w:tcW w:w="2409" w:type="dxa"/>
          </w:tcPr>
          <w:p>
            <w:pPr>
              <w:tabs>
                <w:tab w:val="left" w:pos="24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pPr>
              <w:pStyle w:val="19"/>
            </w:pPr>
            <w:r>
              <w:t>备注：凡需采购人提供的设备、房屋、通讯及其他办公设施，应注明免费提供或不免费提供，如有偿提供，采购人承担多少，供应商承担多少，本表应详细列清。</w:t>
            </w:r>
          </w:p>
          <w:p>
            <w:pPr>
              <w:tabs>
                <w:tab w:val="left" w:pos="240"/>
              </w:tabs>
            </w:pPr>
          </w:p>
        </w:tc>
      </w:tr>
    </w:tbl>
    <w:p>
      <w:pPr>
        <w:tabs>
          <w:tab w:val="left" w:pos="240"/>
          <w:tab w:val="left" w:pos="7665"/>
        </w:tabs>
      </w:pPr>
    </w:p>
    <w:p>
      <w:pPr>
        <w:spacing w:line="360" w:lineRule="auto"/>
        <w:ind w:right="84" w:firstLine="224" w:firstLineChars="100"/>
        <w:rPr>
          <w:sz w:val="24"/>
        </w:rPr>
      </w:pPr>
      <w:r>
        <w:rPr>
          <w:sz w:val="24"/>
        </w:rPr>
        <w:t>投标人名称：</w:t>
      </w:r>
    </w:p>
    <w:p>
      <w:pPr>
        <w:spacing w:line="360" w:lineRule="auto"/>
        <w:ind w:right="84" w:firstLine="224" w:firstLineChars="100"/>
        <w:rPr>
          <w:sz w:val="24"/>
        </w:rPr>
      </w:pPr>
    </w:p>
    <w:p>
      <w:pPr>
        <w:spacing w:line="360" w:lineRule="auto"/>
        <w:ind w:right="84" w:firstLine="224" w:firstLineChars="100"/>
        <w:rPr>
          <w:position w:val="-40"/>
          <w:sz w:val="24"/>
        </w:rPr>
      </w:pPr>
      <w:r>
        <w:rPr>
          <w:sz w:val="24"/>
        </w:rPr>
        <w:t xml:space="preserve">日期：  </w:t>
      </w:r>
    </w:p>
    <w:p>
      <w:pPr>
        <w:widowControl/>
        <w:jc w:val="left"/>
        <w:rPr>
          <w:b/>
          <w:sz w:val="24"/>
        </w:rPr>
      </w:pPr>
      <w:r>
        <w:rPr>
          <w:b/>
          <w:sz w:val="24"/>
        </w:rPr>
        <w:br w:type="page"/>
      </w:r>
    </w:p>
    <w:p>
      <w:pPr>
        <w:tabs>
          <w:tab w:val="left" w:pos="360"/>
        </w:tabs>
        <w:spacing w:line="360" w:lineRule="auto"/>
        <w:ind w:firstLine="448" w:firstLineChars="200"/>
        <w:rPr>
          <w:b/>
          <w:sz w:val="24"/>
        </w:rPr>
      </w:pPr>
      <w:r>
        <w:rPr>
          <w:b/>
          <w:sz w:val="24"/>
        </w:rPr>
        <w:t>附件1</w:t>
      </w:r>
      <w:r>
        <w:rPr>
          <w:rFonts w:hint="eastAsia"/>
          <w:b/>
          <w:sz w:val="24"/>
        </w:rPr>
        <w:t>3</w:t>
      </w:r>
    </w:p>
    <w:p>
      <w:pPr>
        <w:tabs>
          <w:tab w:val="left" w:pos="360"/>
        </w:tabs>
        <w:spacing w:line="360" w:lineRule="auto"/>
        <w:ind w:firstLine="448" w:firstLineChars="200"/>
        <w:rPr>
          <w:b/>
          <w:sz w:val="24"/>
        </w:rPr>
      </w:pPr>
    </w:p>
    <w:p>
      <w:pPr>
        <w:tabs>
          <w:tab w:val="left" w:pos="360"/>
        </w:tabs>
        <w:spacing w:line="360" w:lineRule="auto"/>
        <w:jc w:val="center"/>
        <w:rPr>
          <w:b/>
          <w:bCs/>
          <w:sz w:val="24"/>
        </w:rPr>
      </w:pPr>
      <w:r>
        <w:rPr>
          <w:rFonts w:hint="eastAsia"/>
          <w:b/>
          <w:bCs/>
          <w:sz w:val="24"/>
        </w:rPr>
        <w:t>书面</w:t>
      </w:r>
      <w:r>
        <w:rPr>
          <w:b/>
          <w:bCs/>
          <w:sz w:val="24"/>
        </w:rPr>
        <w:t>声明</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32"/>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32"/>
        <w:tabs>
          <w:tab w:val="left" w:pos="360"/>
        </w:tabs>
        <w:spacing w:line="360" w:lineRule="auto"/>
        <w:ind w:firstLine="0" w:firstLineChars="0"/>
        <w:rPr>
          <w:sz w:val="24"/>
          <w:u w:val="single"/>
        </w:rPr>
      </w:pPr>
      <w:r>
        <w:rPr>
          <w:rFonts w:hint="eastAsia"/>
          <w:sz w:val="24"/>
          <w:u w:val="single"/>
        </w:rPr>
        <w:t xml:space="preserve">                                                                     </w:t>
      </w:r>
    </w:p>
    <w:p>
      <w:pPr>
        <w:pStyle w:val="32"/>
        <w:tabs>
          <w:tab w:val="left" w:pos="360"/>
        </w:tabs>
        <w:spacing w:line="360" w:lineRule="auto"/>
        <w:ind w:firstLine="446"/>
        <w:rPr>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p>
    <w:p>
      <w:pPr>
        <w:pStyle w:val="32"/>
        <w:spacing w:line="360" w:lineRule="auto"/>
        <w:ind w:firstLine="0" w:firstLineChars="0"/>
        <w:jc w:val="center"/>
        <w:rPr>
          <w:b/>
          <w:sz w:val="24"/>
        </w:rPr>
      </w:pPr>
      <w:r>
        <w:rPr>
          <w:rFonts w:hint="eastAsia"/>
          <w:b/>
          <w:sz w:val="24"/>
        </w:rPr>
        <w:t>证明材料</w:t>
      </w:r>
    </w:p>
    <w:p>
      <w:pPr>
        <w:pStyle w:val="32"/>
        <w:tabs>
          <w:tab w:val="left" w:pos="360"/>
        </w:tabs>
        <w:spacing w:line="360" w:lineRule="auto"/>
        <w:ind w:firstLine="446"/>
        <w:rPr>
          <w:sz w:val="24"/>
        </w:rPr>
      </w:pPr>
    </w:p>
    <w:p>
      <w:pPr>
        <w:pStyle w:val="32"/>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32"/>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widowControl/>
        <w:jc w:val="left"/>
        <w:rPr>
          <w:b/>
          <w:sz w:val="24"/>
        </w:rPr>
      </w:pPr>
      <w:r>
        <w:rPr>
          <w:b/>
          <w:sz w:val="24"/>
        </w:rPr>
        <w:br w:type="page"/>
      </w:r>
    </w:p>
    <w:p>
      <w:pPr>
        <w:spacing w:line="560" w:lineRule="exact"/>
        <w:jc w:val="left"/>
        <w:rPr>
          <w:b/>
          <w:sz w:val="24"/>
        </w:rPr>
      </w:pPr>
      <w:r>
        <w:rPr>
          <w:b/>
          <w:sz w:val="24"/>
        </w:rPr>
        <w:t>附件1</w:t>
      </w:r>
      <w:r>
        <w:rPr>
          <w:rFonts w:hint="eastAsia"/>
          <w:b/>
          <w:sz w:val="24"/>
        </w:rPr>
        <w:t>4</w:t>
      </w:r>
      <w:r>
        <w:rPr>
          <w:b/>
          <w:sz w:val="24"/>
        </w:rPr>
        <w:t>：投标人认为需要提供的其他资料</w:t>
      </w:r>
    </w:p>
    <w:p>
      <w:pPr>
        <w:autoSpaceDE w:val="0"/>
        <w:autoSpaceDN w:val="0"/>
        <w:adjustRightInd w:val="0"/>
        <w:spacing w:line="560" w:lineRule="exact"/>
        <w:outlineLvl w:val="0"/>
        <w:rPr>
          <w:b/>
          <w:sz w:val="24"/>
        </w:rPr>
      </w:pPr>
    </w:p>
    <w:p>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Gothic">
    <w:panose1 w:val="020B0502020202020204"/>
    <w:charset w:val="00"/>
    <w:family w:val="auto"/>
    <w:pitch w:val="default"/>
    <w:sig w:usb0="00000287" w:usb1="00000000" w:usb2="00000000" w:usb3="00000000" w:csb0="2000009F" w:csb1="DFD70000"/>
  </w:font>
  <w:font w:nam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6</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B93"/>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984"/>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3D9"/>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686"/>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A4E"/>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0DB9"/>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3E79"/>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2B5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3E04"/>
    <w:rsid w:val="00664115"/>
    <w:rsid w:val="00665F3D"/>
    <w:rsid w:val="006675D6"/>
    <w:rsid w:val="00670BE5"/>
    <w:rsid w:val="006720DF"/>
    <w:rsid w:val="00673826"/>
    <w:rsid w:val="00674146"/>
    <w:rsid w:val="006741E5"/>
    <w:rsid w:val="00676F1C"/>
    <w:rsid w:val="00677C71"/>
    <w:rsid w:val="006801E2"/>
    <w:rsid w:val="006802EF"/>
    <w:rsid w:val="00682664"/>
    <w:rsid w:val="006852AB"/>
    <w:rsid w:val="00685987"/>
    <w:rsid w:val="006871AB"/>
    <w:rsid w:val="0068721C"/>
    <w:rsid w:val="00687A9B"/>
    <w:rsid w:val="00687D0B"/>
    <w:rsid w:val="00692004"/>
    <w:rsid w:val="006959FD"/>
    <w:rsid w:val="00697818"/>
    <w:rsid w:val="006A0982"/>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57511"/>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325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1F8E"/>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1814"/>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167F1"/>
    <w:rsid w:val="00D2196F"/>
    <w:rsid w:val="00D2261A"/>
    <w:rsid w:val="00D23188"/>
    <w:rsid w:val="00D23B40"/>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414"/>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090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6AF5"/>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0FF73DA"/>
    <w:rsid w:val="7BF6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4"/>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6"/>
    <w:semiHidden/>
    <w:unhideWhenUsed/>
    <w:uiPriority w:val="99"/>
    <w:pPr>
      <w:jc w:val="left"/>
    </w:pPr>
  </w:style>
  <w:style w:type="paragraph" w:styleId="6">
    <w:name w:val="Body Text"/>
    <w:basedOn w:val="1"/>
    <w:link w:val="51"/>
    <w:semiHidden/>
    <w:unhideWhenUsed/>
    <w:qFormat/>
    <w:uiPriority w:val="99"/>
    <w:pPr>
      <w:spacing w:after="120"/>
    </w:pPr>
  </w:style>
  <w:style w:type="paragraph" w:styleId="7">
    <w:name w:val="Body Text Indent"/>
    <w:basedOn w:val="1"/>
    <w:link w:val="26"/>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38"/>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1"/>
    <w:qFormat/>
    <w:uiPriority w:val="0"/>
    <w:pPr>
      <w:adjustRightInd w:val="0"/>
      <w:spacing w:line="360" w:lineRule="atLeast"/>
      <w:textAlignment w:val="baseline"/>
    </w:pPr>
    <w:rPr>
      <w:sz w:val="32"/>
    </w:rPr>
  </w:style>
  <w:style w:type="paragraph" w:styleId="12">
    <w:name w:val="Body Text Indent 2"/>
    <w:basedOn w:val="1"/>
    <w:link w:val="33"/>
    <w:semiHidden/>
    <w:unhideWhenUsed/>
    <w:uiPriority w:val="99"/>
    <w:pPr>
      <w:spacing w:after="120" w:line="480" w:lineRule="auto"/>
      <w:ind w:left="420" w:leftChars="200"/>
    </w:pPr>
  </w:style>
  <w:style w:type="paragraph" w:styleId="13">
    <w:name w:val="Balloon Text"/>
    <w:basedOn w:val="1"/>
    <w:link w:val="48"/>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39"/>
    <w:semiHidden/>
    <w:unhideWhenUsed/>
    <w:uiPriority w:val="99"/>
    <w:pPr>
      <w:spacing w:after="120"/>
      <w:ind w:left="420" w:leftChars="200"/>
    </w:pPr>
    <w:rPr>
      <w:sz w:val="16"/>
      <w:szCs w:val="16"/>
    </w:rPr>
  </w:style>
  <w:style w:type="paragraph" w:styleId="19">
    <w:name w:val="Body Text 2"/>
    <w:basedOn w:val="1"/>
    <w:link w:val="35"/>
    <w:semiHidden/>
    <w:unhideWhenUsed/>
    <w:uiPriority w:val="99"/>
    <w:pPr>
      <w:spacing w:after="120" w:line="480" w:lineRule="auto"/>
    </w:pPr>
  </w:style>
  <w:style w:type="paragraph" w:styleId="20">
    <w:name w:val="annotation subject"/>
    <w:basedOn w:val="5"/>
    <w:next w:val="5"/>
    <w:link w:val="47"/>
    <w:semiHidden/>
    <w:unhideWhenUsed/>
    <w:qFormat/>
    <w:uiPriority w:val="99"/>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正文文本缩进 Char"/>
    <w:basedOn w:val="23"/>
    <w:link w:val="7"/>
    <w:uiPriority w:val="0"/>
    <w:rPr>
      <w:rFonts w:ascii="宋体" w:hAnsi="宋体" w:eastAsia="宋体" w:cs="Times New Roman"/>
      <w:sz w:val="24"/>
      <w:szCs w:val="20"/>
    </w:rPr>
  </w:style>
  <w:style w:type="paragraph" w:customStyle="1" w:styleId="27">
    <w:name w:val="Default"/>
    <w:link w:val="49"/>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8">
    <w:name w:val="副标题 Char"/>
    <w:basedOn w:val="23"/>
    <w:link w:val="16"/>
    <w:qFormat/>
    <w:uiPriority w:val="0"/>
    <w:rPr>
      <w:rFonts w:ascii="Cambria" w:hAnsi="Cambria" w:eastAsia="宋体" w:cs="Times New Roman"/>
      <w:b/>
      <w:bCs/>
      <w:kern w:val="28"/>
      <w:sz w:val="32"/>
      <w:szCs w:val="32"/>
      <w:lang w:val="zh-CN" w:eastAsia="zh-CN"/>
    </w:rPr>
  </w:style>
  <w:style w:type="character" w:customStyle="1" w:styleId="29">
    <w:name w:val="页眉 Char"/>
    <w:basedOn w:val="23"/>
    <w:link w:val="15"/>
    <w:qFormat/>
    <w:uiPriority w:val="99"/>
    <w:rPr>
      <w:rFonts w:ascii="Times New Roman" w:hAnsi="Times New Roman" w:eastAsia="宋体" w:cs="Times New Roman"/>
      <w:sz w:val="18"/>
      <w:szCs w:val="18"/>
    </w:rPr>
  </w:style>
  <w:style w:type="character" w:customStyle="1" w:styleId="30">
    <w:name w:val="页脚 Char"/>
    <w:basedOn w:val="23"/>
    <w:link w:val="14"/>
    <w:uiPriority w:val="99"/>
    <w:rPr>
      <w:rFonts w:ascii="Times New Roman" w:hAnsi="Times New Roman" w:eastAsia="宋体" w:cs="Times New Roman"/>
      <w:sz w:val="18"/>
      <w:szCs w:val="18"/>
    </w:rPr>
  </w:style>
  <w:style w:type="character" w:customStyle="1" w:styleId="31">
    <w:name w:val="日期 Char"/>
    <w:basedOn w:val="23"/>
    <w:link w:val="11"/>
    <w:uiPriority w:val="0"/>
    <w:rPr>
      <w:rFonts w:ascii="Times New Roman" w:hAnsi="Times New Roman" w:eastAsia="宋体" w:cs="Times New Roman"/>
      <w:sz w:val="32"/>
      <w:szCs w:val="20"/>
    </w:rPr>
  </w:style>
  <w:style w:type="paragraph" w:styleId="32">
    <w:name w:val="List Paragraph"/>
    <w:basedOn w:val="1"/>
    <w:link w:val="50"/>
    <w:qFormat/>
    <w:uiPriority w:val="34"/>
    <w:pPr>
      <w:ind w:firstLine="420" w:firstLineChars="200"/>
    </w:pPr>
  </w:style>
  <w:style w:type="character" w:customStyle="1" w:styleId="33">
    <w:name w:val="正文文本缩进 2 Char"/>
    <w:basedOn w:val="23"/>
    <w:link w:val="12"/>
    <w:semiHidden/>
    <w:qFormat/>
    <w:uiPriority w:val="99"/>
    <w:rPr>
      <w:rFonts w:ascii="Times New Roman" w:hAnsi="Times New Roman" w:eastAsia="宋体" w:cs="Times New Roman"/>
      <w:szCs w:val="20"/>
    </w:rPr>
  </w:style>
  <w:style w:type="character" w:customStyle="1" w:styleId="34">
    <w:name w:val="标题 3 Char"/>
    <w:basedOn w:val="23"/>
    <w:link w:val="2"/>
    <w:qFormat/>
    <w:uiPriority w:val="0"/>
    <w:rPr>
      <w:rFonts w:ascii="Times New Roman" w:hAnsi="Times New Roman" w:eastAsia="宋体" w:cs="Times New Roman"/>
      <w:b/>
      <w:bCs/>
      <w:sz w:val="32"/>
      <w:szCs w:val="32"/>
    </w:rPr>
  </w:style>
  <w:style w:type="character" w:customStyle="1" w:styleId="35">
    <w:name w:val="正文文本 2 Char"/>
    <w:basedOn w:val="23"/>
    <w:link w:val="19"/>
    <w:semiHidden/>
    <w:qFormat/>
    <w:uiPriority w:val="99"/>
    <w:rPr>
      <w:rFonts w:ascii="Times New Roman" w:hAnsi="Times New Roman" w:eastAsia="宋体" w:cs="Times New Roman"/>
      <w:szCs w:val="20"/>
    </w:rPr>
  </w:style>
  <w:style w:type="paragraph" w:customStyle="1" w:styleId="36">
    <w:name w:val="Char"/>
    <w:basedOn w:val="1"/>
    <w:qFormat/>
    <w:uiPriority w:val="0"/>
    <w:pPr>
      <w:tabs>
        <w:tab w:val="left" w:pos="360"/>
      </w:tabs>
    </w:pPr>
    <w:rPr>
      <w:sz w:val="24"/>
      <w:szCs w:val="24"/>
    </w:rPr>
  </w:style>
  <w:style w:type="character" w:customStyle="1" w:styleId="37">
    <w:name w:val="纯文本 Char"/>
    <w:basedOn w:val="23"/>
    <w:semiHidden/>
    <w:qFormat/>
    <w:uiPriority w:val="99"/>
    <w:rPr>
      <w:rFonts w:ascii="宋体" w:hAnsi="Courier New" w:eastAsia="宋体" w:cs="Courier New"/>
      <w:szCs w:val="21"/>
    </w:rPr>
  </w:style>
  <w:style w:type="character" w:customStyle="1" w:styleId="38">
    <w:name w:val="纯文本 Char1"/>
    <w:link w:val="9"/>
    <w:qFormat/>
    <w:locked/>
    <w:uiPriority w:val="0"/>
    <w:rPr>
      <w:rFonts w:ascii="宋体" w:hAnsi="Courier New" w:eastAsia="宋体" w:cs="Times New Roman"/>
      <w:szCs w:val="20"/>
      <w:lang w:val="zh-CN" w:eastAsia="zh-CN"/>
    </w:rPr>
  </w:style>
  <w:style w:type="character" w:customStyle="1" w:styleId="39">
    <w:name w:val="正文文本缩进 3 Char"/>
    <w:basedOn w:val="23"/>
    <w:link w:val="18"/>
    <w:semiHidden/>
    <w:qFormat/>
    <w:uiPriority w:val="99"/>
    <w:rPr>
      <w:rFonts w:ascii="Times New Roman" w:hAnsi="Times New Roman" w:eastAsia="宋体" w:cs="Times New Roman"/>
      <w:sz w:val="16"/>
      <w:szCs w:val="16"/>
    </w:rPr>
  </w:style>
  <w:style w:type="paragraph" w:customStyle="1" w:styleId="40">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Char2"/>
    <w:basedOn w:val="1"/>
    <w:qFormat/>
    <w:uiPriority w:val="0"/>
    <w:pPr>
      <w:tabs>
        <w:tab w:val="left" w:pos="360"/>
      </w:tabs>
    </w:pPr>
    <w:rPr>
      <w:sz w:val="24"/>
      <w:szCs w:val="24"/>
    </w:rPr>
  </w:style>
  <w:style w:type="paragraph" w:customStyle="1" w:styleId="45">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6">
    <w:name w:val="批注文字 Char"/>
    <w:basedOn w:val="23"/>
    <w:link w:val="5"/>
    <w:semiHidden/>
    <w:qFormat/>
    <w:uiPriority w:val="99"/>
    <w:rPr>
      <w:rFonts w:ascii="Times New Roman" w:hAnsi="Times New Roman" w:eastAsia="宋体" w:cs="Times New Roman"/>
      <w:szCs w:val="20"/>
    </w:rPr>
  </w:style>
  <w:style w:type="character" w:customStyle="1" w:styleId="47">
    <w:name w:val="批注主题 Char"/>
    <w:basedOn w:val="46"/>
    <w:link w:val="20"/>
    <w:semiHidden/>
    <w:uiPriority w:val="99"/>
    <w:rPr>
      <w:rFonts w:ascii="Times New Roman" w:hAnsi="Times New Roman" w:eastAsia="宋体" w:cs="Times New Roman"/>
      <w:b/>
      <w:bCs/>
      <w:szCs w:val="20"/>
    </w:rPr>
  </w:style>
  <w:style w:type="character" w:customStyle="1" w:styleId="48">
    <w:name w:val="批注框文本 Char"/>
    <w:basedOn w:val="23"/>
    <w:link w:val="13"/>
    <w:semiHidden/>
    <w:qFormat/>
    <w:uiPriority w:val="99"/>
    <w:rPr>
      <w:rFonts w:ascii="Times New Roman" w:hAnsi="Times New Roman" w:eastAsia="宋体" w:cs="Times New Roman"/>
      <w:sz w:val="18"/>
      <w:szCs w:val="18"/>
    </w:rPr>
  </w:style>
  <w:style w:type="character" w:customStyle="1" w:styleId="49">
    <w:name w:val="Default Char"/>
    <w:link w:val="27"/>
    <w:qFormat/>
    <w:locked/>
    <w:uiPriority w:val="0"/>
    <w:rPr>
      <w:rFonts w:ascii="......." w:hAnsi="Calibri" w:eastAsia="......." w:cs="......."/>
      <w:color w:val="000000"/>
      <w:kern w:val="0"/>
      <w:sz w:val="24"/>
      <w:szCs w:val="24"/>
    </w:rPr>
  </w:style>
  <w:style w:type="character" w:customStyle="1" w:styleId="50">
    <w:name w:val="列出段落 Char"/>
    <w:link w:val="32"/>
    <w:qFormat/>
    <w:uiPriority w:val="34"/>
    <w:rPr>
      <w:rFonts w:ascii="Times New Roman" w:hAnsi="Times New Roman" w:eastAsia="宋体" w:cs="Times New Roman"/>
      <w:szCs w:val="20"/>
    </w:rPr>
  </w:style>
  <w:style w:type="character" w:customStyle="1" w:styleId="51">
    <w:name w:val="正文文本 Char"/>
    <w:basedOn w:val="23"/>
    <w:link w:val="6"/>
    <w:semiHidden/>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FC42D-C01D-471F-B1F7-3B34D84AB859}">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Pages>
  <Words>5849</Words>
  <Characters>33342</Characters>
  <Lines>277</Lines>
  <Paragraphs>78</Paragraphs>
  <TotalTime>29</TotalTime>
  <ScaleCrop>false</ScaleCrop>
  <LinksUpToDate>false</LinksUpToDate>
  <CharactersWithSpaces>39113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2024-04-29T02:19:00Z</dcterms:created>
  <dc:creator>未定义</dc:creator>
  <cp:lastModifiedBy>王旭</cp:lastModifiedBy>
  <dcterms:modified xsi:type="dcterms:W3CDTF">2024-05-09T07:37:57Z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