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1714661">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天津东丽经济技术开发区管理委员会（本级）</w:t>
      </w:r>
    </w:p>
    <w:p w14:paraId="75B8CC7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AE68516">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0F58B2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9C570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C6AA9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F68D52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24744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DEE70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B5DD3A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034956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1AFC5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F470E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84C69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B6796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638C86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070DE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D85D8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59C84A6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2F0A3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EDB66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0645D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3673F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FA438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0170A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36EE9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10A801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51E79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84751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B5C54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9E2AD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0966C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989D4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467ECD2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B43218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B027F6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（1）贯彻执行国家和本市有关开发区工作的法律、法规、规章和方针政策；组织编制园区国民经济和社会发展规划、国土空间规划和有关专项规划并组织实施。</w:t>
      </w:r>
    </w:p>
    <w:p w14:paraId="41676F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深化开发区体制机制改革，按照“一区多园”管理模式，以党建引领园区经济发展、优化营商环境、规划建设管理。统一规划、监督管理园区内各项基础设施；掌握园区土地利用使用情况，协调推动重大经济建设和产业发展工作。（3）负责组织园区财政资金收支管理和监督。</w:t>
      </w:r>
    </w:p>
    <w:p w14:paraId="3F1618E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建立健全招商引资制度，整合招商引资资源，搭建招商引资平台，做好产业招商工作。建立健全创新创业制度，搭建招才引智平台，加强创新资源集聚，构建创新创业服务体系。贯彻落实企业发展的有关政策，服务园区企业经济发展。（5）依法落实安全生产、生态环境保护等各项要求。</w:t>
      </w:r>
    </w:p>
    <w:p w14:paraId="6F3AAFE5">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天津东丽经济技术开发区管理委员会（本级）内设3个职能部门；下辖0个预算单位。纳入天津东丽经济技术开发区管理委员会（本级）2024年度部门决算编制范围的单位包括：</w:t>
      </w:r>
    </w:p>
    <w:p w14:paraId="6912823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4044EA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1.​天津东丽经济技术开发区管理委员会（本级）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2B6038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36,688,244.79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220,695,238.59</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220,695,238.59</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A2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BB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8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7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D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2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1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B5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5E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5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8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AA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EC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C2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8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4,289,068.06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8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6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6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0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3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F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1CE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9B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D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7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782,811.10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9A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782,811.10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5C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C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B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C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8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9D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7A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EB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782,811.10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E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782,811.10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4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D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64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86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7C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A4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77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4D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2A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534,295.66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C5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534,295.66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4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D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8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F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1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62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A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01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E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248,515.44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F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248,515.44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5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D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3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D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3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D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25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00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BA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9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372,774.63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3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372,774.63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8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E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1C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2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AC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E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9A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A7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3F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9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372,774.63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E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372,774.63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F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2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2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C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F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0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3A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79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B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D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310,645.77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53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310,645.77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EF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7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2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A3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3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4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45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CC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3C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2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62,128.86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0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62,128.86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8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6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8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B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F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5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98D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C0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22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4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E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6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58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3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F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0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67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B7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4E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61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9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1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8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B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C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5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E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640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3D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E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E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8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4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5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5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D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2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FF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A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06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7A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0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9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12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C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E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FA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B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EC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7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6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0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F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F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9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05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4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1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8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C8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16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7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F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9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8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D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C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3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29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6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01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09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1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ED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7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BF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7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B3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2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4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B9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9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8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1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6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3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C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C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C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3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1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FA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62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DA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2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31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1,634,936.00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C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7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D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E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A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C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74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8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C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4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52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C6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F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1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C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A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0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3C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C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7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4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8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2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C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E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D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B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A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D7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8F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B3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其他地方自行试点项目收益专项债券收入安排的支出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1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7D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A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7A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3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C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D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B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部门（单位）：天津东丽经济技术开发区管理委员会（本级）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220,695,238.59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220,695,238.59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36,688,244.79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184,006,993.80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812101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天津东丽经济技术开发区管理委员会（本级）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220,695,238.59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220,695,238.59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36,688,244.79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184,006,993.80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7,079,589.79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213,615,648.80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31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44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6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DB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6C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F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B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F5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D8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CB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85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51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E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9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A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D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7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D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3A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66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85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F6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9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B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9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D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DD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08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C9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6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3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3C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E3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F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3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62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B7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D2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534,295.66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7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534,295.66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1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7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C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E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7A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5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3F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2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248,515.44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A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248,515.44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0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3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7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C9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B7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05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DB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B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D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B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3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8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56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B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3B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6D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B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E9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E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B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A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6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85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A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6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6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310,645.77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7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310,645.77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E7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9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A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8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2C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73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A7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D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6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9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5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4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D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47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6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16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B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1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9D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0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5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E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B1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FB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8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3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E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6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6F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C9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9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A3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9C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84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5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A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A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C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1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5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CE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DF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E0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1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5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7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4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9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A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46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A1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6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3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2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E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2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9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9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C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7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72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B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C3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D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9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7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F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1F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7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10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BF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6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E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C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6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7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4E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3B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9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9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8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C2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1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1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3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43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C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E0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3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BE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C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3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D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57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4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29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DF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6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6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3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D1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0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4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95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9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FE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0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4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39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D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8A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F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F4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8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F2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3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7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1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D5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BE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5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36,688,244.79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782,811.10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372,774.63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36,688,244.79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220,695,238.59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36,688,244.79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36,688,244.79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7,079,589.79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6,431,880.90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647,708.89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29,608,655.00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3,641,359.17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647,708.89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62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71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A0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A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F4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67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3,641,359.17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B0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647,708.89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E7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02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B2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9A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DA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8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9F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3,641,359.17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0B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647,708.89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E7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60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F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09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2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47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EA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27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D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B9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B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6A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20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99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CF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782,811.10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1E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86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36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7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A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E3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534,295.66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8D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534,295.66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BE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534,295.66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33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DA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8C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89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3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11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248,515.44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A1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248,515.44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8E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248,515.44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6D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86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0CD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6B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46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B6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59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9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71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6F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C2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E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F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1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3F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B1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372,774.63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AB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FD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C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0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E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6B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CF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8B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F9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ED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DE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B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A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08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BF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15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20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76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585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68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C5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86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4F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1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37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85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14:paraId="5024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CE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0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C8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39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26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0D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F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14:paraId="6E8B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7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0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40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31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CB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4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E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14:paraId="3C00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28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C8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59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EA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3A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27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23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14:paraId="7465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B8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B4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99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7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7D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64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73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14:paraId="4FB5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78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E5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46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1B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18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51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7E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14:paraId="7CD2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8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25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CA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F5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64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B1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3F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E3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5F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E2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66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7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F4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FE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9D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A0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CE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12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70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C0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1,634,936.00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E3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B3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6,383,038.10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647,708.89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1,138,178.00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203,635.87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1,399,900.01</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873,765.87</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387.66</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173,955.94</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534,295.66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7,208.00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248,515.44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310,645.77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6,716.55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1,634,936.00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48,842.80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40,602.80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49,215.36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28,762.00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197,613.00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6,431,880.90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647,708.89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9F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CB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BB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16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BB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5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27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E6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0B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60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D1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E2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其他地方自行试点项目收益专项债券收入安排的支出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5E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BF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7B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7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6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14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EF122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天津东丽经济技术开发区管理委员会（本级）2024年国有资本经营预算财政拨款收入支出决算表为空表。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213,615,648.80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29,608,655.00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D1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91266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7EAFB7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C60C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70B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79CC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A7D3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D0A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420D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2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E65B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7ABB7F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B64B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9148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D599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D47FA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A5E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33C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87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5506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FF538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2023年度体制分成资金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1A88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9474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904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4B4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5EA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22F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0A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1D15C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F195C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AC3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B22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397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277F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EB03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358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6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D66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66C953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34C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512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5C26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1E58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59C0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75B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21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B8CA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710DEE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4DA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CE3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35DB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FF3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DC5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401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00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DD6F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305735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四村土地经营补偿款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A888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A1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DAB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23C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3EA51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CEC8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FA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C1C98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069F50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B40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C5A7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0295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4447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B0EE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26C8D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65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6D77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74FD46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B3E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3D12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B71E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C08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ED89E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939F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4D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3662F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249A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C9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CE44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F43F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57EE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901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F16A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93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694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5F541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东丽经开区供热及配套设施工程项目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DD3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60,875,070.00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8F6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0B9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60,875,070.00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A62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6DA3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87FB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69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851F0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51B98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京津冀协同发展-氢能科技园新型基础设施建设结转项目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6583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101,009,372.99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46994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33E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101,009,372.99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720D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5EC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9411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CB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198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67D62C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国际医疗器械产业园基础设施提升改造工程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363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0A81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3E0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1EF9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584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54544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A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D27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4324EE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氢能科技园新型基础设施建设项目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248F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21,342,550.81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327F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C011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21,342,550.81</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65A5B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BC8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0A3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D4D1D9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44D04F5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45FE9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收入、支出决算总计220,695,238.59元。与2023年度相比，收、支总计各增加89,806,051.29元，增长68.612%，主要原因是本年度氢能科技园新型基础设施建设等项目政府性基金项目支出增加。</w:t>
      </w:r>
    </w:p>
    <w:p w14:paraId="1CFE66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收入包括：一般公共预算财政拨款收入36,688,244.79元、政府性基金预算财政拨款收入184,006,993.80元。</w:t>
      </w:r>
    </w:p>
    <w:p w14:paraId="041288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支出包括：一般公共服务支出4,289,068.06元、社会保障和就业支出782,811.10元、卫生健康支出372,774.63元、城乡社区支出17,213,655.00元、农林水支出12,395,000.00元、住房保障支出1,634,936.00元、其他支出184,006,993.80元。</w:t>
      </w:r>
    </w:p>
    <w:p w14:paraId="6BF86EA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06849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天津东丽经济技术开发区管理委员会（本级）2024年度本年收入合计220,695,238.59元，与2023年度相比增加89,806,051.29元，主要原因是本年度氢能科技园新型基础设施建设等政府性基金项目支出增加。其中：</w:t>
      </w:r>
    </w:p>
    <w:p w14:paraId="755B2E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一般公共预算财政拨款收入36,688,244.79元，占16.624%；政府性基金预算财政拨款收入184,006,993.80元，占83.376%。</w:t>
      </w:r>
    </w:p>
    <w:p w14:paraId="2297A15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B2C7E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天津东丽经济技术开发区管理委员会（本级）2024年度本年支出合计220,695,238.59元，与2023年度相比增加89,806,051.29元，主要原因是本年度氢能科技园新型基础设施建设等政府性基金项目支出增加。其中：</w:t>
      </w:r>
    </w:p>
    <w:p w14:paraId="7DB6B3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基本支出7,079,589.79元，占3.208%；项目支出213,615,648.80元，占96.792%。</w:t>
      </w:r>
    </w:p>
    <w:p w14:paraId="0E447E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430CF9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财政拨款收入、支出决算总计220,695,238.59元。与2023年度相比，财政拨款收、支总计各增加89,806,051.29元，增长68.612%，主要原因是本年度氢能科技园新型基础设施建设等政府性基金项目支出增加。</w:t>
      </w:r>
    </w:p>
    <w:p w14:paraId="24C6225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收入包括：一般公共预算财政拨款36,688,244.79元、政府性基金预算财政拨款184,006,993.80元。</w:t>
      </w:r>
    </w:p>
    <w:p w14:paraId="341C0B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支出包括：一般公共服务支出4,289,068.06元、社会保障和就业支出782,811.10元、卫生健康支出372,774.63元、城乡社区支出17,213,655.00元、农林水支出12,395,000.00元、住房保障支出1,634,936.00元、其他支出184,006,993.80元。</w:t>
      </w:r>
    </w:p>
    <w:p w14:paraId="7F462DC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81121A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CD28B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天津东丽经济技术开发区管理委员会（本级）2024年度部门决算一般公共预算财政拨款支出合计36,688,244.79元，占本年支出合计的16.624%。与2023年度相比，一般公共预算财政拨款支出减少</w:t>
      </w:r>
      <w:bookmarkStart w:id="0" w:name="_GoBack"/>
      <w:bookmarkEnd w:id="0"/>
      <w:r>
        <w:rPr>
          <w:rFonts w:ascii="Times New Roman" w:eastAsia="仿宋_GB2312"/>
          <w:b w:val="0"/>
          <w:sz w:val="30"/>
          <w:szCs w:val="30"/>
        </w:rPr>
        <w:t>56,110,536.21元，下降60.465%，主要原因是2024年与2023年相比其他支持中小企业发展和管理支出减少。</w:t>
      </w:r>
    </w:p>
    <w:p w14:paraId="48E0CDD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4DD0D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36,688,244.79元，主要用于以下方面：一般公共服务支出（类）4,289,068.06元，占11.691%；社会保障和就业支出（类）782,811.10元，占2.134%；卫生健康支出（类）372,774.63元，占1.016%；城乡社区支出（类）17,213,655.00元，占46.919%；农林水支出（类）12,395,000.00元，占33.785%；住房保障支出（类）1,634,936.00元，占4.456%。</w:t>
      </w:r>
    </w:p>
    <w:p w14:paraId="79A0FBE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C4982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2024年度一般公共预算财政拨款支出年初预算为6,713,000.00元，支出决算为36,688,244.79元，完成年初预算的546.525%。其中：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1.​一般公共服务支出(类)政府办公厅（室）及相关机构事务(款)行政运行(项)年初预算为4,021,500.00元，支出决算为4,289,068.06元，完成年初预算的106.653%，决算数大于年初预算数的主要原因是：人员动态调整。</w:t>
      </w:r>
    </w:p>
    <w:p w14:paraId="77C938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503,300.00元，支出决算为534,295.66元，完成年初预算的106.158%，决算数大于年初预算数的主要原因是：人员动态调整，按实际情况列支单位人员养老保险。</w:t>
      </w:r>
    </w:p>
    <w:p w14:paraId="748B94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251,700.00元，支出决算为248,515.44元，完成年初预算的98.735%，决算数小于年初预算数的主要原因是：人员动态调整,按实际情况列支单位人员职业年金。</w:t>
      </w:r>
    </w:p>
    <w:p w14:paraId="4FA46C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行政单位医疗(项)年初预算为314,600.00元，支出决算为310,645.77元，完成年初预算的98.743%，决算数小于年初预算数的主要原因是：人员动态调整，按实际情况列支单位人员医疗保险。</w:t>
      </w:r>
    </w:p>
    <w:p w14:paraId="1D6D8B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62,900.00元，支出决算为62,128.86元，完成年初预算的98.774%，决算数小于年初预算数的主要原因是：人员动态调整，按实际情况列支单位人员医疗保险。</w:t>
      </w:r>
    </w:p>
    <w:p w14:paraId="2E7C93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6.​城乡社区支出(类)城乡社区管理事务(款)其他城乡社区管理事务支出(项)年初预算为0.00元，支出决算为17,213,655.00元，决算数大于年初预算数的主要原因是：年中追加体制分成资金项目。</w:t>
      </w:r>
    </w:p>
    <w:p w14:paraId="5AE946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7.​农林水支出(类)农业农村(款)其他农业农村支出(项)年初预算为0.00元，支出决算为12,395,000.00元，决算数大于年初预算数的主要原因是：年中追加四村土地经营补偿款项目。</w:t>
      </w:r>
    </w:p>
    <w:p w14:paraId="663AAC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8.​住房保障支出(类)住房改革支出(款)住房公积金(项)年初预算为1,559,000.00元，支出决算为1,634,936.00元，完成年初预算的104.871%，决算数大于年初预算数的主要原因是：人员动态调整，公积金基数调整。</w:t>
      </w:r>
    </w:p>
    <w:p w14:paraId="03A375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C3410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天津东丽经济技术开发区管理委员会（本级）2024年度部门决算一般公共预算财政拨款基本支出合计7,079,589.79元，与2023年度相比减少663,006.21元，主要原因是人员动态调整。其中：</w:t>
      </w:r>
    </w:p>
    <w:p w14:paraId="366AF0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6,431,880.90元，主要包括基本工资、津贴补贴、奖金、绩效工资、机关事业单位基本养老保险缴费、职业年金缴费、职工基本医疗保险缴费、公务员医疗补助缴费、其他社会保障缴费、住房公积金、退休费、奖励金和其他对个人和家庭的补助。</w:t>
      </w:r>
    </w:p>
    <w:p w14:paraId="3E7DEEB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公用经费647,708.89元，主要包括办公费、手续费、电费、差旅费、培训费、委托业务费、工会经费、福利费、公务用车运行维护费、其他交通费用和其他商品和服务支出。</w:t>
      </w:r>
    </w:p>
    <w:p w14:paraId="715DF0C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80F6F1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BD9CF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部门决算政府性基金预算财政拨款年初结转和结余0.00元，收入184,006,993.80元，支出184,006,993.80元，年末结转和结余0.00元。与2023年度相比，政府性基金预算财政拨款支出增加145,916,587.50元，增长383.080%，主要原因是本年度政府性基金项目支出增加。</w:t>
      </w:r>
    </w:p>
    <w:p w14:paraId="0ED9E79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3E1E0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2024年度政府性基金预算财政拨款支出184,006,993.80元，主要用于以下方面：其他支出（类）184,006,993.80元，占100.000%。</w:t>
      </w:r>
    </w:p>
    <w:p w14:paraId="6F711FE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6BE0E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2024年度政府性基金预算财政拨款支出年初预算为439,674,200.00元，支出决算为184,006,993.80元，完成年初预算的41.851%。其中：</w:t>
      </w:r>
    </w:p>
    <w:p w14:paraId="1819D7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其他政府性基金及对应专项债务收入安排的支出(款)其他地方自行试点项目收益专项债券收入安排的支出(项)年初预算为439,674,200.00元，支出决算为184,006,993.80元，完成年初预算的41.851%，决算数小于年初预算数的主要原因是：当年根据实际情况共支付184006993.80元政府专项债项目。</w:t>
      </w:r>
    </w:p>
    <w:p w14:paraId="25312D0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D0474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天津东丽经济技术开发区管理委员会（本级）2024年度无国有资本经营预算财政拨款收入、支出和结转结余。</w:t>
      </w:r>
    </w:p>
    <w:p w14:paraId="0577A1E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7BD9BD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84F2B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4,993.00元，支出决算4,993.00元，与2024年预算相比持平，完成预算的100.000%；支出决算较上年增加1,095.29元，增长28.101%。决算数与预算数持平的主要原因是严格按预算执行；决算数较上年增加的主要原因是本年度公车运行费增加。</w:t>
      </w:r>
    </w:p>
    <w:p w14:paraId="2E7DB10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DA15F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0EF8F8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5F54F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4,993.00元，支出决算4,993.00元，与预算相比持平，完成预算的100.000%；支出决算较上年增加1,095.29元，增长28.101%。决算数与预算数持平的主要原因是严格按预算执行；决算数较上年增加的主要原因是本年度公车运行费增加。其中：</w:t>
      </w:r>
    </w:p>
    <w:p w14:paraId="0381FA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4,993.00元，支出决算4,993.00元，与预算相比持平，完成预算的100.000%；支出决算较上年增加1,095.29元，增长28.101%。决算数与预算数持平的主要原因是本年度公车运行成本增加；决算数较上年增加的主要原因是本年度公车运行成本增加。</w:t>
      </w:r>
    </w:p>
    <w:p w14:paraId="0F9AAE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25896F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3CED77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FBB5A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61565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11A53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64549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东丽经济技术开发区管理委员会（本级）2024年度机关运行经费年初预算628,620.54元，决算数647,708.89元，与年初预算相比增加19,088.35元，完成年初预算的103.037%；比2023年增加23,058.77元，增长3.691%。主要原因是：本年度业务量增加，公用经费增加 。</w:t>
      </w:r>
    </w:p>
    <w:p w14:paraId="54E3C32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31033C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天津东丽经济技术开发区管理委员会（本级）2024年度无政府采购支出。</w:t>
      </w:r>
    </w:p>
    <w:p w14:paraId="6508FC5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0991BE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截至2024年12月31日，天津东丽经济技术开发区管理委员会（本级）共有车辆39辆，其中：其他用车39辆，其他用车主要包括清洁电动三轮车。单价100万元以上的设备0台（套）。</w:t>
      </w:r>
    </w:p>
    <w:p w14:paraId="471DFE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DE263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根据预算绩效管理要求，天津东丽经济技术开发区管理委员会（本级）已对6个2024年度项目开展绩效自评，涉及金额22,743.807716元，自评结果已随部门决算一并公开。</w:t>
      </w:r>
    </w:p>
    <w:p w14:paraId="7599E06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083381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2024年度，天津东丽经济技术开发区管理委员会教育、医疗卫生、社会保障和就业、住房保障、涉农补贴等民生支出情况如下：</w:t>
      </w:r>
    </w:p>
    <w:p w14:paraId="3AD6038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社会保障和就业支出782811.10元，卫生健康支出372774.63元，城乡社区支出17213655元，农林水支出12395000元，住房保障支出1634936元。</w:t>
      </w:r>
    </w:p>
    <w:p w14:paraId="1F4432F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BE6A6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29983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C8F6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F8C163-4566-4B26-B2B7-B711E93A6F7E}"/>
  </w:font>
  <w:font w:name="黑体">
    <w:panose1 w:val="02010609060101010101"/>
    <w:charset w:val="86"/>
    <w:family w:val="auto"/>
    <w:pitch w:val="default"/>
    <w:sig w:usb0="800002BF" w:usb1="38CF7CFA" w:usb2="00000016" w:usb3="00000000" w:csb0="00040001" w:csb1="00000000"/>
    <w:embedRegular r:id="rId2" w:fontKey="{9950B22B-099B-4F7A-8F52-F950070DDA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7B212D3-7199-45E8-AFE1-C7E3A95418D8}"/>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5F435D64-3CDC-4563-983F-49B5B409F81D}"/>
  </w:font>
  <w:font w:name="仿宋_GB2312">
    <w:altName w:val="仿宋"/>
    <w:panose1 w:val="00000000000000000000"/>
    <w:charset w:val="00"/>
    <w:family w:val="auto"/>
    <w:pitch w:val="default"/>
    <w:sig w:usb0="00000000" w:usb1="00000000" w:usb2="00000000" w:usb3="00000000" w:csb0="00000000" w:csb1="00000000"/>
    <w:embedRegular r:id="rId5" w:fontKey="{F63F37D3-8B88-4829-A522-C1EFA698EE6E}"/>
  </w:font>
  <w:font w:name="宋体-简">
    <w:altName w:val="宋体"/>
    <w:panose1 w:val="02010800040101010101"/>
    <w:charset w:val="86"/>
    <w:family w:val="auto"/>
    <w:pitch w:val="default"/>
    <w:sig w:usb0="00000000" w:usb1="00000000" w:usb2="00000000" w:usb3="00000000" w:csb0="00040000" w:csb1="00000000"/>
    <w:embedRegular r:id="rId6" w:fontKey="{281DB587-3474-4A7A-B2F1-BE0B7F9CC0CF}"/>
  </w:font>
  <w:font w:name="楷体">
    <w:panose1 w:val="02010609060101010101"/>
    <w:charset w:val="86"/>
    <w:family w:val="auto"/>
    <w:pitch w:val="default"/>
    <w:sig w:usb0="800002BF" w:usb1="38CF7CFA" w:usb2="00000016" w:usb3="00000000" w:csb0="00040001" w:csb1="00000000"/>
    <w:embedRegular r:id="rId7" w:fontKey="{615D3EAD-2010-4FAE-9D00-2B3A6E72C0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97B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97B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AD2149"/>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38</Pages>
  <Words>1089</Words>
  <Characters>1142</Characters>
  <Lines>86</Lines>
  <Paragraphs>24</Paragraphs>
  <TotalTime>16</TotalTime>
  <ScaleCrop>false</ScaleCrop>
  <LinksUpToDate>false</LinksUpToDate>
  <CharactersWithSpaces>1170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平安喜樂</cp:lastModifiedBy>
  <cp:lastPrinted>2023-08-07T01:00:00Z</cp:lastPrinted>
  <dcterms:modified xsi:type="dcterms:W3CDTF">2025-09-22T06:27:18Z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eyJoZGlkIjoiZDBmMjZlNjg5ODhhODZmMzEwMjI5MGFjZWI0Y2EwYjIiLCJ1c2VySWQiOiIxNTY5OTY1NzgyIn0=</vt:lpwstr>
  </property>
</Properties>
</file>