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cs="宋体"/>
          <w:b/>
          <w:bCs/>
          <w:kern w:val="0"/>
          <w:sz w:val="36"/>
          <w:szCs w:val="36"/>
        </w:rPr>
      </w:pPr>
      <w:r>
        <w:rPr>
          <w:rFonts w:hint="eastAsia" w:ascii="宋体" w:hAnsi="宋体" w:cs="宋体"/>
          <w:b/>
          <w:bCs/>
          <w:kern w:val="0"/>
          <w:sz w:val="36"/>
          <w:szCs w:val="36"/>
        </w:rPr>
        <w:t>政府信息公开工作年度报告</w:t>
      </w:r>
    </w:p>
    <w:p>
      <w:pPr>
        <w:widowControl/>
        <w:shd w:val="clear" w:color="auto" w:fill="FFFFFF"/>
        <w:rPr>
          <w:rFonts w:ascii="宋体" w:hAnsi="宋体" w:cs="宋体"/>
          <w:b/>
          <w:bCs/>
          <w:kern w:val="0"/>
          <w:sz w:val="36"/>
          <w:szCs w:val="36"/>
        </w:rPr>
      </w:pPr>
    </w:p>
    <w:p>
      <w:pPr>
        <w:widowControl/>
        <w:shd w:val="clear" w:color="auto" w:fill="FFFFFF"/>
        <w:spacing w:line="560" w:lineRule="exact"/>
        <w:ind w:firstLine="480"/>
        <w:rPr>
          <w:rFonts w:ascii="黑体" w:hAnsi="宋体" w:eastAsia="黑体" w:cs="宋体"/>
          <w:kern w:val="0"/>
          <w:sz w:val="32"/>
          <w:szCs w:val="32"/>
        </w:rPr>
      </w:pPr>
      <w:r>
        <w:rPr>
          <w:rFonts w:hint="eastAsia" w:ascii="黑体" w:hAnsi="宋体" w:eastAsia="黑体" w:cs="宋体"/>
          <w:bCs/>
          <w:kern w:val="0"/>
          <w:sz w:val="32"/>
          <w:szCs w:val="32"/>
        </w:rPr>
        <w:t>一、总体情况</w:t>
      </w:r>
    </w:p>
    <w:p>
      <w:pPr>
        <w:pStyle w:val="4"/>
        <w:widowControl/>
        <w:shd w:val="clear" w:color="auto" w:fill="FFFFFF"/>
        <w:spacing w:beforeAutospacing="0" w:afterAutospacing="0"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202</w:t>
      </w:r>
      <w:r>
        <w:rPr>
          <w:rFonts w:hint="eastAsia" w:ascii="仿宋_GB2312" w:hAnsi="宋体" w:eastAsia="仿宋_GB2312" w:cs="宋体"/>
          <w:sz w:val="32"/>
          <w:szCs w:val="32"/>
          <w:lang w:eastAsia="zh-CN"/>
        </w:rPr>
        <w:t>1</w:t>
      </w:r>
      <w:r>
        <w:rPr>
          <w:rFonts w:hint="eastAsia" w:ascii="仿宋_GB2312" w:hAnsi="宋体" w:eastAsia="仿宋_GB2312" w:cs="宋体"/>
          <w:sz w:val="32"/>
          <w:szCs w:val="32"/>
        </w:rPr>
        <w:t>年，军粮城街高度重视政府信息公开工作，在街党</w:t>
      </w:r>
      <w:r>
        <w:rPr>
          <w:rFonts w:hint="eastAsia" w:ascii="仿宋_GB2312" w:hAnsi="宋体" w:eastAsia="仿宋_GB2312" w:cs="宋体"/>
          <w:sz w:val="32"/>
          <w:szCs w:val="32"/>
          <w:lang w:eastAsia="zh-CN"/>
        </w:rPr>
        <w:t>工</w:t>
      </w:r>
      <w:r>
        <w:rPr>
          <w:rFonts w:hint="eastAsia" w:ascii="仿宋_GB2312" w:hAnsi="宋体" w:eastAsia="仿宋_GB2312" w:cs="宋体"/>
          <w:sz w:val="32"/>
          <w:szCs w:val="32"/>
        </w:rPr>
        <w:t>委、办事处的正确领导下，始终坚持以人为本、执政为民理念，严格执行《中华人民共和国政府信息公开条例》，积极落实区委、区政府有关决策部署，持续规范政府信息公开工作，以转变职能、优化服务、方便群众、提高办事效率为目标，努力拓展政务信息公开的渠道，扩大公开范围，细化公开内容，提高公开质量，平稳有序地推进政府信息公开工作。</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 主动公开信息情况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rPr>
        <w:t>年，我街共主动公开政府信息</w:t>
      </w: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rPr>
        <w:t>条。通过东丽区</w:t>
      </w:r>
      <w:r>
        <w:rPr>
          <w:rFonts w:hint="eastAsia" w:ascii="仿宋_GB2312" w:hAnsi="仿宋_GB2312" w:eastAsia="仿宋_GB2312" w:cs="仿宋_GB2312"/>
          <w:sz w:val="32"/>
          <w:szCs w:val="32"/>
          <w:lang w:eastAsia="zh-CN"/>
        </w:rPr>
        <w:t>政府门户</w:t>
      </w:r>
      <w:r>
        <w:rPr>
          <w:rFonts w:hint="eastAsia" w:ascii="仿宋_GB2312" w:hAnsi="仿宋_GB2312" w:eastAsia="仿宋_GB2312" w:cs="仿宋_GB2312"/>
          <w:sz w:val="32"/>
          <w:szCs w:val="32"/>
        </w:rPr>
        <w:t>网站公开</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1条，公开内容涵盖</w:t>
      </w:r>
      <w:r>
        <w:rPr>
          <w:rFonts w:hint="eastAsia" w:ascii="仿宋_GB2312" w:hAnsi="仿宋_GB2312" w:eastAsia="仿宋_GB2312" w:cs="仿宋_GB2312"/>
          <w:sz w:val="32"/>
          <w:szCs w:val="32"/>
          <w:lang w:eastAsia="zh-CN"/>
        </w:rPr>
        <w:t>街道动态、信息公开年度报告、社会公众代表列席主任办公会、“政府开放周”活动、“十四五”规划、建议提案办理、法治政府建设报告、行政执法报告、财政预决算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政府采购、人事任免、</w:t>
      </w:r>
      <w:r>
        <w:rPr>
          <w:rFonts w:hint="eastAsia" w:ascii="仿宋_GB2312" w:hAnsi="仿宋_GB2312" w:eastAsia="仿宋_GB2312" w:cs="仿宋_GB2312"/>
          <w:sz w:val="32"/>
          <w:szCs w:val="32"/>
        </w:rPr>
        <w:t>机构职能及设置、领导信息等方面。</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 依申请公开信息情况</w:t>
      </w:r>
    </w:p>
    <w:p>
      <w:pPr>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rPr>
        <w:t>为做好政府信息依申请公开工作，我街根据法律法规和有关规定，确定依申请公开的事项、公开对</w:t>
      </w:r>
      <w:bookmarkStart w:id="0" w:name="_GoBack"/>
      <w:bookmarkEnd w:id="0"/>
      <w:r>
        <w:rPr>
          <w:rFonts w:hint="eastAsia" w:ascii="仿宋_GB2312" w:hAnsi="宋体" w:eastAsia="仿宋_GB2312" w:cs="宋体"/>
          <w:kern w:val="0"/>
          <w:sz w:val="32"/>
          <w:szCs w:val="32"/>
        </w:rPr>
        <w:t>象和范围，明确受理申请的科室、方式和程序等，在规定时限内做出是否公开的答复。确实不能公开的，及时做好解释说明工作。202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年，我街</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eastAsia="zh-CN"/>
        </w:rPr>
        <w:t>处理</w:t>
      </w:r>
      <w:r>
        <w:rPr>
          <w:rFonts w:hint="eastAsia" w:ascii="仿宋_GB2312" w:hAnsi="仿宋_GB2312" w:eastAsia="仿宋_GB2312" w:cs="仿宋_GB2312"/>
          <w:sz w:val="32"/>
          <w:szCs w:val="32"/>
        </w:rPr>
        <w:t>依申请公开政府信息申请</w:t>
      </w:r>
      <w:r>
        <w:rPr>
          <w:rFonts w:hint="eastAsia" w:ascii="仿宋_GB2312" w:hAnsi="仿宋_GB2312" w:eastAsia="仿宋_GB2312" w:cs="仿宋_GB2312"/>
          <w:sz w:val="32"/>
          <w:szCs w:val="32"/>
          <w:lang w:val="en-US" w:eastAsia="zh-CN"/>
        </w:rPr>
        <w:t>139</w:t>
      </w:r>
      <w:r>
        <w:rPr>
          <w:rFonts w:hint="eastAsia" w:ascii="仿宋_GB2312" w:hAnsi="仿宋_GB2312" w:eastAsia="仿宋_GB2312" w:cs="仿宋_GB2312"/>
          <w:sz w:val="32"/>
          <w:szCs w:val="32"/>
        </w:rPr>
        <w:t>件，相关业务科室均按照有关规定予以办理，并在规定的时间内予以答复。</w:t>
      </w:r>
      <w:r>
        <w:rPr>
          <w:rFonts w:hint="eastAsia" w:ascii="仿宋_GB2312" w:hAnsi="宋体" w:eastAsia="仿宋_GB2312" w:cs="宋体"/>
          <w:kern w:val="0"/>
          <w:sz w:val="32"/>
          <w:szCs w:val="32"/>
          <w:lang w:val="en-US" w:eastAsia="zh-CN"/>
        </w:rPr>
        <w:t>对缠访人的信息公开申请诉求做到处置不缺位、矛盾不上交，全年未发生因信息公开引发的行政诉讼和败诉案件。</w:t>
      </w:r>
    </w:p>
    <w:p>
      <w:pPr>
        <w:widowControl/>
        <w:shd w:val="clear" w:color="auto" w:fill="FFFFFF"/>
        <w:spacing w:line="560" w:lineRule="exact"/>
        <w:ind w:firstLine="640" w:firstLineChars="200"/>
        <w:rPr>
          <w:rFonts w:ascii="楷体_GB2312" w:hAnsi="宋体" w:eastAsia="楷体_GB2312" w:cs="宋体"/>
          <w:kern w:val="0"/>
          <w:sz w:val="32"/>
          <w:szCs w:val="32"/>
        </w:rPr>
      </w:pPr>
      <w:r>
        <w:rPr>
          <w:rFonts w:hint="eastAsia" w:ascii="楷体_GB2312" w:hAnsi="宋体" w:eastAsia="楷体_GB2312" w:cs="宋体"/>
          <w:kern w:val="0"/>
          <w:sz w:val="32"/>
          <w:szCs w:val="32"/>
        </w:rPr>
        <w:t>（三）政府信息管理情况</w:t>
      </w:r>
    </w:p>
    <w:p>
      <w:pPr>
        <w:widowControl/>
        <w:shd w:val="clear" w:color="auto" w:fill="FFFFFF"/>
        <w:spacing w:line="560" w:lineRule="exact"/>
        <w:ind w:firstLine="643" w:firstLineChars="200"/>
        <w:rPr>
          <w:rFonts w:ascii="楷体_GB2312" w:hAnsi="楷体_GB2312" w:eastAsia="楷体_GB2312" w:cs="楷体_GB2312"/>
          <w:sz w:val="32"/>
          <w:szCs w:val="32"/>
        </w:rPr>
      </w:pPr>
      <w:r>
        <w:rPr>
          <w:rFonts w:hint="eastAsia" w:ascii="仿宋_GB2312" w:hAnsi="宋体" w:eastAsia="仿宋_GB2312" w:cs="宋体"/>
          <w:b/>
          <w:kern w:val="0"/>
          <w:sz w:val="32"/>
          <w:szCs w:val="32"/>
        </w:rPr>
        <w:t>一是</w:t>
      </w:r>
      <w:r>
        <w:rPr>
          <w:rFonts w:hint="eastAsia" w:ascii="仿宋_GB2312" w:hAnsi="宋体" w:eastAsia="仿宋_GB2312" w:cs="宋体"/>
          <w:kern w:val="0"/>
          <w:sz w:val="32"/>
          <w:szCs w:val="32"/>
        </w:rPr>
        <w:t>严格政府信息的发布流程。坚持从源头入手，规定拟制公文时，要明确主动公开、依申请公开、不予公开等属性，随公文一并报批，层层审查把关，拟不公开的，要依法依规说明理由。</w:t>
      </w:r>
      <w:r>
        <w:rPr>
          <w:rFonts w:hint="eastAsia" w:ascii="仿宋_GB2312" w:hAnsi="宋体" w:eastAsia="仿宋_GB2312" w:cs="宋体"/>
          <w:b/>
          <w:kern w:val="0"/>
          <w:sz w:val="32"/>
          <w:szCs w:val="32"/>
        </w:rPr>
        <w:t>二是</w:t>
      </w:r>
      <w:r>
        <w:rPr>
          <w:rFonts w:hint="eastAsia" w:ascii="仿宋_GB2312" w:hAnsi="宋体" w:eastAsia="仿宋_GB2312" w:cs="宋体"/>
          <w:kern w:val="0"/>
          <w:sz w:val="32"/>
          <w:szCs w:val="32"/>
        </w:rPr>
        <w:t>严格落实保密制度。按照保密工作的有关规定，确保政府信息公开保密审查工作制度化、规范化，将保密审查程序与公文流转程序紧密结合，确保公开文件不涉密。</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（四）平台建设</w:t>
      </w:r>
    </w:p>
    <w:p>
      <w:pPr>
        <w:numPr>
          <w:ilvl w:val="0"/>
          <w:numId w:val="1"/>
        </w:num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受理依申请公开政府信息渠道</w:t>
      </w:r>
    </w:p>
    <w:p>
      <w:pPr>
        <w:pStyle w:val="4"/>
        <w:widowControl/>
        <w:shd w:val="clear" w:color="auto" w:fill="FFFFFF"/>
        <w:spacing w:beforeAutospacing="0" w:afterAutospacing="0"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安排专人登陆东丽政府门户网站依申请公开平台查询系统及后台，检查系统是否运转正常，发现网上存在依申请公开事项迅速处理</w:t>
      </w:r>
      <w:r>
        <w:rPr>
          <w:rFonts w:hint="eastAsia" w:ascii="仿宋_GB2312" w:hAnsi="宋体" w:eastAsia="仿宋_GB2312" w:cs="宋体"/>
          <w:sz w:val="32"/>
          <w:szCs w:val="32"/>
          <w:lang w:val="en-US" w:eastAsia="zh-CN"/>
        </w:rPr>
        <w:t>。</w:t>
      </w: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年，我街</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eastAsia="zh-CN"/>
        </w:rPr>
        <w:t>处理门户网站“问政互动”版块的</w:t>
      </w:r>
      <w:r>
        <w:rPr>
          <w:rFonts w:hint="eastAsia" w:ascii="仿宋_GB2312" w:hAnsi="仿宋_GB2312" w:eastAsia="仿宋_GB2312" w:cs="仿宋_GB2312"/>
          <w:sz w:val="32"/>
          <w:szCs w:val="32"/>
        </w:rPr>
        <w:t>依申请公开</w:t>
      </w:r>
      <w:r>
        <w:rPr>
          <w:rFonts w:hint="eastAsia" w:ascii="仿宋_GB2312" w:hAnsi="仿宋_GB2312" w:eastAsia="仿宋_GB2312" w:cs="仿宋_GB2312"/>
          <w:sz w:val="32"/>
          <w:szCs w:val="32"/>
          <w:lang w:eastAsia="zh-CN"/>
        </w:rPr>
        <w:t>事项</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件，</w:t>
      </w:r>
      <w:r>
        <w:rPr>
          <w:rFonts w:hint="eastAsia" w:ascii="仿宋_GB2312" w:hAnsi="宋体" w:eastAsia="仿宋_GB2312" w:cs="宋体"/>
          <w:sz w:val="32"/>
          <w:szCs w:val="32"/>
        </w:rPr>
        <w:t>受理后按照工作流程转办给</w:t>
      </w:r>
      <w:r>
        <w:rPr>
          <w:rFonts w:hint="eastAsia" w:ascii="仿宋_GB2312" w:hAnsi="宋体" w:eastAsia="仿宋_GB2312" w:cs="宋体"/>
          <w:sz w:val="32"/>
          <w:szCs w:val="32"/>
          <w:lang w:eastAsia="zh-CN"/>
        </w:rPr>
        <w:t>相关职能</w:t>
      </w:r>
      <w:r>
        <w:rPr>
          <w:rFonts w:hint="eastAsia" w:ascii="仿宋_GB2312" w:hAnsi="宋体" w:eastAsia="仿宋_GB2312" w:cs="宋体"/>
          <w:sz w:val="32"/>
          <w:szCs w:val="32"/>
        </w:rPr>
        <w:t>科室，确保在时限范围内予以答复，保证</w:t>
      </w:r>
      <w:r>
        <w:rPr>
          <w:rFonts w:hint="eastAsia" w:ascii="仿宋_GB2312" w:hAnsi="宋体" w:eastAsia="仿宋_GB2312" w:cs="宋体"/>
          <w:sz w:val="32"/>
          <w:szCs w:val="32"/>
          <w:lang w:eastAsia="zh-CN"/>
        </w:rPr>
        <w:t>申请人</w:t>
      </w:r>
      <w:r>
        <w:rPr>
          <w:rFonts w:hint="eastAsia" w:ascii="仿宋_GB2312" w:hAnsi="宋体" w:eastAsia="仿宋_GB2312" w:cs="宋体"/>
          <w:sz w:val="32"/>
          <w:szCs w:val="32"/>
        </w:rPr>
        <w:t>能够及时、完整地获取我街</w:t>
      </w:r>
      <w:r>
        <w:rPr>
          <w:rFonts w:hint="eastAsia" w:ascii="仿宋_GB2312" w:hAnsi="宋体" w:eastAsia="仿宋_GB2312" w:cs="宋体"/>
          <w:sz w:val="32"/>
          <w:szCs w:val="32"/>
          <w:lang w:eastAsia="zh-CN"/>
        </w:rPr>
        <w:t>相关政府</w:t>
      </w:r>
      <w:r>
        <w:rPr>
          <w:rFonts w:hint="eastAsia" w:ascii="仿宋_GB2312" w:hAnsi="宋体" w:eastAsia="仿宋_GB2312" w:cs="宋体"/>
          <w:sz w:val="32"/>
          <w:szCs w:val="32"/>
        </w:rPr>
        <w:t>信息。</w:t>
      </w:r>
    </w:p>
    <w:p>
      <w:pPr>
        <w:pStyle w:val="4"/>
        <w:widowControl/>
        <w:shd w:val="clear" w:color="auto" w:fill="FFFFFF"/>
        <w:spacing w:beforeAutospacing="0" w:afterAutospacing="0"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2、发布街道动态等日常工作信息渠道</w:t>
      </w:r>
    </w:p>
    <w:p>
      <w:pPr>
        <w:pStyle w:val="4"/>
        <w:widowControl/>
        <w:shd w:val="clear" w:color="auto" w:fill="FFFFFF"/>
        <w:spacing w:beforeAutospacing="0" w:afterAutospacing="0" w:line="560" w:lineRule="exact"/>
        <w:ind w:firstLine="643" w:firstLineChars="200"/>
        <w:rPr>
          <w:rFonts w:ascii="仿宋_GB2312" w:hAnsi="宋体" w:eastAsia="仿宋_GB2312" w:cs="宋体"/>
          <w:kern w:val="0"/>
          <w:sz w:val="32"/>
          <w:szCs w:val="32"/>
        </w:rPr>
      </w:pPr>
      <w:r>
        <w:rPr>
          <w:rFonts w:hint="eastAsia" w:ascii="仿宋_GB2312" w:hAnsi="仿宋_GB2312" w:eastAsia="仿宋_GB2312" w:cs="仿宋_GB2312"/>
          <w:b/>
          <w:bCs/>
          <w:kern w:val="2"/>
          <w:sz w:val="32"/>
          <w:szCs w:val="32"/>
          <w:lang w:val="en-US" w:eastAsia="zh-CN" w:bidi="ar-SA"/>
        </w:rPr>
        <w:t>一是</w:t>
      </w:r>
      <w:r>
        <w:rPr>
          <w:rFonts w:hint="eastAsia" w:ascii="仿宋_GB2312" w:hAnsi="宋体" w:eastAsia="仿宋_GB2312" w:cs="宋体"/>
          <w:sz w:val="32"/>
          <w:szCs w:val="32"/>
          <w:lang w:val="en-US" w:eastAsia="zh-CN"/>
        </w:rPr>
        <w:t>不断强化微信公众号等政务新媒体的宣传作用。注重实时更新，加强内容保障，强化传播效力，积极发挥网上舆论引导作用，及时发布群众关心关注的重点事项。</w:t>
      </w: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年我街依托微信公众号</w:t>
      </w:r>
      <w:r>
        <w:rPr>
          <w:rFonts w:hint="eastAsia" w:ascii="仿宋_GB2312" w:hAnsi="宋体" w:eastAsia="仿宋_GB2312" w:cs="宋体"/>
          <w:kern w:val="0"/>
          <w:sz w:val="32"/>
          <w:szCs w:val="32"/>
          <w:lang w:eastAsia="zh-CN"/>
        </w:rPr>
        <w:t>“日新月异军粮城”</w:t>
      </w:r>
      <w:r>
        <w:rPr>
          <w:rFonts w:hint="eastAsia" w:ascii="仿宋_GB2312" w:hAnsi="宋体" w:eastAsia="仿宋_GB2312" w:cs="宋体"/>
          <w:kern w:val="0"/>
          <w:sz w:val="32"/>
          <w:szCs w:val="32"/>
        </w:rPr>
        <w:t>共发布信息</w:t>
      </w:r>
      <w:r>
        <w:rPr>
          <w:rFonts w:hint="eastAsia" w:ascii="仿宋_GB2312" w:hAnsi="宋体" w:eastAsia="仿宋_GB2312" w:cs="宋体"/>
          <w:kern w:val="0"/>
          <w:sz w:val="32"/>
          <w:szCs w:val="32"/>
          <w:lang w:val="en-US" w:eastAsia="zh-CN"/>
        </w:rPr>
        <w:t>563</w:t>
      </w:r>
      <w:r>
        <w:rPr>
          <w:rFonts w:hint="eastAsia" w:ascii="仿宋_GB2312" w:hAnsi="宋体" w:eastAsia="仿宋_GB2312" w:cs="宋体"/>
          <w:kern w:val="0"/>
          <w:sz w:val="32"/>
          <w:szCs w:val="32"/>
        </w:rPr>
        <w:t>条</w:t>
      </w:r>
      <w:r>
        <w:rPr>
          <w:rFonts w:hint="eastAsia" w:ascii="仿宋_GB2312" w:hAnsi="宋体" w:eastAsia="仿宋_GB2312" w:cs="宋体"/>
          <w:kern w:val="0"/>
          <w:sz w:val="32"/>
          <w:szCs w:val="32"/>
          <w:lang w:eastAsia="zh-CN"/>
        </w:rPr>
        <w:t>，</w:t>
      </w:r>
      <w:r>
        <w:rPr>
          <w:rFonts w:hint="eastAsia" w:ascii="仿宋_GB2312" w:hAnsi="宋体" w:eastAsia="仿宋_GB2312" w:cs="宋体"/>
          <w:sz w:val="32"/>
          <w:szCs w:val="32"/>
          <w:lang w:val="en-US" w:eastAsia="zh-CN"/>
        </w:rPr>
        <w:t>并</w:t>
      </w:r>
      <w:r>
        <w:rPr>
          <w:rFonts w:hint="default" w:ascii="仿宋_GB2312" w:hAnsi="宋体" w:eastAsia="仿宋_GB2312" w:cs="宋体"/>
          <w:sz w:val="32"/>
          <w:szCs w:val="32"/>
          <w:lang w:val="en-US" w:eastAsia="zh-CN"/>
        </w:rPr>
        <w:t>对我街未正常运维政务新媒体账号进行清理整改。</w:t>
      </w:r>
      <w:r>
        <w:rPr>
          <w:rFonts w:hint="eastAsia" w:ascii="仿宋_GB2312" w:hAnsi="宋体" w:eastAsia="仿宋_GB2312" w:cs="宋体"/>
          <w:b/>
          <w:bCs/>
          <w:kern w:val="0"/>
          <w:sz w:val="32"/>
          <w:szCs w:val="32"/>
        </w:rPr>
        <w:t>二是</w:t>
      </w:r>
      <w:r>
        <w:rPr>
          <w:rFonts w:hint="eastAsia" w:ascii="仿宋_GB2312" w:hAnsi="宋体" w:eastAsia="仿宋_GB2312" w:cs="宋体"/>
          <w:kern w:val="0"/>
          <w:sz w:val="32"/>
          <w:szCs w:val="32"/>
        </w:rPr>
        <w:t>做好信息报送工作，及时汇总各科室的工作动态，并按照要求报送至区政府办会务信息科，扩大我街工作宣传范围，全年共上报信息1</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条，切实起到了良好的宣传作用。</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（五）监督保障工作</w:t>
      </w:r>
    </w:p>
    <w:p>
      <w:pPr>
        <w:spacing w:line="560" w:lineRule="exact"/>
        <w:ind w:firstLine="640" w:firstLineChars="200"/>
        <w:rPr>
          <w:rFonts w:ascii="黑体" w:hAnsi="宋体" w:eastAsia="黑体" w:cs="宋体"/>
          <w:bCs/>
          <w:kern w:val="0"/>
          <w:sz w:val="32"/>
          <w:szCs w:val="32"/>
        </w:rPr>
      </w:pPr>
      <w:r>
        <w:rPr>
          <w:rFonts w:hint="eastAsia" w:ascii="仿宋_GB2312" w:hAnsi="仿宋_GB2312" w:eastAsia="仿宋_GB2312" w:cs="仿宋_GB2312"/>
          <w:sz w:val="32"/>
          <w:szCs w:val="32"/>
        </w:rPr>
        <w:t>建立信息</w:t>
      </w:r>
      <w:r>
        <w:rPr>
          <w:rFonts w:hint="eastAsia" w:ascii="仿宋_GB2312" w:hAnsi="仿宋_GB2312" w:eastAsia="仿宋_GB2312" w:cs="仿宋_GB2312"/>
          <w:sz w:val="32"/>
          <w:szCs w:val="32"/>
          <w:lang w:eastAsia="zh-CN"/>
        </w:rPr>
        <w:t>公开保密审查</w:t>
      </w:r>
      <w:r>
        <w:rPr>
          <w:rFonts w:hint="eastAsia" w:ascii="仿宋_GB2312" w:hAnsi="仿宋_GB2312" w:eastAsia="仿宋_GB2312" w:cs="仿宋_GB2312"/>
          <w:sz w:val="32"/>
          <w:szCs w:val="32"/>
        </w:rPr>
        <w:t>机制</w:t>
      </w:r>
      <w:r>
        <w:rPr>
          <w:rFonts w:hint="eastAsia" w:ascii="仿宋_GB2312" w:hAnsi="仿宋_GB2312" w:eastAsia="仿宋_GB2312" w:cs="仿宋_GB2312"/>
          <w:sz w:val="32"/>
          <w:szCs w:val="32"/>
          <w:lang w:eastAsia="zh-CN"/>
        </w:rPr>
        <w:t>。</w:t>
      </w:r>
      <w:r>
        <w:rPr>
          <w:rFonts w:hint="eastAsia" w:ascii="仿宋_GB2312" w:hAnsi="宋体" w:eastAsia="仿宋_GB2312" w:cs="宋体"/>
          <w:kern w:val="0"/>
          <w:sz w:val="32"/>
          <w:szCs w:val="32"/>
        </w:rPr>
        <w:t>根据相关规定，明确将政府信息公开工作纳入年度考核范围，对</w:t>
      </w:r>
      <w:r>
        <w:rPr>
          <w:rFonts w:hint="eastAsia" w:ascii="仿宋_GB2312" w:hAnsi="宋体" w:eastAsia="仿宋_GB2312" w:cs="宋体"/>
          <w:kern w:val="0"/>
          <w:sz w:val="32"/>
          <w:szCs w:val="32"/>
          <w:lang w:eastAsia="zh-CN"/>
        </w:rPr>
        <w:t>行政</w:t>
      </w:r>
      <w:r>
        <w:rPr>
          <w:rFonts w:hint="eastAsia" w:ascii="仿宋_GB2312" w:hAnsi="宋体" w:eastAsia="仿宋_GB2312" w:cs="宋体"/>
          <w:kern w:val="0"/>
          <w:sz w:val="32"/>
          <w:szCs w:val="32"/>
        </w:rPr>
        <w:t>科室、</w:t>
      </w:r>
      <w:r>
        <w:rPr>
          <w:rFonts w:hint="eastAsia" w:ascii="仿宋_GB2312" w:hAnsi="宋体" w:eastAsia="仿宋_GB2312" w:cs="宋体"/>
          <w:kern w:val="0"/>
          <w:sz w:val="32"/>
          <w:szCs w:val="32"/>
          <w:lang w:eastAsia="zh-CN"/>
        </w:rPr>
        <w:t>事业</w:t>
      </w:r>
      <w:r>
        <w:rPr>
          <w:rFonts w:hint="eastAsia" w:ascii="仿宋_GB2312" w:hAnsi="宋体" w:eastAsia="仿宋_GB2312" w:cs="宋体"/>
          <w:kern w:val="0"/>
          <w:sz w:val="32"/>
          <w:szCs w:val="32"/>
        </w:rPr>
        <w:t>单位制定和发布的信息进行审查、考核，</w:t>
      </w:r>
      <w:r>
        <w:rPr>
          <w:rFonts w:hint="eastAsia" w:ascii="仿宋_GB2312" w:hAnsi="仿宋_GB2312" w:eastAsia="仿宋_GB2312" w:cs="仿宋_GB2312"/>
          <w:sz w:val="32"/>
          <w:szCs w:val="32"/>
        </w:rPr>
        <w:t>严格把关发布内容，</w:t>
      </w:r>
      <w:r>
        <w:rPr>
          <w:rFonts w:hint="eastAsia" w:ascii="仿宋_GB2312" w:hAnsi="仿宋_GB2312" w:eastAsia="仿宋_GB2312" w:cs="仿宋_GB2312"/>
          <w:sz w:val="32"/>
          <w:szCs w:val="32"/>
          <w:lang w:eastAsia="zh-CN"/>
        </w:rPr>
        <w:t>明确拟公开方式和时间，并经拟公开信息科室自审和信息公开部门保密审查后，予以公开发布，</w:t>
      </w:r>
      <w:r>
        <w:rPr>
          <w:rFonts w:hint="eastAsia" w:ascii="仿宋_GB2312" w:hAnsi="仿宋_GB2312" w:eastAsia="仿宋_GB2312" w:cs="仿宋_GB2312"/>
          <w:sz w:val="32"/>
          <w:szCs w:val="32"/>
        </w:rPr>
        <w:t>不得发布与政府职能没有直接关联的信息。</w:t>
      </w:r>
      <w:r>
        <w:rPr>
          <w:rFonts w:hint="eastAsia" w:ascii="仿宋_GB2312" w:hAnsi="宋体" w:eastAsia="仿宋_GB2312" w:cs="宋体"/>
          <w:kern w:val="0"/>
          <w:sz w:val="32"/>
          <w:szCs w:val="32"/>
        </w:rPr>
        <w:t>同时接受社会监督和评议</w:t>
      </w:r>
      <w:r>
        <w:rPr>
          <w:rFonts w:hint="eastAsia" w:ascii="仿宋_GB2312" w:hAnsi="宋体" w:eastAsia="仿宋_GB2312" w:cs="宋体"/>
          <w:kern w:val="0"/>
          <w:sz w:val="32"/>
          <w:szCs w:val="32"/>
          <w:lang w:eastAsia="zh-CN"/>
        </w:rPr>
        <w:t>，</w:t>
      </w:r>
      <w:r>
        <w:rPr>
          <w:rFonts w:hint="eastAsia" w:ascii="仿宋_GB2312" w:hAnsi="仿宋_GB2312" w:eastAsia="仿宋_GB2312" w:cs="仿宋_GB2312"/>
          <w:sz w:val="32"/>
          <w:szCs w:val="32"/>
        </w:rPr>
        <w:t>进一步拓宽公开渠道，使人民群众的知情权、参与权和监督权得到充分保障。</w:t>
      </w:r>
    </w:p>
    <w:p>
      <w:pPr>
        <w:widowControl/>
        <w:numPr>
          <w:ilvl w:val="0"/>
          <w:numId w:val="2"/>
        </w:numPr>
        <w:shd w:val="clear" w:color="auto" w:fill="FFFFFF"/>
        <w:spacing w:after="240" w:line="560" w:lineRule="exact"/>
        <w:ind w:firstLine="480"/>
        <w:rPr>
          <w:rFonts w:ascii="黑体" w:hAnsi="宋体" w:eastAsia="黑体" w:cs="宋体"/>
          <w:bCs/>
          <w:kern w:val="0"/>
          <w:sz w:val="32"/>
          <w:szCs w:val="32"/>
        </w:rPr>
      </w:pPr>
      <w:r>
        <w:rPr>
          <w:rFonts w:hint="eastAsia" w:ascii="黑体" w:hAnsi="宋体" w:eastAsia="黑体" w:cs="宋体"/>
          <w:bCs/>
          <w:kern w:val="0"/>
          <w:sz w:val="32"/>
          <w:szCs w:val="32"/>
        </w:rPr>
        <w:t>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w:t>
            </w:r>
            <w:r>
              <w:rPr>
                <w:rFonts w:ascii="宋体" w:hAnsi="宋体" w:eastAsia="宋体" w:cs="宋体"/>
                <w:color w:val="000000"/>
                <w:kern w:val="0"/>
                <w:sz w:val="28"/>
                <w:szCs w:val="28"/>
              </w:rPr>
              <w:t>制</w:t>
            </w:r>
            <w:r>
              <w:rPr>
                <w:rFonts w:hint="eastAsia" w:ascii="宋体" w:hAnsi="宋体" w:eastAsia="宋体" w:cs="宋体"/>
                <w:color w:val="000000"/>
                <w:kern w:val="0"/>
                <w:sz w:val="28"/>
                <w:szCs w:val="28"/>
              </w:rPr>
              <w:t>发件</w:t>
            </w:r>
            <w:r>
              <w:rPr>
                <w:rFonts w:ascii="宋体" w:hAnsi="宋体" w:eastAsia="宋体" w:cs="宋体"/>
                <w:color w:val="000000"/>
                <w:kern w:val="0"/>
                <w:sz w:val="28"/>
                <w:szCs w:val="28"/>
              </w:rPr>
              <w:t>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现行有效件</w:t>
            </w:r>
            <w:r>
              <w:rPr>
                <w:rFonts w:ascii="宋体" w:hAnsi="宋体" w:eastAsia="宋体" w:cs="宋体"/>
                <w:color w:val="000000"/>
                <w:kern w:val="0"/>
                <w:sz w:val="28"/>
                <w:szCs w:val="28"/>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Calibri" w:hAnsi="Calibri" w:eastAsia="宋体"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Calibri" w:hAnsi="Calibri" w:eastAsia="宋体"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Calibri" w:hAnsi="Calibri" w:eastAsia="宋体"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71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宋体" w:hAnsi="宋体" w:eastAsia="宋体" w:cs="宋体"/>
                <w:color w:val="000000"/>
                <w:kern w:val="0"/>
                <w:sz w:val="28"/>
                <w:szCs w:val="28"/>
              </w:rPr>
            </w:pPr>
            <w:r>
              <w:rPr>
                <w:rFonts w:hint="eastAsia" w:ascii="宋体" w:hAnsi="宋体" w:eastAsia="宋体" w:cs="宋体"/>
                <w:color w:val="000000"/>
                <w:kern w:val="0"/>
                <w:sz w:val="28"/>
                <w:szCs w:val="28"/>
              </w:rPr>
              <w:t>12.636万元，其中非税收入9.984万元，税务系统2.652万元</w:t>
            </w:r>
          </w:p>
        </w:tc>
      </w:tr>
    </w:tbl>
    <w:p>
      <w:pPr>
        <w:widowControl/>
        <w:shd w:val="clear" w:color="auto" w:fill="FFFFFF"/>
        <w:spacing w:after="240" w:line="560" w:lineRule="exact"/>
        <w:rPr>
          <w:rFonts w:ascii="黑体" w:hAnsi="宋体" w:eastAsia="黑体" w:cs="宋体"/>
          <w:bCs/>
          <w:kern w:val="0"/>
          <w:sz w:val="32"/>
          <w:szCs w:val="32"/>
        </w:rPr>
      </w:pPr>
    </w:p>
    <w:p>
      <w:pPr>
        <w:widowControl/>
        <w:numPr>
          <w:ilvl w:val="0"/>
          <w:numId w:val="2"/>
        </w:numPr>
        <w:shd w:val="clear" w:color="auto" w:fill="FFFFFF"/>
        <w:spacing w:after="240" w:line="560" w:lineRule="exact"/>
        <w:ind w:left="0" w:leftChars="0" w:firstLine="480" w:firstLineChars="0"/>
        <w:rPr>
          <w:rFonts w:hint="eastAsia" w:ascii="黑体" w:hAnsi="宋体" w:eastAsia="黑体" w:cs="宋体"/>
          <w:bCs/>
          <w:kern w:val="0"/>
          <w:sz w:val="32"/>
          <w:szCs w:val="32"/>
        </w:rPr>
      </w:pPr>
      <w:r>
        <w:rPr>
          <w:rFonts w:hint="eastAsia" w:ascii="黑体" w:hAnsi="宋体" w:eastAsia="黑体" w:cs="宋体"/>
          <w:bCs/>
          <w:kern w:val="0"/>
          <w:sz w:val="32"/>
          <w:szCs w:val="32"/>
        </w:rPr>
        <w:t>收到和处理政府信息公开申请情况</w:t>
      </w:r>
    </w:p>
    <w:tbl>
      <w:tblPr>
        <w:tblStyle w:val="5"/>
        <w:tblW w:w="9748" w:type="dxa"/>
        <w:jc w:val="center"/>
        <w:tblLayout w:type="autofit"/>
        <w:tblCellMar>
          <w:top w:w="0" w:type="dxa"/>
          <w:left w:w="0" w:type="dxa"/>
          <w:bottom w:w="0" w:type="dxa"/>
          <w:right w:w="0" w:type="dxa"/>
        </w:tblCellMar>
      </w:tblPr>
      <w:tblGrid>
        <w:gridCol w:w="767"/>
        <w:gridCol w:w="942"/>
        <w:gridCol w:w="3210"/>
        <w:gridCol w:w="697"/>
        <w:gridCol w:w="687"/>
        <w:gridCol w:w="687"/>
        <w:gridCol w:w="687"/>
        <w:gridCol w:w="687"/>
        <w:gridCol w:w="687"/>
        <w:gridCol w:w="697"/>
      </w:tblGrid>
      <w:tr>
        <w:tblPrEx>
          <w:tblCellMar>
            <w:top w:w="0" w:type="dxa"/>
            <w:left w:w="0" w:type="dxa"/>
            <w:bottom w:w="0" w:type="dxa"/>
            <w:right w:w="0" w:type="dxa"/>
          </w:tblCellMar>
        </w:tblPrEx>
        <w:trPr>
          <w:jc w:val="center"/>
        </w:trPr>
        <w:tc>
          <w:tcPr>
            <w:tcW w:w="4919"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（本列数据的勾稽关系为：第一项加第二项之和，等于第三项加第四项之和）</w:t>
            </w:r>
          </w:p>
        </w:tc>
        <w:tc>
          <w:tcPr>
            <w:tcW w:w="4829"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697" w:type="dxa"/>
            <w:vMerge w:val="restart"/>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自然人</w:t>
            </w:r>
          </w:p>
        </w:tc>
        <w:tc>
          <w:tcPr>
            <w:tcW w:w="3435" w:type="dxa"/>
            <w:gridSpan w:val="5"/>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法人或其他组织</w:t>
            </w:r>
          </w:p>
        </w:tc>
        <w:tc>
          <w:tcPr>
            <w:tcW w:w="697" w:type="dxa"/>
            <w:vMerge w:val="restart"/>
            <w:tcBorders>
              <w:top w:val="single" w:color="auto" w:sz="8" w:space="0"/>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商业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企业</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科研</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机构</w:t>
            </w:r>
          </w:p>
        </w:tc>
        <w:tc>
          <w:tcPr>
            <w:tcW w:w="687"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社会公益组织</w:t>
            </w:r>
          </w:p>
        </w:tc>
        <w:tc>
          <w:tcPr>
            <w:tcW w:w="687"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法律服务机构</w:t>
            </w:r>
          </w:p>
        </w:tc>
        <w:tc>
          <w:tcPr>
            <w:tcW w:w="687"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w:t>
            </w:r>
          </w:p>
        </w:tc>
        <w:tc>
          <w:tcPr>
            <w:tcW w:w="697" w:type="dxa"/>
            <w:vMerge w:val="continue"/>
            <w:tcBorders>
              <w:top w:val="single" w:color="auto" w:sz="8" w:space="0"/>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r>
      <w:tr>
        <w:tblPrEx>
          <w:tblCellMar>
            <w:top w:w="0" w:type="dxa"/>
            <w:left w:w="0" w:type="dxa"/>
            <w:bottom w:w="0" w:type="dxa"/>
            <w:right w:w="0" w:type="dxa"/>
          </w:tblCellMar>
        </w:tblPrEx>
        <w:trPr>
          <w:jc w:val="center"/>
        </w:trPr>
        <w:tc>
          <w:tcPr>
            <w:tcW w:w="4919"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一、本年新收政府信息公开申请数量</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139</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139</w:t>
            </w:r>
          </w:p>
        </w:tc>
      </w:tr>
      <w:tr>
        <w:tblPrEx>
          <w:tblCellMar>
            <w:top w:w="0" w:type="dxa"/>
            <w:left w:w="0" w:type="dxa"/>
            <w:bottom w:w="0" w:type="dxa"/>
            <w:right w:w="0" w:type="dxa"/>
          </w:tblCellMar>
        </w:tblPrEx>
        <w:trPr>
          <w:jc w:val="center"/>
        </w:trPr>
        <w:tc>
          <w:tcPr>
            <w:tcW w:w="4919"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二、上年结转政府信息公开申请数量</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767" w:type="dxa"/>
            <w:vMerge w:val="restart"/>
            <w:tcBorders>
              <w:top w:val="nil"/>
              <w:left w:val="single" w:color="auto" w:sz="8"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三、本年度办理结果</w:t>
            </w:r>
          </w:p>
        </w:tc>
        <w:tc>
          <w:tcPr>
            <w:tcW w:w="4152"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（一）予以公开</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26</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26</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4152"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（二）部分公开</w:t>
            </w:r>
            <w:r>
              <w:rPr>
                <w:rFonts w:hint="eastAsia" w:ascii="楷体" w:hAnsi="楷体" w:eastAsia="楷体" w:cs="宋体"/>
                <w:color w:val="000000"/>
                <w:kern w:val="0"/>
                <w:sz w:val="20"/>
                <w:szCs w:val="20"/>
              </w:rPr>
              <w:t>（区分处理的，只计这一情形，不计其他情形）</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42"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（三）不予公开</w:t>
            </w: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1.属于国家秘密</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2.其他法律行政法规禁止公开</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3.危及“三安全一稳定”</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4.保护第三方合法权益</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2</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5.属于三类内部事务信息</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3</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3</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6.属于四类过程性信息</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7.属于行政执法案卷</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8.属于行政查询事项</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42"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（四）无法提供</w:t>
            </w: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1.本机关不掌握相关政府信息</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44</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44</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2.没有现成信息需要另行制作</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6</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6</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3.补正后申请内容仍不明确</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6</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6</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42"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（五）不予处理</w:t>
            </w: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1.信访举报投诉类申请</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38</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38</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2.重复申请</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14</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14</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3.要求提供公开出版物</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4.无正当理由大量反复申请</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0"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0"/>
                <w:szCs w:val="20"/>
              </w:rPr>
              <w:t>5.要求行政机关确认或重新出具已获取信息</w:t>
            </w:r>
          </w:p>
        </w:tc>
        <w:tc>
          <w:tcPr>
            <w:tcW w:w="697"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97"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42" w:type="dxa"/>
            <w:vMerge w:val="restart"/>
            <w:tcBorders>
              <w:top w:val="inset" w:color="auto" w:sz="8" w:space="0"/>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（六）其他处理</w:t>
            </w: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0"/>
                <w:szCs w:val="20"/>
              </w:rPr>
              <w:t>1.申请人无正当理由逾期不补正、行政机关不再处理其政府信息公开申请</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inset" w:color="auto" w:sz="8" w:space="0"/>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0"/>
                <w:szCs w:val="20"/>
              </w:rPr>
              <w:t>2.申请人逾期未按收费通知要求缴纳费用、行政机关不再处理其政府信息公开申请</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inset" w:color="auto" w:sz="8" w:space="0"/>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3.其他</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4152"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（七）总计</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139</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139</w:t>
            </w:r>
          </w:p>
        </w:tc>
      </w:tr>
      <w:tr>
        <w:tblPrEx>
          <w:tblCellMar>
            <w:top w:w="0" w:type="dxa"/>
            <w:left w:w="0" w:type="dxa"/>
            <w:bottom w:w="0" w:type="dxa"/>
            <w:right w:w="0" w:type="dxa"/>
          </w:tblCellMar>
        </w:tblPrEx>
        <w:trPr>
          <w:jc w:val="center"/>
        </w:trPr>
        <w:tc>
          <w:tcPr>
            <w:tcW w:w="4919"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四、结转下年度继续办理</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69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0</w:t>
            </w:r>
          </w:p>
        </w:tc>
      </w:tr>
    </w:tbl>
    <w:p>
      <w:pPr>
        <w:widowControl/>
        <w:numPr>
          <w:ilvl w:val="0"/>
          <w:numId w:val="0"/>
        </w:numPr>
        <w:shd w:val="clear" w:color="auto" w:fill="FFFFFF"/>
        <w:spacing w:after="240" w:line="560" w:lineRule="exact"/>
        <w:jc w:val="both"/>
        <w:rPr>
          <w:rFonts w:hint="eastAsia" w:ascii="黑体" w:hAnsi="宋体" w:eastAsia="黑体" w:cs="宋体"/>
          <w:bCs/>
          <w:kern w:val="0"/>
          <w:sz w:val="32"/>
          <w:szCs w:val="32"/>
        </w:rPr>
      </w:pPr>
    </w:p>
    <w:p>
      <w:pPr>
        <w:widowControl/>
        <w:shd w:val="clear" w:color="auto" w:fill="FFFFFF"/>
        <w:spacing w:line="560" w:lineRule="exact"/>
        <w:ind w:firstLine="640" w:firstLineChars="200"/>
        <w:rPr>
          <w:rFonts w:ascii="黑体" w:hAnsi="宋体" w:eastAsia="黑体" w:cs="宋体"/>
          <w:bCs/>
          <w:kern w:val="0"/>
          <w:sz w:val="32"/>
          <w:szCs w:val="32"/>
        </w:rPr>
      </w:pPr>
      <w:r>
        <w:rPr>
          <w:rFonts w:hint="eastAsia" w:ascii="黑体" w:hAnsi="宋体" w:eastAsia="黑体" w:cs="宋体"/>
          <w:bCs/>
          <w:kern w:val="0"/>
          <w:sz w:val="32"/>
          <w:szCs w:val="32"/>
        </w:rPr>
        <w:t>四、政府信息公开行政复议、行政诉讼情况</w:t>
      </w:r>
    </w:p>
    <w:p>
      <w:pPr>
        <w:widowControl/>
        <w:shd w:val="clear" w:color="auto" w:fill="FFFFFF"/>
        <w:spacing w:line="560" w:lineRule="exact"/>
        <w:ind w:left="480"/>
        <w:rPr>
          <w:rFonts w:ascii="黑体" w:hAnsi="宋体" w:eastAsia="黑体" w:cs="宋体"/>
          <w:bCs/>
          <w:kern w:val="0"/>
          <w:sz w:val="32"/>
          <w:szCs w:val="32"/>
        </w:rPr>
      </w:pP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结果维持</w:t>
            </w:r>
          </w:p>
        </w:tc>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尚未</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维持</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尚未</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总计</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维持</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尚未</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0</w:t>
            </w:r>
          </w:p>
        </w:tc>
      </w:tr>
    </w:tbl>
    <w:p>
      <w:pPr>
        <w:widowControl/>
        <w:shd w:val="clear" w:color="auto" w:fill="FFFFFF"/>
        <w:spacing w:after="240" w:line="560" w:lineRule="exact"/>
        <w:ind w:firstLine="640" w:firstLineChars="200"/>
        <w:rPr>
          <w:rFonts w:ascii="黑体" w:hAnsi="宋体" w:eastAsia="黑体" w:cs="宋体"/>
          <w:bCs/>
          <w:kern w:val="0"/>
          <w:sz w:val="32"/>
          <w:szCs w:val="32"/>
        </w:rPr>
      </w:pPr>
    </w:p>
    <w:p>
      <w:pPr>
        <w:widowControl/>
        <w:shd w:val="clear" w:color="auto" w:fill="FFFFFF"/>
        <w:spacing w:after="240" w:line="560" w:lineRule="exact"/>
        <w:ind w:firstLine="640" w:firstLineChars="200"/>
        <w:rPr>
          <w:rFonts w:ascii="仿宋_GB2312" w:hAnsi="仿宋_GB2312" w:eastAsia="仿宋_GB2312" w:cs="仿宋_GB2312"/>
          <w:sz w:val="32"/>
          <w:szCs w:val="32"/>
        </w:rPr>
      </w:pPr>
      <w:r>
        <w:rPr>
          <w:rFonts w:hint="eastAsia" w:ascii="黑体" w:hAnsi="宋体" w:eastAsia="黑体" w:cs="宋体"/>
          <w:bCs/>
          <w:kern w:val="0"/>
          <w:sz w:val="32"/>
          <w:szCs w:val="32"/>
        </w:rPr>
        <w:t>五、存在的主要问题及改进情况</w:t>
      </w:r>
    </w:p>
    <w:p>
      <w:pPr>
        <w:widowControl/>
        <w:shd w:val="clear" w:color="auto" w:fill="FFFFFF"/>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年，我街</w:t>
      </w:r>
      <w:r>
        <w:rPr>
          <w:rFonts w:ascii="仿宋_GB2312" w:hAnsi="仿宋_GB2312" w:eastAsia="仿宋_GB2312" w:cs="仿宋_GB2312"/>
          <w:sz w:val="32"/>
          <w:szCs w:val="32"/>
        </w:rPr>
        <w:t>按照</w:t>
      </w:r>
      <w:r>
        <w:rPr>
          <w:rFonts w:hint="eastAsia" w:ascii="仿宋_GB2312" w:hAnsi="宋体" w:eastAsia="仿宋_GB2312" w:cs="宋体"/>
          <w:kern w:val="0"/>
          <w:sz w:val="32"/>
          <w:szCs w:val="32"/>
        </w:rPr>
        <w:t>《中华人民共和国政府信息公开条例》</w:t>
      </w:r>
      <w:r>
        <w:rPr>
          <w:rFonts w:ascii="仿宋_GB2312" w:hAnsi="仿宋_GB2312" w:eastAsia="仿宋_GB2312" w:cs="仿宋_GB2312"/>
          <w:sz w:val="32"/>
          <w:szCs w:val="32"/>
        </w:rPr>
        <w:t>要求</w:t>
      </w:r>
      <w:r>
        <w:rPr>
          <w:rFonts w:hint="eastAsia" w:ascii="仿宋_GB2312" w:hAnsi="仿宋_GB2312" w:eastAsia="仿宋_GB2312" w:cs="仿宋_GB2312"/>
          <w:sz w:val="32"/>
          <w:szCs w:val="32"/>
        </w:rPr>
        <w:t>，积极</w:t>
      </w:r>
      <w:r>
        <w:rPr>
          <w:rFonts w:ascii="仿宋_GB2312" w:hAnsi="仿宋_GB2312" w:eastAsia="仿宋_GB2312" w:cs="仿宋_GB2312"/>
          <w:sz w:val="32"/>
          <w:szCs w:val="32"/>
        </w:rPr>
        <w:t>开展</w:t>
      </w:r>
      <w:r>
        <w:rPr>
          <w:rFonts w:hint="eastAsia" w:ascii="仿宋_GB2312" w:hAnsi="仿宋_GB2312" w:eastAsia="仿宋_GB2312" w:cs="仿宋_GB2312"/>
          <w:sz w:val="32"/>
          <w:szCs w:val="32"/>
        </w:rPr>
        <w:t>信息公开</w:t>
      </w:r>
      <w:r>
        <w:rPr>
          <w:rFonts w:hint="eastAsia" w:ascii="仿宋_GB2312" w:hAnsi="仿宋_GB2312" w:eastAsia="仿宋_GB2312" w:cs="仿宋_GB2312"/>
          <w:sz w:val="32"/>
          <w:szCs w:val="32"/>
          <w:lang w:eastAsia="zh-CN"/>
        </w:rPr>
        <w:t>和政务公开</w:t>
      </w:r>
      <w:r>
        <w:rPr>
          <w:rFonts w:ascii="仿宋_GB2312" w:hAnsi="仿宋_GB2312" w:eastAsia="仿宋_GB2312" w:cs="仿宋_GB2312"/>
          <w:sz w:val="32"/>
          <w:szCs w:val="32"/>
        </w:rPr>
        <w:t>工作</w:t>
      </w:r>
      <w:r>
        <w:rPr>
          <w:rFonts w:hint="eastAsia" w:ascii="仿宋_GB2312" w:hAnsi="仿宋_GB2312" w:eastAsia="仿宋_GB2312" w:cs="仿宋_GB2312"/>
          <w:sz w:val="32"/>
          <w:szCs w:val="32"/>
        </w:rPr>
        <w:t>，</w:t>
      </w:r>
      <w:r>
        <w:rPr>
          <w:rFonts w:hint="eastAsia" w:ascii="仿宋_GB2312" w:hAnsi="宋体" w:eastAsia="仿宋_GB2312" w:cs="宋体"/>
          <w:kern w:val="0"/>
          <w:sz w:val="32"/>
          <w:szCs w:val="32"/>
        </w:rPr>
        <w:t>虽取得一定成绩，但与人民群众实际需求相比还存在着差距，</w:t>
      </w:r>
      <w:r>
        <w:rPr>
          <w:rFonts w:hint="eastAsia" w:ascii="仿宋_GB2312" w:hAnsi="仿宋_GB2312" w:eastAsia="仿宋_GB2312" w:cs="仿宋_GB2312"/>
          <w:sz w:val="32"/>
          <w:szCs w:val="32"/>
        </w:rPr>
        <w:t>主要表现在以下几个方面：</w:t>
      </w:r>
    </w:p>
    <w:p>
      <w:pPr>
        <w:widowControl/>
        <w:shd w:val="clear" w:color="auto" w:fill="FFFFFF"/>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一是</w:t>
      </w:r>
      <w:r>
        <w:rPr>
          <w:rFonts w:hint="eastAsia" w:ascii="仿宋_GB2312" w:hAnsi="宋体" w:eastAsia="仿宋_GB2312" w:cs="宋体"/>
          <w:kern w:val="0"/>
          <w:sz w:val="32"/>
          <w:szCs w:val="32"/>
        </w:rPr>
        <w:t>人员力量</w:t>
      </w:r>
      <w:r>
        <w:rPr>
          <w:rFonts w:hint="eastAsia" w:ascii="仿宋_GB2312" w:hAnsi="宋体" w:eastAsia="仿宋_GB2312" w:cs="宋体"/>
          <w:kern w:val="0"/>
          <w:sz w:val="32"/>
          <w:szCs w:val="32"/>
          <w:lang w:eastAsia="zh-CN"/>
        </w:rPr>
        <w:t>配备</w:t>
      </w:r>
      <w:r>
        <w:rPr>
          <w:rFonts w:hint="eastAsia" w:ascii="仿宋_GB2312" w:hAnsi="宋体" w:eastAsia="仿宋_GB2312" w:cs="宋体"/>
          <w:kern w:val="0"/>
          <w:sz w:val="32"/>
          <w:szCs w:val="32"/>
        </w:rPr>
        <w:t>不足。</w:t>
      </w:r>
      <w:r>
        <w:rPr>
          <w:rFonts w:hint="eastAsia" w:ascii="仿宋_GB2312" w:hAnsi="宋体" w:eastAsia="仿宋_GB2312" w:cs="宋体"/>
          <w:kern w:val="0"/>
          <w:sz w:val="32"/>
          <w:szCs w:val="32"/>
          <w:lang w:eastAsia="zh-CN"/>
        </w:rPr>
        <w:t>我街政府</w:t>
      </w:r>
      <w:r>
        <w:rPr>
          <w:rFonts w:hint="eastAsia" w:ascii="仿宋_GB2312" w:hAnsi="宋体" w:eastAsia="仿宋_GB2312" w:cs="宋体"/>
          <w:kern w:val="0"/>
          <w:sz w:val="32"/>
          <w:szCs w:val="32"/>
        </w:rPr>
        <w:t>信息公开</w:t>
      </w:r>
      <w:r>
        <w:rPr>
          <w:rFonts w:hint="eastAsia" w:ascii="仿宋_GB2312" w:hAnsi="宋体" w:eastAsia="仿宋_GB2312" w:cs="宋体"/>
          <w:kern w:val="0"/>
          <w:sz w:val="32"/>
          <w:szCs w:val="32"/>
          <w:lang w:eastAsia="zh-CN"/>
        </w:rPr>
        <w:t>工作存在着申请数量多、处理时间紧、缠访压力大的现状</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同时申请人申请内容</w:t>
      </w:r>
      <w:r>
        <w:rPr>
          <w:rFonts w:hint="eastAsia" w:ascii="仿宋_GB2312" w:hAnsi="宋体" w:eastAsia="仿宋_GB2312" w:cs="宋体"/>
          <w:kern w:val="0"/>
          <w:sz w:val="32"/>
          <w:szCs w:val="32"/>
          <w:lang w:val="en-US" w:eastAsia="zh-CN"/>
        </w:rPr>
        <w:t>基本围绕历史遗留问题、征地拆迁、滞留户等问题，协调检索相关存档信息耗时久且工作量大，</w:t>
      </w:r>
      <w:r>
        <w:rPr>
          <w:rFonts w:hint="eastAsia" w:ascii="仿宋_GB2312" w:hAnsi="宋体" w:eastAsia="仿宋_GB2312" w:cs="宋体"/>
          <w:kern w:val="0"/>
          <w:sz w:val="32"/>
          <w:szCs w:val="32"/>
          <w:lang w:eastAsia="zh-CN"/>
        </w:rPr>
        <w:t>人员配备力量不足，</w:t>
      </w:r>
      <w:r>
        <w:rPr>
          <w:rFonts w:hint="eastAsia" w:ascii="仿宋_GB2312" w:hAnsi="宋体" w:eastAsia="仿宋_GB2312" w:cs="宋体"/>
          <w:kern w:val="0"/>
          <w:sz w:val="32"/>
          <w:szCs w:val="32"/>
        </w:rPr>
        <w:t>无法实现专人专岗，部分缠访人反复、持续申请信息公开，占用了大量人力和精力，而大部分科室缺乏专业知识，对信息公开转办件的内容判断、答复把关能力不高，主要靠综合保障办全程处置。</w:t>
      </w:r>
    </w:p>
    <w:p>
      <w:pPr>
        <w:widowControl/>
        <w:shd w:val="clear" w:color="auto" w:fill="FFFFFF"/>
        <w:spacing w:line="560" w:lineRule="exact"/>
        <w:ind w:firstLine="643" w:firstLineChars="200"/>
        <w:rPr>
          <w:rFonts w:ascii="仿宋_GB2312" w:hAnsi="仿宋_GB2312" w:eastAsia="仿宋_GB2312" w:cs="仿宋_GB2312"/>
          <w:sz w:val="32"/>
          <w:szCs w:val="32"/>
        </w:rPr>
      </w:pPr>
      <w:r>
        <w:rPr>
          <w:rFonts w:hint="eastAsia" w:ascii="仿宋_GB2312" w:hAnsi="宋体" w:eastAsia="仿宋_GB2312" w:cs="宋体"/>
          <w:b/>
          <w:kern w:val="0"/>
          <w:sz w:val="32"/>
          <w:szCs w:val="32"/>
        </w:rPr>
        <w:t>二是</w:t>
      </w:r>
      <w:r>
        <w:rPr>
          <w:rFonts w:hint="eastAsia" w:ascii="仿宋_GB2312" w:hAnsi="宋体" w:eastAsia="仿宋_GB2312" w:cs="宋体"/>
          <w:kern w:val="0"/>
          <w:sz w:val="32"/>
          <w:szCs w:val="32"/>
          <w:lang w:eastAsia="zh-CN"/>
        </w:rPr>
        <w:t>专业知识储备不强</w:t>
      </w:r>
      <w:r>
        <w:rPr>
          <w:rFonts w:hint="eastAsia" w:ascii="仿宋_GB2312" w:hAnsi="宋体" w:eastAsia="仿宋_GB2312" w:cs="宋体"/>
          <w:kern w:val="0"/>
          <w:sz w:val="32"/>
          <w:szCs w:val="32"/>
        </w:rPr>
        <w:t>。</w:t>
      </w:r>
      <w:r>
        <w:rPr>
          <w:rFonts w:hint="eastAsia" w:ascii="仿宋_GB2312" w:hAnsi="仿宋_GB2312" w:eastAsia="仿宋_GB2312" w:cs="仿宋_GB2312"/>
          <w:color w:val="000000"/>
          <w:kern w:val="0"/>
          <w:sz w:val="32"/>
          <w:szCs w:val="32"/>
        </w:rPr>
        <w:t>政府信息公开是全面反映政府信息公开工作情况、加强政府信息管理、展现政府施政过程及结果的重要方式，</w:t>
      </w:r>
      <w:r>
        <w:rPr>
          <w:rFonts w:hint="eastAsia" w:ascii="仿宋_GB2312" w:hAnsi="仿宋_GB2312" w:eastAsia="仿宋_GB2312" w:cs="仿宋_GB2312"/>
          <w:color w:val="000000"/>
          <w:kern w:val="0"/>
          <w:sz w:val="32"/>
          <w:szCs w:val="32"/>
          <w:lang w:eastAsia="zh-CN"/>
        </w:rPr>
        <w:t>但由于部分工作人员未能对国家新出台的相关政策和法律法规进行及时学习和了解，导致处理依申请公开时出现专业素质不强、处理时间久、答复内容略有偏差的现象。</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针对政府信息公开工作中存在的问题，</w:t>
      </w:r>
      <w:r>
        <w:rPr>
          <w:rFonts w:hint="eastAsia" w:ascii="仿宋_GB2312" w:hAnsi="仿宋_GB2312" w:eastAsia="仿宋_GB2312" w:cs="仿宋_GB2312"/>
          <w:sz w:val="32"/>
          <w:szCs w:val="32"/>
        </w:rPr>
        <w:t>我街道认真分析，</w:t>
      </w:r>
      <w:r>
        <w:rPr>
          <w:rFonts w:ascii="仿宋_GB2312" w:hAnsi="仿宋_GB2312" w:eastAsia="仿宋_GB2312" w:cs="仿宋_GB2312"/>
          <w:sz w:val="32"/>
          <w:szCs w:val="32"/>
        </w:rPr>
        <w:t>积极制定了一系列措施，全面加强今后的政府信息公开工作：</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（一）加强组织领导，进一步完善工作流程机制</w:t>
      </w:r>
    </w:p>
    <w:p>
      <w:pPr>
        <w:spacing w:line="560" w:lineRule="exact"/>
        <w:ind w:firstLine="640" w:firstLineChars="200"/>
        <w:rPr>
          <w:rFonts w:hint="eastAsia" w:eastAsia="仿宋_GB2312" w:cs="Times New Roman"/>
          <w:b w:val="0"/>
          <w:bCs w:val="0"/>
          <w:kern w:val="2"/>
          <w:sz w:val="32"/>
          <w:szCs w:val="32"/>
          <w:lang w:val="en-US" w:eastAsia="zh-CN" w:bidi="ar"/>
        </w:rPr>
      </w:pPr>
      <w:r>
        <w:rPr>
          <w:rFonts w:ascii="仿宋_GB2312" w:hAnsi="仿宋_GB2312" w:eastAsia="仿宋_GB2312" w:cs="仿宋_GB2312"/>
          <w:sz w:val="32"/>
          <w:szCs w:val="32"/>
        </w:rPr>
        <w:t>为理顺政府信息公开工作机制，加强政府信息公开工作的组织领导</w:t>
      </w:r>
      <w:r>
        <w:rPr>
          <w:rFonts w:hint="eastAsia" w:ascii="仿宋_GB2312" w:hAnsi="仿宋_GB2312" w:eastAsia="仿宋_GB2312" w:cs="仿宋_GB2312"/>
          <w:sz w:val="32"/>
          <w:szCs w:val="32"/>
        </w:rPr>
        <w:t>，</w:t>
      </w:r>
      <w:r>
        <w:rPr>
          <w:rFonts w:hint="eastAsia" w:ascii="仿宋_GB2312" w:hAnsi="宋体" w:eastAsia="仿宋_GB2312" w:cs="宋体"/>
          <w:kern w:val="0"/>
          <w:sz w:val="32"/>
          <w:szCs w:val="32"/>
        </w:rPr>
        <w:t>建立我街政府信息公开工作机制，严格按照国务院和市、区政府信息公开工作要求，加强信息公开内容的规范化建设。我街继续坚持以综合保障办牵头，</w:t>
      </w:r>
      <w:r>
        <w:rPr>
          <w:rFonts w:hint="eastAsia" w:ascii="仿宋_GB2312" w:hAnsi="宋体" w:eastAsia="仿宋_GB2312" w:cs="宋体"/>
          <w:kern w:val="0"/>
          <w:sz w:val="32"/>
          <w:szCs w:val="32"/>
          <w:lang w:eastAsia="zh-CN"/>
        </w:rPr>
        <w:t>相关职能</w:t>
      </w:r>
      <w:r>
        <w:rPr>
          <w:rFonts w:hint="eastAsia" w:ascii="仿宋_GB2312" w:hAnsi="宋体" w:eastAsia="仿宋_GB2312" w:cs="宋体"/>
          <w:kern w:val="0"/>
          <w:sz w:val="32"/>
          <w:szCs w:val="32"/>
        </w:rPr>
        <w:t>科室配合的工作</w:t>
      </w:r>
      <w:r>
        <w:rPr>
          <w:rFonts w:hint="eastAsia" w:ascii="仿宋_GB2312" w:hAnsi="宋体" w:eastAsia="仿宋_GB2312" w:cs="宋体"/>
          <w:kern w:val="0"/>
          <w:sz w:val="32"/>
          <w:szCs w:val="32"/>
          <w:lang w:eastAsia="zh-CN"/>
        </w:rPr>
        <w:t>机制</w:t>
      </w:r>
      <w:r>
        <w:rPr>
          <w:rFonts w:hint="eastAsia" w:ascii="仿宋_GB2312" w:hAnsi="宋体" w:eastAsia="仿宋_GB2312" w:cs="宋体"/>
          <w:kern w:val="0"/>
          <w:sz w:val="32"/>
          <w:szCs w:val="32"/>
        </w:rPr>
        <w:t>，</w:t>
      </w:r>
      <w:r>
        <w:rPr>
          <w:rFonts w:hint="eastAsia" w:ascii="仿宋_GB2312" w:hAnsi="仿宋_GB2312" w:eastAsia="仿宋_GB2312" w:cs="仿宋_GB2312"/>
          <w:sz w:val="32"/>
          <w:szCs w:val="32"/>
        </w:rPr>
        <w:t>推动我街</w:t>
      </w:r>
      <w:r>
        <w:rPr>
          <w:rFonts w:ascii="仿宋_GB2312" w:hAnsi="仿宋_GB2312" w:eastAsia="仿宋_GB2312" w:cs="仿宋_GB2312"/>
          <w:sz w:val="32"/>
          <w:szCs w:val="32"/>
        </w:rPr>
        <w:t>政府信息公开工作走向制度化、规范化</w:t>
      </w:r>
      <w:r>
        <w:rPr>
          <w:rFonts w:hint="eastAsia" w:ascii="仿宋_GB2312" w:hAnsi="宋体" w:eastAsia="仿宋_GB2312" w:cs="宋体"/>
          <w:kern w:val="0"/>
          <w:sz w:val="32"/>
          <w:szCs w:val="32"/>
        </w:rPr>
        <w:t>，</w:t>
      </w:r>
      <w:r>
        <w:rPr>
          <w:rFonts w:ascii="仿宋_GB2312" w:hAnsi="仿宋_GB2312" w:eastAsia="仿宋_GB2312" w:cs="仿宋_GB2312"/>
          <w:sz w:val="32"/>
          <w:szCs w:val="32"/>
        </w:rPr>
        <w:t>建立</w:t>
      </w:r>
      <w:r>
        <w:rPr>
          <w:rFonts w:hint="eastAsia" w:ascii="仿宋_GB2312" w:hAnsi="宋体" w:eastAsia="仿宋_GB2312" w:cs="宋体"/>
          <w:kern w:val="0"/>
          <w:sz w:val="32"/>
          <w:szCs w:val="32"/>
        </w:rPr>
        <w:t>健全政府信息公开申请登记、审核、办理、答复、归档等各项内部工作</w:t>
      </w:r>
      <w:r>
        <w:rPr>
          <w:rFonts w:hint="eastAsia" w:ascii="仿宋_GB2312" w:hAnsi="宋体" w:eastAsia="仿宋_GB2312" w:cs="宋体"/>
          <w:kern w:val="0"/>
          <w:sz w:val="32"/>
          <w:szCs w:val="32"/>
          <w:lang w:eastAsia="zh-CN"/>
        </w:rPr>
        <w:t>流程</w:t>
      </w:r>
      <w:r>
        <w:rPr>
          <w:rFonts w:hint="eastAsia" w:ascii="仿宋_GB2312" w:hAnsi="宋体" w:eastAsia="仿宋_GB2312" w:cs="宋体"/>
          <w:kern w:val="0"/>
          <w:sz w:val="32"/>
          <w:szCs w:val="32"/>
        </w:rPr>
        <w:t>，</w:t>
      </w:r>
      <w:r>
        <w:rPr>
          <w:rFonts w:ascii="仿宋_GB2312" w:hAnsi="仿宋_GB2312" w:eastAsia="仿宋_GB2312" w:cs="仿宋_GB2312"/>
          <w:sz w:val="32"/>
          <w:szCs w:val="32"/>
        </w:rPr>
        <w:t>进一步做好公开和</w:t>
      </w:r>
      <w:r>
        <w:rPr>
          <w:rFonts w:hint="eastAsia" w:ascii="仿宋_GB2312" w:hAnsi="仿宋_GB2312" w:eastAsia="仿宋_GB2312" w:cs="仿宋_GB2312"/>
          <w:sz w:val="32"/>
          <w:szCs w:val="32"/>
          <w:lang w:eastAsia="zh-CN"/>
        </w:rPr>
        <w:t>不</w:t>
      </w:r>
      <w:r>
        <w:rPr>
          <w:rFonts w:ascii="仿宋_GB2312" w:hAnsi="仿宋_GB2312" w:eastAsia="仿宋_GB2312" w:cs="仿宋_GB2312"/>
          <w:sz w:val="32"/>
          <w:szCs w:val="32"/>
        </w:rPr>
        <w:t>予公开两类政府信息的界定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凡是需要群众知道的，涉及群众切身利益的，</w:t>
      </w:r>
      <w:r>
        <w:rPr>
          <w:rFonts w:hint="eastAsia" w:ascii="仿宋_GB2312" w:hAnsi="仿宋_GB2312" w:eastAsia="仿宋_GB2312" w:cs="仿宋_GB2312"/>
          <w:sz w:val="32"/>
          <w:szCs w:val="32"/>
        </w:rPr>
        <w:t>应</w:t>
      </w:r>
      <w:r>
        <w:rPr>
          <w:rFonts w:ascii="仿宋_GB2312" w:hAnsi="仿宋_GB2312" w:eastAsia="仿宋_GB2312" w:cs="仿宋_GB2312"/>
          <w:sz w:val="32"/>
          <w:szCs w:val="32"/>
        </w:rPr>
        <w:t>纳入公开范围，加强对公众关注度高的政府信息的梳理，及时、全面地在网上进行公布。提高依申请公开的处理效率，方便公众申请、获取政府信息</w:t>
      </w:r>
      <w:r>
        <w:rPr>
          <w:rFonts w:hint="eastAsia" w:ascii="仿宋_GB2312" w:hAnsi="仿宋_GB2312" w:eastAsia="仿宋_GB2312" w:cs="仿宋_GB2312"/>
          <w:sz w:val="32"/>
          <w:szCs w:val="32"/>
          <w:lang w:eastAsia="zh-CN"/>
        </w:rPr>
        <w:t>，</w:t>
      </w:r>
      <w:r>
        <w:rPr>
          <w:rFonts w:hint="eastAsia" w:ascii="仿宋_GB2312" w:hAnsi="宋体" w:eastAsia="仿宋_GB2312" w:cs="宋体"/>
          <w:kern w:val="0"/>
          <w:sz w:val="32"/>
          <w:szCs w:val="32"/>
          <w:lang w:val="en-US" w:eastAsia="zh-CN"/>
        </w:rPr>
        <w:t>强化信息公开闭环处理流程</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w:t>
      </w:r>
      <w:r>
        <w:rPr>
          <w:rFonts w:hint="eastAsia" w:ascii="Times New Roman" w:hAnsi="Times New Roman" w:eastAsia="仿宋_GB2312" w:cs="Times New Roman"/>
          <w:b w:val="0"/>
          <w:bCs w:val="0"/>
          <w:kern w:val="2"/>
          <w:sz w:val="32"/>
          <w:szCs w:val="32"/>
          <w:lang w:val="en-US" w:eastAsia="zh-CN" w:bidi="ar"/>
        </w:rPr>
        <w:t>我街</w:t>
      </w:r>
      <w:r>
        <w:rPr>
          <w:rFonts w:hint="default" w:ascii="Times New Roman" w:hAnsi="Times New Roman" w:eastAsia="仿宋_GB2312" w:cs="Times New Roman"/>
          <w:b w:val="0"/>
          <w:bCs w:val="0"/>
          <w:kern w:val="2"/>
          <w:sz w:val="32"/>
          <w:szCs w:val="32"/>
          <w:lang w:val="en-US" w:eastAsia="zh-CN" w:bidi="ar"/>
        </w:rPr>
        <w:t>的政府信息公开属性及有效性</w:t>
      </w:r>
      <w:r>
        <w:rPr>
          <w:rFonts w:hint="eastAsia" w:ascii="Times New Roman" w:hAnsi="Times New Roman" w:eastAsia="仿宋_GB2312" w:cs="Times New Roman"/>
          <w:b w:val="0"/>
          <w:bCs w:val="0"/>
          <w:kern w:val="2"/>
          <w:sz w:val="32"/>
          <w:szCs w:val="32"/>
          <w:lang w:val="en-US" w:eastAsia="zh-CN" w:bidi="ar"/>
        </w:rPr>
        <w:t>进行</w:t>
      </w:r>
      <w:r>
        <w:rPr>
          <w:rFonts w:hint="default" w:ascii="Times New Roman" w:hAnsi="Times New Roman" w:eastAsia="仿宋_GB2312" w:cs="Times New Roman"/>
          <w:b w:val="0"/>
          <w:bCs w:val="0"/>
          <w:kern w:val="2"/>
          <w:sz w:val="32"/>
          <w:szCs w:val="32"/>
          <w:lang w:val="en-US" w:eastAsia="zh-CN" w:bidi="ar"/>
        </w:rPr>
        <w:t>定期审查和动态调整</w:t>
      </w:r>
      <w:r>
        <w:rPr>
          <w:rFonts w:hint="eastAsia" w:eastAsia="仿宋_GB2312" w:cs="Times New Roman"/>
          <w:b w:val="0"/>
          <w:bCs w:val="0"/>
          <w:kern w:val="2"/>
          <w:sz w:val="32"/>
          <w:szCs w:val="32"/>
          <w:lang w:val="en-US" w:eastAsia="zh-CN" w:bidi="ar"/>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（二）强化业务培训，进一步提高信息公开的规范性</w:t>
      </w:r>
    </w:p>
    <w:p>
      <w:pPr>
        <w:widowControl/>
        <w:shd w:val="clear" w:color="auto" w:fill="FFFFFF"/>
        <w:spacing w:line="560" w:lineRule="exact"/>
        <w:ind w:firstLine="640" w:firstLineChars="200"/>
        <w:rPr>
          <w:rFonts w:ascii="宋体" w:hAnsi="宋体" w:cs="宋体"/>
          <w:kern w:val="0"/>
          <w:sz w:val="24"/>
        </w:rPr>
      </w:pPr>
      <w:r>
        <w:rPr>
          <w:rFonts w:hint="eastAsia" w:ascii="仿宋_GB2312" w:hAnsi="仿宋_GB2312" w:eastAsia="仿宋_GB2312" w:cs="仿宋_GB2312"/>
          <w:sz w:val="32"/>
          <w:szCs w:val="32"/>
          <w:lang w:eastAsia="zh-CN"/>
        </w:rPr>
        <w:t>为进一步强化</w:t>
      </w:r>
      <w:r>
        <w:rPr>
          <w:rFonts w:hint="eastAsia" w:ascii="仿宋_GB2312" w:hAnsi="仿宋_GB2312" w:eastAsia="仿宋_GB2312" w:cs="仿宋_GB2312"/>
          <w:sz w:val="32"/>
          <w:szCs w:val="32"/>
        </w:rPr>
        <w:t>信息公开的规范性和专业性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根据实际工作需要，围绕新</w:t>
      </w:r>
      <w:r>
        <w:rPr>
          <w:rFonts w:hint="eastAsia" w:ascii="仿宋_GB2312" w:hAnsi="仿宋_GB2312" w:eastAsia="仿宋_GB2312" w:cs="仿宋_GB2312"/>
          <w:sz w:val="32"/>
          <w:szCs w:val="32"/>
          <w:lang w:eastAsia="zh-CN"/>
        </w:rPr>
        <w:t>政策、新</w:t>
      </w:r>
      <w:r>
        <w:rPr>
          <w:rFonts w:hint="eastAsia" w:ascii="仿宋_GB2312" w:hAnsi="仿宋_GB2312" w:eastAsia="仿宋_GB2312" w:cs="仿宋_GB2312"/>
          <w:sz w:val="32"/>
          <w:szCs w:val="32"/>
        </w:rPr>
        <w:t>条例、政策解读、政务舆情回应等，</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安排培训科目和内容，有针对性地开展业务培训，</w:t>
      </w:r>
      <w:r>
        <w:rPr>
          <w:rFonts w:hint="eastAsia" w:ascii="仿宋_GB2312" w:hAnsi="仿宋_GB2312" w:eastAsia="仿宋_GB2312" w:cs="仿宋_GB2312"/>
          <w:sz w:val="32"/>
          <w:szCs w:val="32"/>
          <w:lang w:eastAsia="zh-CN"/>
        </w:rPr>
        <w:t>邀请街道聘用法律顾问进行专业授课和指导，</w:t>
      </w:r>
      <w:r>
        <w:rPr>
          <w:rFonts w:hint="eastAsia" w:ascii="仿宋_GB2312" w:hAnsi="仿宋_GB2312" w:eastAsia="仿宋_GB2312" w:cs="仿宋_GB2312"/>
          <w:sz w:val="32"/>
          <w:szCs w:val="32"/>
        </w:rPr>
        <w:t>不断提高工作人员</w:t>
      </w:r>
      <w:r>
        <w:rPr>
          <w:rFonts w:hint="eastAsia" w:ascii="仿宋_GB2312" w:hAnsi="仿宋_GB2312" w:eastAsia="仿宋_GB2312" w:cs="仿宋_GB2312"/>
          <w:sz w:val="32"/>
          <w:szCs w:val="32"/>
          <w:lang w:eastAsia="zh-CN"/>
        </w:rPr>
        <w:t>信息公开</w:t>
      </w:r>
      <w:r>
        <w:rPr>
          <w:rFonts w:hint="eastAsia" w:ascii="仿宋_GB2312" w:hAnsi="仿宋_GB2312" w:eastAsia="仿宋_GB2312" w:cs="仿宋_GB2312"/>
          <w:sz w:val="32"/>
          <w:szCs w:val="32"/>
        </w:rPr>
        <w:t>工作的能力和水平，</w:t>
      </w:r>
      <w:r>
        <w:rPr>
          <w:rFonts w:hint="eastAsia" w:ascii="仿宋_GB2312" w:hAnsi="宋体" w:eastAsia="仿宋_GB2312" w:cs="宋体"/>
          <w:kern w:val="0"/>
          <w:sz w:val="32"/>
          <w:szCs w:val="32"/>
        </w:rPr>
        <w:t>增强工作人员宗旨意识和奉献精神，真正把群众利益放在第一位，踏踏实实为群众办事</w:t>
      </w:r>
      <w:r>
        <w:rPr>
          <w:rFonts w:hint="eastAsia" w:ascii="仿宋_GB2312" w:hAnsi="仿宋_GB2312" w:eastAsia="仿宋_GB2312" w:cs="仿宋_GB2312"/>
          <w:sz w:val="32"/>
          <w:szCs w:val="32"/>
        </w:rPr>
        <w:t>。</w:t>
      </w:r>
    </w:p>
    <w:p>
      <w:pPr>
        <w:widowControl/>
        <w:numPr>
          <w:ilvl w:val="0"/>
          <w:numId w:val="3"/>
        </w:numPr>
        <w:shd w:val="clear" w:color="auto" w:fill="FFFFFF"/>
        <w:spacing w:after="240" w:line="560" w:lineRule="exact"/>
        <w:ind w:firstLine="480"/>
        <w:rPr>
          <w:rFonts w:ascii="黑体" w:hAnsi="宋体" w:eastAsia="黑体" w:cs="宋体"/>
          <w:bCs/>
          <w:kern w:val="0"/>
          <w:sz w:val="32"/>
          <w:szCs w:val="32"/>
        </w:rPr>
      </w:pPr>
      <w:r>
        <w:rPr>
          <w:rFonts w:hint="eastAsia" w:ascii="黑体" w:hAnsi="宋体" w:eastAsia="黑体" w:cs="宋体"/>
          <w:bCs/>
          <w:kern w:val="0"/>
          <w:sz w:val="32"/>
          <w:szCs w:val="32"/>
        </w:rPr>
        <w:t>其他需要报告的事项</w:t>
      </w:r>
    </w:p>
    <w:p>
      <w:pPr>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lang w:val="en-US" w:eastAsia="zh-CN"/>
        </w:rPr>
        <w:t>全年</w:t>
      </w:r>
      <w:r>
        <w:rPr>
          <w:rFonts w:hint="eastAsia" w:ascii="仿宋_GB2312" w:hAnsi="宋体" w:eastAsia="仿宋_GB2312" w:cs="宋体"/>
          <w:kern w:val="0"/>
          <w:sz w:val="32"/>
          <w:szCs w:val="32"/>
        </w:rPr>
        <w:t>未因受理、办理政府信息公开申请而收取费用。</w:t>
      </w:r>
    </w:p>
    <w:p>
      <w:pPr>
        <w:widowControl/>
        <w:shd w:val="clear" w:color="auto" w:fill="FFFFFF"/>
        <w:spacing w:line="560" w:lineRule="exact"/>
        <w:ind w:firstLine="420" w:firstLineChars="200"/>
        <w:rPr>
          <w:rFonts w:hint="default" w:eastAsia="仿宋_GB2312"/>
          <w:lang w:val="en-US" w:eastAsia="zh-CN"/>
        </w:rPr>
      </w:pPr>
    </w:p>
    <w:p>
      <w:pPr>
        <w:pStyle w:val="4"/>
        <w:widowControl/>
        <w:shd w:val="clear" w:color="auto" w:fill="FFFFFF"/>
        <w:spacing w:beforeAutospacing="0" w:afterAutospacing="0" w:line="480" w:lineRule="atLeast"/>
        <w:ind w:firstLine="555"/>
        <w:jc w:val="right"/>
        <w:rPr>
          <w:rFonts w:ascii="仿宋_GB2312" w:hAnsi="宋体" w:eastAsia="仿宋_GB2312" w:cs="宋体"/>
          <w:sz w:val="32"/>
          <w:szCs w:val="32"/>
        </w:rPr>
      </w:pPr>
    </w:p>
    <w:p>
      <w:pPr>
        <w:pStyle w:val="4"/>
        <w:widowControl/>
        <w:shd w:val="clear" w:color="auto" w:fill="FFFFFF"/>
        <w:spacing w:beforeAutospacing="0" w:afterAutospacing="0" w:line="480" w:lineRule="atLeast"/>
        <w:ind w:firstLine="555"/>
        <w:jc w:val="right"/>
      </w:pPr>
    </w:p>
    <w:sectPr>
      <w:headerReference r:id="rId3" w:type="default"/>
      <w:footerReference r:id="rId4" w:type="default"/>
      <w:footerReference r:id="rId5" w:type="even"/>
      <w:pgSz w:w="11906" w:h="16838"/>
      <w:pgMar w:top="1440" w:right="1797" w:bottom="155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4</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2"/>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4</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2"/>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80F86"/>
    <w:multiLevelType w:val="singleLevel"/>
    <w:tmpl w:val="8A480F86"/>
    <w:lvl w:ilvl="0" w:tentative="0">
      <w:start w:val="1"/>
      <w:numFmt w:val="decimal"/>
      <w:suff w:val="nothing"/>
      <w:lvlText w:val="%1、"/>
      <w:lvlJc w:val="left"/>
    </w:lvl>
  </w:abstractNum>
  <w:abstractNum w:abstractNumId="1">
    <w:nsid w:val="35C542D8"/>
    <w:multiLevelType w:val="singleLevel"/>
    <w:tmpl w:val="35C542D8"/>
    <w:lvl w:ilvl="0" w:tentative="0">
      <w:start w:val="2"/>
      <w:numFmt w:val="chineseCounting"/>
      <w:suff w:val="nothing"/>
      <w:lvlText w:val="%1、"/>
      <w:lvlJc w:val="left"/>
      <w:rPr>
        <w:rFonts w:hint="eastAsia"/>
      </w:rPr>
    </w:lvl>
  </w:abstractNum>
  <w:abstractNum w:abstractNumId="2">
    <w:nsid w:val="4B9DA5C6"/>
    <w:multiLevelType w:val="singleLevel"/>
    <w:tmpl w:val="4B9DA5C6"/>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C5665"/>
    <w:rsid w:val="0026429C"/>
    <w:rsid w:val="004C1518"/>
    <w:rsid w:val="008A6074"/>
    <w:rsid w:val="05867BCC"/>
    <w:rsid w:val="111F4C95"/>
    <w:rsid w:val="116B4387"/>
    <w:rsid w:val="1D483A1C"/>
    <w:rsid w:val="1DA202F2"/>
    <w:rsid w:val="1E017D15"/>
    <w:rsid w:val="28202692"/>
    <w:rsid w:val="2EB742BF"/>
    <w:rsid w:val="340305DE"/>
    <w:rsid w:val="35D56E44"/>
    <w:rsid w:val="4EC81A4A"/>
    <w:rsid w:val="50B8083E"/>
    <w:rsid w:val="552E05E6"/>
    <w:rsid w:val="55E604E7"/>
    <w:rsid w:val="5D9A0FD6"/>
    <w:rsid w:val="5F6401FC"/>
    <w:rsid w:val="5FFB098A"/>
    <w:rsid w:val="62CE1517"/>
    <w:rsid w:val="65FA1CD9"/>
    <w:rsid w:val="6CF37449"/>
    <w:rsid w:val="75760D14"/>
    <w:rsid w:val="769C0067"/>
    <w:rsid w:val="796C5665"/>
    <w:rsid w:val="7A332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page number"/>
    <w:basedOn w:val="6"/>
    <w:qFormat/>
    <w:uiPriority w:val="0"/>
  </w:style>
  <w:style w:type="paragraph" w:customStyle="1" w:styleId="8">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506</Words>
  <Characters>2888</Characters>
  <Lines>24</Lines>
  <Paragraphs>6</Paragraphs>
  <TotalTime>12</TotalTime>
  <ScaleCrop>false</ScaleCrop>
  <LinksUpToDate>false</LinksUpToDate>
  <CharactersWithSpaces>3388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2021-01-13T01:20:00Z</dcterms:created>
  <dc:creator>Administrator</dc:creator>
  <cp:lastModifiedBy>我与路飞一家人</cp:lastModifiedBy>
  <cp:lastPrinted>2022-01-17T05:24:00Z</cp:lastPrinted>
  <dcterms:modified xsi:type="dcterms:W3CDTF">2022-01-26T06:31:30Z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ACAB45FC9DB64FCAA50411D51BF82C77</vt:lpwstr>
  </property>
</Properties>
</file>