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72E2F093">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天津市东丽区军粮城街乡村振兴服务中心</w:t>
      </w:r>
    </w:p>
    <w:p w14:paraId="56D1CADF">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2BBE811C">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751EF77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617A884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2D8461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6C02EF3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F5AB80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63C9FCF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3C3A0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669C455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6937AB4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0D48A24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4D5E261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1B2F38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52C5BB8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F2BFA8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56568D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2E222F4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395223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3553672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71D8D0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29A496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64FAD9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35FED7D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6365648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8448E2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05F68F9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615FB5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764A6D7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E50D13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4C2DF22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393FB4B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25F77B5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68073795">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62AB8572">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DF807E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主要职能是：（1）负责做好乡村振兴建设，扶持经济薄弱集体经济组织发展工作；（2）对集体经济组织的设立、撤销、调整提出意见，指导做好集体经济组织理事会、监事会、成员代表的换届选举工作，推进引导集体经济组织成员依合作社章程参加合作社事务和活动；（3）对集体经济组织“三重一大”事项进行指导和监管，负责集体经济组织、新型经济组织财务指导和监管等工作；（4）负责指导和监督本街道集体经济组织资产管理、土地承包经营及土地经营权流转工作，对集体经济组织“三资”发展方案和重大经济事项提出审查、审核的意见，并实行托管登记管理，指导集体经济组织发展壮大集体经济；（5）负责制定街道农业发展规划；（6）组织实施农业产业建设和结构调整、基本农田保护管理、耕地保护、农业项目申报实施、落实惠农政策，推动构建现代农业产业体系、生产体系、经营体系；（7）实施耕地保护“田长制”管理，履行对本街道内耕地和永久基本农田保护工作相关职责，协调处理耕地及永久基本农田保护工作中的重大问题，对“田长制”耕地保护工作开展情况进行日常监督和考核；（8）负责做好本街道内农作物秸秆综合利用工作；（9）对粮食生产区域承担管护责任；（10）做好本街道农作物病虫害防治宣传、动员、组织等工作；（11）负责农业技术服务和推广、农田水利工程建设和运行维护等工作；（12）负责本街道内林业相关工作，建立林长制，做好本街道森林病虫害防治工作；（13）负责协助区级机构做好动植物疫病预防控制工作以及农业病虫害监测、预警、检疫、报告、调查与应急处置等技术性工作；（14）负责加强野生动物保护的宣传教育和科学知识普及工作，配合做好禁止食用野生动物相关工作：（15）负责具体组织实施本街道农村人居环境整治提升行动，重点抓好改厕和污水、垃圾处理，加强生态环境基础设施建设，杜绝生活污水直排，消除黑臭水体，改造提升环境面貌；（16）加强畜禽养殖、水产养殖的管理力度，协助有关部门做好本街道畜禽养殖、水产养殖疫病防治工作以及污染防治、生猪屠宰监督管理工作。</w:t>
      </w:r>
    </w:p>
    <w:p w14:paraId="620E47B1">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天津市东丽区军粮城街乡村振兴服务中心内设1个职能部门；下辖0个预算单位。纳入天津市东丽区军粮城街乡村振兴服务中心2024年度部门决算编制范围的单位包括：</w:t>
      </w:r>
    </w:p>
    <w:p w14:paraId="78931AC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27DC6DD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1.​天津市东丽区军粮城街乡村振兴服务中心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06C9CAC">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2,026,931.33</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2,026,931.33</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188,394.36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188,394.36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77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47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09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89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188,394.36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E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188,394.36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4D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5C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DA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3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43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39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D4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2A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C1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3D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125,821.72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1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125,821.72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98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47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0C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F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C6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07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40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6A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CF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2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62,572.64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B3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62,572.64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60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A6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8B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83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A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B2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EE8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E4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8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46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EA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5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4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8F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DB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D9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77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46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92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78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2F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1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2E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F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B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2E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C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63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0E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EB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85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8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51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90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8E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0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E9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4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7F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EE9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55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1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5B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57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F1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E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BB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73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6F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5D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49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29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42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w:t>
            </w:r>
            <w:r>
              <w:rPr>
                <w:rFonts w:hint="eastAsia" w:asciiTheme="minorEastAsia" w:hAnsiTheme="minorEastAsia" w:cstheme="minorEastAsia"/>
                <w:b w:val="0"/>
                <w:bCs w:val="0"/>
                <w:i w:val="0"/>
                <w:iCs w:val="0"/>
                <w:color w:val="000000"/>
                <w:kern w:val="0"/>
                <w:sz w:val="15"/>
                <w:szCs w:val="15"/>
                <w:u w:val="none"/>
                <w:lang w:val="en-US" w:eastAsia="zh-CN" w:bidi="ar"/>
              </w:rPr>
              <w:t>拓展</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脱贫攻坚成果衔接乡村振兴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23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8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B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6B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7F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4C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7D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2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090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C0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0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w:t>
            </w:r>
            <w:r>
              <w:rPr>
                <w:rFonts w:hint="eastAsia" w:asciiTheme="minorEastAsia" w:hAnsiTheme="minorEastAsia" w:cstheme="minorEastAsia"/>
                <w:b w:val="0"/>
                <w:bCs w:val="0"/>
                <w:i w:val="0"/>
                <w:iCs w:val="0"/>
                <w:color w:val="000000"/>
                <w:kern w:val="0"/>
                <w:sz w:val="15"/>
                <w:szCs w:val="15"/>
                <w:u w:val="none"/>
                <w:lang w:val="en-US" w:eastAsia="zh-CN" w:bidi="ar"/>
              </w:rPr>
              <w:t>拓展</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脱贫攻坚成果衔接乡村振兴支出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2D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EA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2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2C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7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96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1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D3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85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75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19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4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2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98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1A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29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E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A5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CB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4C1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0F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5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F6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C4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38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17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E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BB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80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D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6A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1F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8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C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7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2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66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B5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C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9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A2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部门（单位）：天津市东丽区军粮城街乡村振兴服务中心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805206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天津市东丽区军粮城街乡村振兴服务中心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2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D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6F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52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8D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0A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5C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06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D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3E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12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05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44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125,821.72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A3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125,821.72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DE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6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43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C4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C3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73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4A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35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62,572.64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83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62,572.64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5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EB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5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62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8C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1D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CF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C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9D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8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98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B4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67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F6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11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0F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1F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8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3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D5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62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52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07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E4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60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3E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8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55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B6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68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D6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97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5A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F1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34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31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4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7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D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C7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C3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E2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w:t>
            </w:r>
            <w:r>
              <w:rPr>
                <w:rFonts w:hint="eastAsia" w:asciiTheme="minorEastAsia" w:hAnsiTheme="minorEastAsia" w:cstheme="minorEastAsia"/>
                <w:b w:val="0"/>
                <w:bCs w:val="0"/>
                <w:i w:val="0"/>
                <w:iCs w:val="0"/>
                <w:color w:val="000000"/>
                <w:kern w:val="0"/>
                <w:sz w:val="22"/>
                <w:szCs w:val="22"/>
                <w:u w:val="none"/>
                <w:lang w:val="en-US" w:eastAsia="zh-CN" w:bidi="ar"/>
              </w:rPr>
              <w:t>拓展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8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C5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F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41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AF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5E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E3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9D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B0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w:t>
            </w:r>
            <w:r>
              <w:rPr>
                <w:rFonts w:hint="eastAsia" w:asciiTheme="minorEastAsia" w:hAnsiTheme="minorEastAsia" w:cstheme="minorEastAsia"/>
                <w:b w:val="0"/>
                <w:bCs w:val="0"/>
                <w:i w:val="0"/>
                <w:iCs w:val="0"/>
                <w:color w:val="000000"/>
                <w:kern w:val="0"/>
                <w:sz w:val="22"/>
                <w:szCs w:val="22"/>
                <w:u w:val="none"/>
                <w:lang w:val="en-US" w:eastAsia="zh-CN" w:bidi="ar"/>
              </w:rPr>
              <w:t>拓展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92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65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A4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1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A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B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D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E9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D3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59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13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F5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4C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93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33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46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FE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5E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72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F4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DB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02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DD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0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39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73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39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A2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1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F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D9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0B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C1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天津市东丽区军粮城街乡村振兴服务中心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2,026,931.33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2,026,931.33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1,746,693.70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DCA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1D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C9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1A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64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F2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9D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1B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29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6A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76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98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125,821.72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A1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125,821.72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53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125,821.72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12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93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58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A2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7F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BA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62,572.64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5A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62,572.64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26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62,572.64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82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F0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4AE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44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47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6E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EB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E3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CF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5D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12B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D0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25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B7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24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86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FD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DB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DFB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37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66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CE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39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F4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F0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80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50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43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F0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1C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DE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40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1A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41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AF0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AF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A8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w:t>
            </w:r>
            <w:r>
              <w:rPr>
                <w:rFonts w:hint="eastAsia" w:asciiTheme="minorEastAsia" w:hAnsiTheme="minorEastAsia" w:cstheme="minorEastAsia"/>
                <w:i w:val="0"/>
                <w:iCs w:val="0"/>
                <w:color w:val="000000"/>
                <w:kern w:val="0"/>
                <w:sz w:val="22"/>
                <w:szCs w:val="22"/>
                <w:u w:val="none"/>
                <w:lang w:val="en-US" w:eastAsia="zh-CN" w:bidi="ar"/>
              </w:rPr>
              <w:t>拓展</w:t>
            </w:r>
            <w:r>
              <w:rPr>
                <w:rFonts w:hint="eastAsia" w:asciiTheme="minorEastAsia" w:hAnsiTheme="minorEastAsia" w:eastAsiaTheme="minorEastAsia" w:cstheme="minorEastAsia"/>
                <w:i w:val="0"/>
                <w:iCs w:val="0"/>
                <w:color w:val="000000"/>
                <w:kern w:val="0"/>
                <w:sz w:val="22"/>
                <w:szCs w:val="22"/>
                <w:u w:val="none"/>
                <w:lang w:val="en-US" w:eastAsia="zh-CN" w:bidi="ar"/>
              </w:rPr>
              <w:t>脱贫攻坚成果衔接乡村振兴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6E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4F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87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F4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1A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04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7F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E8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w:t>
            </w:r>
            <w:r>
              <w:rPr>
                <w:rFonts w:hint="eastAsia" w:asciiTheme="minorEastAsia" w:hAnsiTheme="minorEastAsia" w:cstheme="minorEastAsia"/>
                <w:i w:val="0"/>
                <w:iCs w:val="0"/>
                <w:color w:val="000000"/>
                <w:kern w:val="0"/>
                <w:sz w:val="22"/>
                <w:szCs w:val="22"/>
                <w:u w:val="none"/>
                <w:lang w:val="en-US" w:eastAsia="zh-CN" w:bidi="ar"/>
              </w:rPr>
              <w:t>拓展</w:t>
            </w:r>
            <w:r>
              <w:rPr>
                <w:rFonts w:hint="eastAsia" w:asciiTheme="minorEastAsia" w:hAnsiTheme="minorEastAsia" w:eastAsiaTheme="minorEastAsia" w:cstheme="minorEastAsia"/>
                <w:i w:val="0"/>
                <w:iCs w:val="0"/>
                <w:color w:val="000000"/>
                <w:kern w:val="0"/>
                <w:sz w:val="22"/>
                <w:szCs w:val="22"/>
                <w:u w:val="none"/>
                <w:lang w:val="en-US" w:eastAsia="zh-CN" w:bidi="ar"/>
              </w:rPr>
              <w:t>脱贫攻坚成果衔接乡村振兴支出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5B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E6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E6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46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B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A99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10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C1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5E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09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B7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D6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A8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9CE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51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56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51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C0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94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21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47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EC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08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FD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E5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01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18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9A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4F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1,716,323.40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280,237.63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369,477.00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13,106.45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205,266.90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428,226.60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125,821.72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29,792.73</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62,572.64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12,317.40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5,385.91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30,370.30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29,405.30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890.00</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53,217.50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49,493.55</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1,746,693.70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280,237.63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天津市东丽区军粮城街乡村振兴服务中心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3C0D86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天津市东丽区军粮城街乡村振兴服务中心2024年政府性基金预算财政拨款收入支出决算表为空表。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天津市东丽区军粮城街乡村振兴服务中心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522C217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天津市东丽区军粮城街乡村振兴服务中心2024年国有资本经营预算财政拨款收入支出决算表为空表。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24E52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天津市东丽区军粮城街乡村振兴服务中心2024年财政拨款“三公”经费支出决算表为空表。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2913551A">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天津市东丽区军粮城街乡村振兴服务中心2024年项目支出决算表为空表。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98D348A">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2E91C6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6FD19F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天津市东丽区军粮城街乡村振兴服务中心2024年度收入、支出决算总计2,026,931.33元。与2023年度相比，收、支总计各增加2,026,931.33元，增长100.000%，主要原因是机构改革，该单位8月成立。</w:t>
      </w:r>
    </w:p>
    <w:p w14:paraId="6DC32E2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收入包括：一般公共预算财政拨款收入2,026,931.33元。</w:t>
      </w:r>
    </w:p>
    <w:p w14:paraId="5B7D50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支出包括：社会保障和就业支出188,394.36元、卫生健康支出78,604.63元、农林水支出1,326,464.34元、住房保障支出433,468.00元。</w:t>
      </w:r>
    </w:p>
    <w:p w14:paraId="4417531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060BE46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天津市东丽区军粮城街乡村振兴服务中心2024年度本年收入合计2,026,931.33元，与2023年度相比增加2,026,931.33元，主要原因是机构改革，该单位8月成立。其中：</w:t>
      </w:r>
    </w:p>
    <w:p w14:paraId="47DD2A9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一般公共预算财政拨款收入2,026,931.33元，占100.000%。</w:t>
      </w:r>
    </w:p>
    <w:p w14:paraId="2B4E1AF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5494BA5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天津市东丽区军粮城街乡村振兴服务中心2024年度本年支出合计2,026,931.33元，与2023年度相比增加2,026,931.33元，主要原因是机构改革，该单位8月成立。其中：</w:t>
      </w:r>
    </w:p>
    <w:p w14:paraId="4D7AA7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基本支出2,026,931.33元，占100.000%。</w:t>
      </w:r>
    </w:p>
    <w:p w14:paraId="7183FF8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24EF20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天津市东丽区军粮城街乡村振兴服务中心2024年度财政拨款收入、支出决算总计2,026,931.33元。与2023年度相比，财政拨款收、支总计各增加2,026,931.33元，增长100.000%，主要原因是机构改革，该单位8月成立。</w:t>
      </w:r>
    </w:p>
    <w:p w14:paraId="71E6C09F">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收入包括：一般公共预算财政拨款2,026,931.33元。</w:t>
      </w:r>
    </w:p>
    <w:p w14:paraId="2E3AD0F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支出包括：社会保障和就业支出188,394.36元、卫生健康支出78,604.63元、农林水支出1,326,464.34元、住房保障支出433,468.00元。</w:t>
      </w:r>
    </w:p>
    <w:p w14:paraId="13D0784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E8F2D0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30D9A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部门决算一般公共预算财政拨款支出合计2,026,931.33元，占本年支出合计的100.000%。与2023年度相比，一般公共预算财政拨款支出增加2,026,931.33元，增长100.000%，主要原因是机构改革，该单位8月成立。</w:t>
      </w:r>
    </w:p>
    <w:p w14:paraId="785D1CB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B3D315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2,026,931.33元，主要用于以下方面：社会保障和就业支出（类）188,394.36元，占9.295%；卫生健康支出（类）78,604.63元，占3.878%；农林水支出（类）1,326,464.34元，占65.442%；住房保障支出（类）433,468.00元，占21.385%。</w:t>
      </w:r>
    </w:p>
    <w:p w14:paraId="1B748E9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05BEF1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2024年度一般公共预算财政拨款支出年初预算为0.00元，支出决算为2,026,931.33元，完成年初预算的0.000%。其中：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1.​社会保障和就业支出(类)行政事业单位养老支出(款)机关事业单位基本养老保险缴费支出(项)年初预算为0.00元，支出决算为125,821.72元，决算数大于年初预算数的主要原因是：机构改革，该单位8月成立。</w:t>
      </w:r>
    </w:p>
    <w:p w14:paraId="533570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2.​社会保障和就业支出(类)行政事业单位养老支出(款)机关事业单位职业年金缴费支出(项)年初预算为0.00元，支出决算为62,572.64元，决算数大于年初预算数的主要原因是：机构改革，该单位8月成立。</w:t>
      </w:r>
    </w:p>
    <w:p w14:paraId="267058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3.​卫生健康支出(类)行政事业单位医疗(款)事业单位医疗(项)年初预算为0.00元，支出决算为78,604.63元，决算数大于年初预算数的主要原因是：机构改革，该单位8月成立。</w:t>
      </w:r>
    </w:p>
    <w:p w14:paraId="595D74C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4.​农林水支出(类)巩固</w:t>
      </w:r>
      <w:r>
        <w:rPr>
          <w:rFonts w:hint="eastAsia" w:ascii="Times New Roman" w:eastAsia="仿宋_GB2312"/>
          <w:b w:val="0"/>
          <w:sz w:val="30"/>
          <w:szCs w:val="30"/>
          <w:lang w:eastAsia="zh-CN"/>
        </w:rPr>
        <w:t>拓展</w:t>
      </w:r>
      <w:r>
        <w:rPr>
          <w:rFonts w:ascii="Times New Roman" w:eastAsia="仿宋_GB2312"/>
          <w:b w:val="0"/>
          <w:sz w:val="30"/>
          <w:szCs w:val="30"/>
        </w:rPr>
        <w:t>脱贫攻坚成果衔接乡村振兴(款)其他巩固</w:t>
      </w:r>
      <w:r>
        <w:rPr>
          <w:rFonts w:hint="eastAsia" w:ascii="Times New Roman" w:eastAsia="仿宋_GB2312"/>
          <w:b w:val="0"/>
          <w:sz w:val="30"/>
          <w:szCs w:val="30"/>
          <w:lang w:eastAsia="zh-CN"/>
        </w:rPr>
        <w:t>拓展</w:t>
      </w:r>
      <w:bookmarkStart w:id="0" w:name="_GoBack"/>
      <w:bookmarkEnd w:id="0"/>
      <w:r>
        <w:rPr>
          <w:rFonts w:ascii="Times New Roman" w:eastAsia="仿宋_GB2312"/>
          <w:b w:val="0"/>
          <w:sz w:val="30"/>
          <w:szCs w:val="30"/>
        </w:rPr>
        <w:t>脱贫攻坚成果衔接乡村振兴支出(项)年初预算为0.00元，支出决算为1,326,464.34元，决算数大于年初预算数的主要原因是：机构改革，该单位8月成立。</w:t>
      </w:r>
    </w:p>
    <w:p w14:paraId="5638AF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5.​住房保障支出(类)住房改革支出(款)住房公积金(项)年初预算为0.00元，支出决算为433,468.00元，决算数大于年初预算数的主要原因是：机构改革，该单位8月成立。</w:t>
      </w:r>
    </w:p>
    <w:p w14:paraId="769087D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74C5A6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天津市东丽区军粮城街乡村振兴服务中心2024年度部门决算一般公共预算财政拨款基本支出合计2,026,931.33元，与2023年度相比增加2,026,931.33元，主要原因是机构改革，该单位8月成立。其中：</w:t>
      </w:r>
    </w:p>
    <w:p w14:paraId="172EB8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1,746,693.70元，主要包括基本工资、津贴补贴、绩效工资、机关事业单位基本养老保险缴费、职业年金缴费、职工基本医疗保险缴费、其他社会保障缴费、住房公积金、其他工资福利支出、退休费、退职（役）费和奖励金。</w:t>
      </w:r>
    </w:p>
    <w:p w14:paraId="5A10752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公用经费280,237.63元，主要包括办公费、水费、电费、邮电费、培训费、工会经费、税金及附加费用和其他商品和服务支出。</w:t>
      </w:r>
    </w:p>
    <w:p w14:paraId="58FFAF5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3E428D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天津市东丽区军粮城街乡村振兴服务中心2024年度无政府性基金预算财政拨款收入、支出和结转结余。</w:t>
      </w:r>
    </w:p>
    <w:p w14:paraId="4E0094F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35BCCC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天津市东丽区军粮城街乡村振兴服务中心2024年度无国有资本经营预算财政拨款收入、支出和结转结余。</w:t>
      </w:r>
    </w:p>
    <w:p w14:paraId="0DB7695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671A0D8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59B4D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7B5BD53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8813D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A3AD1D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449169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0878FF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66D70DE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50BDA0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12945A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745196B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4354EE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6D1EAEE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DD692C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天津市东丽区军粮城街乡村振兴服务中心2024年度无机关运行经费。</w:t>
      </w:r>
    </w:p>
    <w:p w14:paraId="37149E4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0245AED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天津市东丽区军粮城街乡村振兴服务中心2024年度无政府采购支出。</w:t>
      </w:r>
    </w:p>
    <w:p w14:paraId="07D3F5E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40FF6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截至2024年12月31日，天津市东丽区军粮城街乡村振兴服务中心共有车辆1辆，其中：特种专业技术用车1辆。单价100万元以上的设备0台（套）。</w:t>
      </w:r>
    </w:p>
    <w:p w14:paraId="05FA76B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018F5DF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天津市东丽区军粮城街乡村振兴服务中心2024年度没有项目支出，无需开展绩效自评。</w:t>
      </w:r>
    </w:p>
    <w:p w14:paraId="470C332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60171C7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天津市东丽区军粮城街乡村振兴服务中心2024年度不涉及公开教育、医疗卫生、社会保障和就业、住房保障、涉农补贴等民生支出情况。</w:t>
      </w:r>
    </w:p>
    <w:p w14:paraId="43A14390">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0DFD2CB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33E11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EEDEF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2426CF9-ABF0-4356-9CB9-F4CB1CE80CCA}"/>
  </w:font>
  <w:font w:name="黑体">
    <w:panose1 w:val="02010609060101010101"/>
    <w:charset w:val="86"/>
    <w:family w:val="auto"/>
    <w:pitch w:val="default"/>
    <w:sig w:usb0="800002BF" w:usb1="38CF7CFA" w:usb2="00000016" w:usb3="00000000" w:csb0="00040001" w:csb1="00000000"/>
    <w:embedRegular r:id="rId2" w:fontKey="{FFF13932-174E-4324-AAAE-743BF984B0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473A703D-5F9A-468A-8D93-9FCB245D5CD9}"/>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4FF8BB4B-6C74-4BB5-87D7-69DD00CA30F8}"/>
  </w:font>
  <w:font w:name="仿宋_GB2312">
    <w:panose1 w:val="02010609030101010101"/>
    <w:charset w:val="86"/>
    <w:family w:val="auto"/>
    <w:pitch w:val="default"/>
    <w:sig w:usb0="00000001" w:usb1="080E0000" w:usb2="00000000" w:usb3="00000000" w:csb0="00040000" w:csb1="00000000"/>
    <w:embedRegular r:id="rId5" w:fontKey="{48CB10C8-F017-4101-9F13-9E78BD58D765}"/>
  </w:font>
  <w:font w:name="宋体-简">
    <w:altName w:val="宋体"/>
    <w:panose1 w:val="02010800040101010101"/>
    <w:charset w:val="86"/>
    <w:family w:val="auto"/>
    <w:pitch w:val="default"/>
    <w:sig w:usb0="00000000" w:usb1="00000000" w:usb2="00000000" w:usb3="00000000" w:csb0="00040000" w:csb1="00000000"/>
    <w:embedRegular r:id="rId6" w:fontKey="{C664EDEB-C12A-47D1-A774-5D70E48845FA}"/>
  </w:font>
  <w:font w:name="楷体">
    <w:panose1 w:val="02010609060101010101"/>
    <w:charset w:val="86"/>
    <w:family w:val="auto"/>
    <w:pitch w:val="default"/>
    <w:sig w:usb0="800002BF" w:usb1="38CF7CFA" w:usb2="00000016" w:usb3="00000000" w:csb0="00040001" w:csb1="00000000"/>
    <w:embedRegular r:id="rId7" w:fontKey="{4C106457-2E70-46F1-8C93-CA596F8A7E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FFB8">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B1881">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063507"/>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A03D97"/>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690EDB"/>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643691"/>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33</Pages>
  <Words>1509</Words>
  <Characters>1533</Characters>
  <Lines>86</Lines>
  <Paragraphs>24</Paragraphs>
  <TotalTime>14</TotalTime>
  <ScaleCrop>false</ScaleCrop>
  <LinksUpToDate>false</LinksUpToDate>
  <CharactersWithSpaces>1553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douyuhan</cp:lastModifiedBy>
  <cp:lastPrinted>2023-08-07T01:00:00Z</cp:lastPrinted>
  <dcterms:modified xsi:type="dcterms:W3CDTF">2026-01-13T08:18:23Z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BD9081AE89954D1A8EDEE04C079BA14F_13</vt:lpwstr>
  </property>
  <property fmtid="{D5CDD505-2E9C-101B-9397-08002B2CF9AE}" pid="4" name="KSOTemplateUUID">
    <vt:lpwstr>v1.0_mb_S7ajbG3IpAnL1wSthNCxfw==</vt:lpwstr>
  </property>
  <property fmtid="{D5CDD505-2E9C-101B-9397-08002B2CF9AE}" pid="5" name="KSOTemplateDocerSaveRecord">
    <vt:lpwstr>eyJoZGlkIjoiY2Y4OGUzNDZjZjViNzNlZDhiODhhMWFhODM3NjVjZDUiLCJ1c2VySWQiOiIyMjg1ODQ0NjYifQ==</vt:lpwstr>
  </property>
</Properties>
</file>