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cs="宋体"/>
          <w:kern w:val="0"/>
          <w:sz w:val="24"/>
        </w:rPr>
      </w:pPr>
      <w:r>
        <w:rPr>
          <w:rFonts w:hint="eastAsia" w:ascii="宋体" w:hAnsi="宋体" w:cs="宋体"/>
          <w:b/>
          <w:bCs/>
          <w:kern w:val="0"/>
          <w:sz w:val="36"/>
          <w:szCs w:val="36"/>
        </w:rPr>
        <w:t>金桥街2019年信息公开工作年度报告</w:t>
      </w:r>
    </w:p>
    <w:p>
      <w:pPr>
        <w:widowControl/>
        <w:shd w:val="clear" w:color="auto" w:fill="FFFFFF"/>
        <w:ind w:firstLine="480"/>
        <w:rPr>
          <w:rFonts w:ascii="宋体" w:hAnsi="宋体" w:cs="宋体"/>
          <w:color w:val="333333"/>
          <w:kern w:val="0"/>
          <w:sz w:val="24"/>
        </w:rPr>
      </w:pPr>
    </w:p>
    <w:p>
      <w:pPr>
        <w:widowControl/>
        <w:shd w:val="clear" w:color="auto" w:fill="FFFFFF"/>
        <w:ind w:firstLine="480"/>
        <w:rPr>
          <w:rFonts w:ascii="黑体" w:hAnsi="宋体" w:eastAsia="黑体" w:cs="宋体"/>
          <w:kern w:val="0"/>
          <w:sz w:val="32"/>
          <w:szCs w:val="32"/>
        </w:rPr>
      </w:pPr>
      <w:r>
        <w:rPr>
          <w:rFonts w:hint="eastAsia" w:ascii="黑体" w:hAnsi="宋体" w:eastAsia="黑体" w:cs="宋体"/>
          <w:bCs/>
          <w:kern w:val="0"/>
          <w:sz w:val="32"/>
          <w:szCs w:val="32"/>
        </w:rPr>
        <w:t>一、总体情况</w:t>
      </w:r>
    </w:p>
    <w:p>
      <w:pPr>
        <w:widowControl/>
        <w:shd w:val="clear" w:color="auto" w:fill="FFFFFF"/>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2019年，金桥街道办事处信息公开工作以习近平新时代中国特色社会主义思想为指导，全面贯彻党的十九大和十九届二中、三中、四中全会精神，认真贯彻落实新修订的《中华人民共和国政府信息公开条例》，进一步完善政府信息公开制度，着力深化主动公开，认真做好依申请公开，加强政策解读和政务舆情回应，努力提升工作质量和水平。</w:t>
      </w:r>
    </w:p>
    <w:p>
      <w:pPr>
        <w:widowControl/>
        <w:shd w:val="clear" w:color="auto" w:fill="FFFFFF"/>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（一）贯彻落实新修订的《中华人民共和国政府信息公开条例》。组织召开街道有关部门政府信息公开工作研讨会，认真学习《条例》精神，研讨部门贯彻落实措施，交流政府信息公开工作经验。</w:t>
      </w:r>
    </w:p>
    <w:p>
      <w:pPr>
        <w:widowControl/>
        <w:shd w:val="clear" w:color="auto" w:fill="FFFFFF"/>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主动公开政府信息。根据政府信息公开工作的需要，进一步深化政务公开的各项内容，我街在规范上狠下功夫，保证公开内容的全面、真实，力戒形式主义，不断提高政务公开质量，全年在东丽政务网公开政府信息21条。</w:t>
      </w:r>
    </w:p>
    <w:p>
      <w:pPr>
        <w:widowControl/>
        <w:shd w:val="clear" w:color="auto" w:fill="FFFFFF"/>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（三）认真做好依申请公开。全年接受政府信息公开申请1件，按照《条例》要求进行了认真办理并答复申请人。</w:t>
      </w:r>
    </w:p>
    <w:p>
      <w:pPr>
        <w:widowControl/>
        <w:shd w:val="clear" w:color="auto" w:fill="FFFFFF"/>
        <w:ind w:firstLine="640" w:firstLineChars="200"/>
        <w:rPr>
          <w:rFonts w:ascii="仿宋_GB2312" w:hAnsi="宋体" w:eastAsia="仿宋_GB2312" w:cs="宋体"/>
          <w:kern w:val="0"/>
          <w:sz w:val="32"/>
          <w:szCs w:val="32"/>
        </w:rPr>
      </w:pPr>
    </w:p>
    <w:p>
      <w:pPr>
        <w:widowControl/>
        <w:shd w:val="clear" w:color="auto" w:fill="FFFFFF"/>
        <w:spacing w:after="240"/>
        <w:ind w:firstLine="480"/>
        <w:rPr>
          <w:rFonts w:ascii="仿宋_GB2312" w:hAnsi="宋体" w:eastAsia="仿宋_GB2312" w:cs="宋体"/>
          <w:kern w:val="0"/>
          <w:sz w:val="32"/>
          <w:szCs w:val="32"/>
        </w:rPr>
      </w:pPr>
    </w:p>
    <w:p>
      <w:pPr>
        <w:widowControl/>
        <w:shd w:val="clear" w:color="auto" w:fill="FFFFFF"/>
        <w:spacing w:after="240"/>
        <w:ind w:firstLine="640" w:firstLineChars="200"/>
        <w:rPr>
          <w:rFonts w:ascii="黑体" w:hAnsi="宋体" w:eastAsia="黑体" w:cs="宋体"/>
          <w:bCs/>
          <w:kern w:val="0"/>
          <w:sz w:val="32"/>
          <w:szCs w:val="32"/>
        </w:rPr>
      </w:pPr>
    </w:p>
    <w:p>
      <w:pPr>
        <w:widowControl/>
        <w:shd w:val="clear" w:color="auto" w:fill="FFFFFF"/>
        <w:spacing w:after="240"/>
        <w:ind w:firstLine="960" w:firstLineChars="300"/>
        <w:rPr>
          <w:rFonts w:ascii="黑体" w:hAnsi="宋体" w:eastAsia="黑体" w:cs="宋体"/>
          <w:bCs/>
          <w:kern w:val="0"/>
          <w:sz w:val="32"/>
          <w:szCs w:val="32"/>
        </w:rPr>
      </w:pPr>
      <w:r>
        <w:rPr>
          <w:rFonts w:hint="eastAsia" w:ascii="黑体" w:hAnsi="宋体" w:eastAsia="黑体" w:cs="宋体"/>
          <w:bCs/>
          <w:kern w:val="0"/>
          <w:sz w:val="32"/>
          <w:szCs w:val="32"/>
        </w:rPr>
        <w:t>二、主动公开政府信息情况</w:t>
      </w:r>
    </w:p>
    <w:tbl>
      <w:tblPr>
        <w:tblStyle w:val="4"/>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 1</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4"/>
              </w:rPr>
              <w:t>0</w:t>
            </w:r>
          </w:p>
        </w:tc>
      </w:tr>
    </w:tbl>
    <w:p>
      <w:pPr>
        <w:widowControl/>
        <w:shd w:val="clear" w:color="auto" w:fill="FFFFFF"/>
        <w:ind w:firstLine="480"/>
        <w:rPr>
          <w:rFonts w:ascii="宋体" w:hAnsi="宋体" w:cs="宋体"/>
          <w:color w:val="333333"/>
          <w:kern w:val="0"/>
          <w:sz w:val="24"/>
        </w:rPr>
      </w:pPr>
    </w:p>
    <w:p>
      <w:pPr>
        <w:widowControl/>
        <w:shd w:val="clear" w:color="auto" w:fill="FFFFFF"/>
        <w:spacing w:after="240"/>
        <w:ind w:firstLine="480"/>
        <w:rPr>
          <w:rFonts w:ascii="宋体" w:hAnsi="宋体" w:cs="宋体"/>
          <w:b/>
          <w:bCs/>
          <w:color w:val="333333"/>
          <w:kern w:val="0"/>
          <w:sz w:val="24"/>
        </w:rPr>
      </w:pPr>
    </w:p>
    <w:p>
      <w:pPr>
        <w:widowControl/>
        <w:shd w:val="clear" w:color="auto" w:fill="FFFFFF"/>
        <w:spacing w:after="240"/>
        <w:ind w:firstLine="480"/>
        <w:rPr>
          <w:rFonts w:ascii="宋体" w:hAnsi="宋体" w:cs="宋体"/>
          <w:b/>
          <w:bCs/>
          <w:color w:val="333333"/>
          <w:kern w:val="0"/>
          <w:sz w:val="24"/>
        </w:rPr>
      </w:pPr>
    </w:p>
    <w:p>
      <w:pPr>
        <w:widowControl/>
        <w:shd w:val="clear" w:color="auto" w:fill="FFFFFF"/>
        <w:spacing w:after="240"/>
        <w:ind w:firstLine="480"/>
        <w:rPr>
          <w:rFonts w:ascii="黑体" w:hAnsi="宋体" w:eastAsia="黑体" w:cs="宋体"/>
          <w:bCs/>
          <w:kern w:val="0"/>
          <w:sz w:val="32"/>
          <w:szCs w:val="32"/>
        </w:rPr>
      </w:pPr>
    </w:p>
    <w:p>
      <w:pPr>
        <w:widowControl/>
        <w:shd w:val="clear" w:color="auto" w:fill="FFFFFF"/>
        <w:spacing w:after="240"/>
        <w:ind w:firstLine="480"/>
        <w:rPr>
          <w:rFonts w:ascii="黑体" w:hAnsi="宋体" w:eastAsia="黑体" w:cs="宋体"/>
          <w:bCs/>
          <w:kern w:val="0"/>
          <w:sz w:val="32"/>
          <w:szCs w:val="32"/>
        </w:rPr>
      </w:pPr>
    </w:p>
    <w:p>
      <w:pPr>
        <w:widowControl/>
        <w:shd w:val="clear" w:color="auto" w:fill="FFFFFF"/>
        <w:spacing w:after="240"/>
        <w:ind w:firstLine="480"/>
        <w:rPr>
          <w:rFonts w:ascii="黑体" w:hAnsi="宋体" w:eastAsia="黑体" w:cs="宋体"/>
          <w:bCs/>
          <w:kern w:val="0"/>
          <w:sz w:val="32"/>
          <w:szCs w:val="32"/>
        </w:rPr>
      </w:pPr>
      <w:r>
        <w:rPr>
          <w:rFonts w:hint="eastAsia" w:ascii="黑体" w:hAnsi="宋体" w:eastAsia="黑体" w:cs="宋体"/>
          <w:bCs/>
          <w:kern w:val="0"/>
          <w:sz w:val="32"/>
          <w:szCs w:val="32"/>
        </w:rPr>
        <w:t>三、收到和处理政府信息公开申请情况</w:t>
      </w:r>
    </w:p>
    <w:tbl>
      <w:tblPr>
        <w:tblStyle w:val="4"/>
        <w:tblW w:w="9071" w:type="dxa"/>
        <w:jc w:val="center"/>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1</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三、本年度办理结果</w:t>
            </w: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楷体_GB2312" w:hAnsi="宋体" w:eastAsia="楷体_GB2312" w:cs="宋体"/>
                <w:kern w:val="0"/>
                <w:sz w:val="24"/>
              </w:rPr>
            </w:pPr>
            <w:r>
              <w:rPr>
                <w:rFonts w:hint="eastAsia" w:ascii="楷体_GB2312" w:hAnsi="楷体" w:eastAsia="楷体_GB2312" w:cs="宋体"/>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楷体_GB2312" w:hAnsi="宋体" w:eastAsia="楷体_GB2312" w:cs="宋体"/>
                <w:kern w:val="0"/>
                <w:sz w:val="24"/>
              </w:rPr>
            </w:pPr>
            <w:r>
              <w:rPr>
                <w:rFonts w:hint="eastAsia" w:ascii="楷体_GB2312" w:hAnsi="楷体" w:eastAsia="楷体_GB2312" w:cs="宋体"/>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楷体_GB2312" w:hAnsi="楷体" w:eastAsia="楷体_GB2312" w:cs="宋体"/>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楷体_GB2312" w:hAnsi="宋体" w:eastAsia="楷体_GB2312" w:cs="宋体"/>
                <w:kern w:val="0"/>
                <w:sz w:val="24"/>
              </w:rPr>
            </w:pPr>
            <w:r>
              <w:rPr>
                <w:rFonts w:hint="eastAsia" w:ascii="楷体_GB2312" w:hAnsi="楷体" w:eastAsia="楷体_GB2312" w:cs="宋体"/>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center"/>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楷体_GB2312" w:hAnsi="宋体" w:eastAsia="楷体_GB2312" w:cs="宋体"/>
                <w:kern w:val="0"/>
                <w:sz w:val="24"/>
              </w:rPr>
            </w:pPr>
            <w:r>
              <w:rPr>
                <w:rFonts w:hint="eastAsia" w:ascii="楷体_GB2312" w:hAnsi="楷体" w:eastAsia="楷体_GB2312" w:cs="宋体"/>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center"/>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楷体_GB2312" w:hAnsi="宋体" w:eastAsia="楷体_GB2312" w:cs="宋体"/>
                <w:kern w:val="0"/>
                <w:sz w:val="24"/>
              </w:rPr>
            </w:pPr>
            <w:r>
              <w:rPr>
                <w:rFonts w:hint="eastAsia" w:ascii="楷体_GB2312" w:hAnsi="楷体" w:eastAsia="楷体_GB2312" w:cs="宋体"/>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center"/>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楷体_GB2312" w:hAnsi="宋体" w:eastAsia="楷体_GB2312" w:cs="宋体"/>
                <w:kern w:val="0"/>
                <w:sz w:val="24"/>
              </w:rPr>
            </w:pPr>
            <w:r>
              <w:rPr>
                <w:rFonts w:hint="eastAsia" w:ascii="楷体_GB2312" w:hAnsi="楷体" w:eastAsia="楷体_GB2312" w:cs="宋体"/>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center"/>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楷体_GB2312" w:hAnsi="宋体" w:eastAsia="楷体_GB2312" w:cs="宋体"/>
                <w:kern w:val="0"/>
                <w:sz w:val="24"/>
              </w:rPr>
            </w:pPr>
            <w:r>
              <w:rPr>
                <w:rFonts w:hint="eastAsia" w:ascii="楷体_GB2312" w:hAnsi="楷体" w:eastAsia="楷体_GB2312" w:cs="宋体"/>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center"/>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楷体_GB2312" w:hAnsi="宋体" w:eastAsia="楷体_GB2312" w:cs="宋体"/>
                <w:kern w:val="0"/>
                <w:sz w:val="24"/>
              </w:rPr>
            </w:pPr>
            <w:r>
              <w:rPr>
                <w:rFonts w:hint="eastAsia" w:ascii="楷体_GB2312" w:hAnsi="楷体" w:eastAsia="楷体_GB2312" w:cs="宋体"/>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center"/>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楷体_GB2312" w:hAnsi="宋体" w:eastAsia="楷体_GB2312" w:cs="宋体"/>
                <w:kern w:val="0"/>
                <w:sz w:val="24"/>
              </w:rPr>
            </w:pPr>
            <w:r>
              <w:rPr>
                <w:rFonts w:hint="eastAsia" w:ascii="楷体_GB2312" w:hAnsi="楷体" w:eastAsia="楷体_GB2312" w:cs="宋体"/>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center"/>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楷体_GB2312" w:hAnsi="宋体" w:eastAsia="楷体_GB2312" w:cs="宋体"/>
                <w:kern w:val="0"/>
                <w:sz w:val="24"/>
              </w:rPr>
            </w:pPr>
            <w:r>
              <w:rPr>
                <w:rFonts w:hint="eastAsia" w:ascii="楷体_GB2312" w:hAnsi="楷体" w:eastAsia="楷体_GB2312" w:cs="宋体"/>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楷体_GB2312" w:hAnsi="楷体" w:eastAsia="楷体_GB2312" w:cs="宋体"/>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楷体_GB2312" w:hAnsi="宋体" w:eastAsia="楷体_GB2312" w:cs="宋体"/>
                <w:kern w:val="0"/>
                <w:sz w:val="24"/>
              </w:rPr>
            </w:pPr>
            <w:r>
              <w:rPr>
                <w:rFonts w:hint="eastAsia" w:ascii="楷体_GB2312" w:hAnsi="楷体" w:eastAsia="楷体_GB2312" w:cs="宋体"/>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center"/>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楷体_GB2312" w:hAnsi="宋体" w:eastAsia="楷体_GB2312" w:cs="宋体"/>
                <w:kern w:val="0"/>
                <w:sz w:val="24"/>
              </w:rPr>
            </w:pPr>
            <w:r>
              <w:rPr>
                <w:rFonts w:hint="eastAsia" w:ascii="楷体_GB2312" w:hAnsi="楷体" w:eastAsia="楷体_GB2312" w:cs="宋体"/>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center"/>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楷体_GB2312" w:hAnsi="宋体" w:eastAsia="楷体_GB2312" w:cs="宋体"/>
                <w:kern w:val="0"/>
                <w:sz w:val="24"/>
              </w:rPr>
            </w:pPr>
            <w:r>
              <w:rPr>
                <w:rFonts w:hint="eastAsia" w:ascii="楷体_GB2312" w:hAnsi="楷体" w:eastAsia="楷体_GB2312" w:cs="宋体"/>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楷体_GB2312" w:hAnsi="楷体" w:eastAsia="楷体_GB2312" w:cs="宋体"/>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楷体_GB2312" w:hAnsi="宋体" w:eastAsia="楷体_GB2312" w:cs="宋体"/>
                <w:kern w:val="0"/>
                <w:sz w:val="24"/>
              </w:rPr>
            </w:pPr>
            <w:r>
              <w:rPr>
                <w:rFonts w:hint="eastAsia" w:ascii="楷体_GB2312" w:hAnsi="楷体" w:eastAsia="楷体_GB2312" w:cs="宋体"/>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center"/>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楷体_GB2312" w:hAnsi="宋体" w:eastAsia="楷体_GB2312" w:cs="宋体"/>
                <w:kern w:val="0"/>
                <w:sz w:val="24"/>
              </w:rPr>
            </w:pPr>
            <w:r>
              <w:rPr>
                <w:rFonts w:hint="eastAsia" w:ascii="楷体_GB2312" w:hAnsi="楷体" w:eastAsia="楷体_GB2312" w:cs="宋体"/>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center"/>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楷体_GB2312" w:hAnsi="宋体" w:eastAsia="楷体_GB2312" w:cs="宋体"/>
                <w:kern w:val="0"/>
                <w:sz w:val="24"/>
              </w:rPr>
            </w:pPr>
            <w:r>
              <w:rPr>
                <w:rFonts w:hint="eastAsia" w:ascii="楷体_GB2312" w:hAnsi="楷体" w:eastAsia="楷体_GB2312" w:cs="宋体"/>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center"/>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楷体_GB2312" w:hAnsi="宋体" w:eastAsia="楷体_GB2312" w:cs="宋体"/>
                <w:kern w:val="0"/>
                <w:sz w:val="24"/>
              </w:rPr>
            </w:pPr>
            <w:r>
              <w:rPr>
                <w:rFonts w:hint="eastAsia" w:ascii="楷体_GB2312" w:hAnsi="楷体" w:eastAsia="楷体_GB2312" w:cs="宋体"/>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center"/>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楷体_GB2312" w:hAnsi="宋体" w:eastAsia="楷体_GB2312" w:cs="宋体"/>
                <w:kern w:val="0"/>
                <w:sz w:val="24"/>
              </w:rPr>
            </w:pPr>
            <w:r>
              <w:rPr>
                <w:rFonts w:hint="eastAsia" w:ascii="楷体_GB2312" w:hAnsi="楷体" w:eastAsia="楷体_GB2312" w:cs="宋体"/>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楷体_GB2312" w:hAnsi="楷体" w:eastAsia="楷体_GB2312" w:cs="宋体"/>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楷体_GB2312" w:hAnsi="楷体" w:eastAsia="楷体_GB2312" w:cs="宋体"/>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 w:val="24"/>
              </w:rPr>
            </w:pPr>
            <w:r>
              <w:rPr>
                <w:rFonts w:hint="eastAsia" w:ascii="Calibri" w:hAnsi="Calibri" w:eastAsia="楷体_GB2312"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w:t>
            </w:r>
            <w:bookmarkStart w:id="0" w:name="_GoBack"/>
            <w:bookmarkEnd w:id="0"/>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4"/>
              </w:rPr>
              <w:t>0</w:t>
            </w:r>
          </w:p>
        </w:tc>
      </w:tr>
    </w:tbl>
    <w:p>
      <w:pPr>
        <w:widowControl/>
        <w:shd w:val="clear" w:color="auto" w:fill="FFFFFF"/>
        <w:ind w:firstLine="480"/>
        <w:rPr>
          <w:rFonts w:ascii="宋体" w:hAnsi="宋体" w:cs="宋体"/>
          <w:kern w:val="0"/>
          <w:sz w:val="24"/>
        </w:rPr>
      </w:pPr>
    </w:p>
    <w:p>
      <w:pPr>
        <w:widowControl/>
        <w:shd w:val="clear" w:color="auto" w:fill="FFFFFF"/>
        <w:ind w:firstLine="480"/>
        <w:rPr>
          <w:rFonts w:ascii="宋体" w:hAnsi="宋体" w:cs="宋体"/>
          <w:kern w:val="0"/>
          <w:sz w:val="24"/>
        </w:rPr>
      </w:pPr>
    </w:p>
    <w:p>
      <w:pPr>
        <w:widowControl/>
        <w:shd w:val="clear" w:color="auto" w:fill="FFFFFF"/>
        <w:ind w:firstLine="480"/>
        <w:rPr>
          <w:rFonts w:ascii="宋体" w:hAnsi="宋体" w:cs="宋体"/>
          <w:kern w:val="0"/>
          <w:sz w:val="24"/>
        </w:rPr>
      </w:pPr>
    </w:p>
    <w:p>
      <w:pPr>
        <w:widowControl/>
        <w:shd w:val="clear" w:color="auto" w:fill="FFFFFF"/>
        <w:ind w:firstLine="482"/>
        <w:rPr>
          <w:rFonts w:ascii="黑体" w:hAnsi="宋体" w:eastAsia="黑体" w:cs="宋体"/>
          <w:bCs/>
          <w:kern w:val="0"/>
          <w:sz w:val="32"/>
          <w:szCs w:val="32"/>
        </w:rPr>
      </w:pPr>
      <w:r>
        <w:rPr>
          <w:rFonts w:hint="eastAsia" w:ascii="黑体" w:hAnsi="宋体" w:eastAsia="黑体" w:cs="宋体"/>
          <w:bCs/>
          <w:kern w:val="0"/>
          <w:sz w:val="32"/>
          <w:szCs w:val="32"/>
        </w:rPr>
        <w:t>四、政府信息公开行政复议、行政诉讼情况</w:t>
      </w:r>
    </w:p>
    <w:p>
      <w:pPr>
        <w:widowControl/>
        <w:shd w:val="clear" w:color="auto" w:fill="FFFFFF"/>
        <w:ind w:firstLine="480"/>
        <w:rPr>
          <w:rFonts w:ascii="宋体" w:hAnsi="宋体" w:cs="宋体"/>
          <w:kern w:val="0"/>
          <w:sz w:val="24"/>
        </w:rPr>
      </w:pPr>
    </w:p>
    <w:tbl>
      <w:tblPr>
        <w:tblStyle w:val="4"/>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4"/>
              </w:rPr>
              <w:t>0</w:t>
            </w:r>
          </w:p>
        </w:tc>
      </w:tr>
    </w:tbl>
    <w:p>
      <w:pPr>
        <w:widowControl/>
        <w:shd w:val="clear" w:color="auto" w:fill="FFFFFF"/>
        <w:spacing w:after="240"/>
        <w:ind w:firstLine="480" w:firstLineChars="150"/>
        <w:rPr>
          <w:rFonts w:ascii="黑体" w:hAnsi="宋体" w:eastAsia="黑体" w:cs="宋体"/>
          <w:bCs/>
          <w:kern w:val="0"/>
          <w:sz w:val="32"/>
          <w:szCs w:val="32"/>
        </w:rPr>
      </w:pPr>
      <w:r>
        <w:rPr>
          <w:rFonts w:hint="eastAsia" w:ascii="黑体" w:hAnsi="宋体" w:eastAsia="黑体" w:cs="宋体"/>
          <w:bCs/>
          <w:kern w:val="0"/>
          <w:sz w:val="32"/>
          <w:szCs w:val="32"/>
        </w:rPr>
        <w:t>五、存在的主要问题及改进情况</w:t>
      </w:r>
    </w:p>
    <w:p>
      <w:pPr>
        <w:widowControl/>
        <w:shd w:val="clear" w:color="auto" w:fill="FFFFFF"/>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2019年，金桥街道办事处通过扎实认真工作，在政府信息公开工作方面取得了一定成效，但与上级要求、群众期盼还存在差距和不足：主动公开的政府信息还不够全面、深入、及时；政策解读规范性、多样性有待进一步加强与提升；针对上述情况，金桥街道办事处将深入贯彻落实新条例和规定的各项要求，认真采取有效措施逐项整改，切实提升工作成效。</w:t>
      </w:r>
    </w:p>
    <w:p>
      <w:pPr>
        <w:widowControl/>
        <w:numPr>
          <w:ilvl w:val="0"/>
          <w:numId w:val="1"/>
        </w:numPr>
        <w:shd w:val="clear" w:color="auto" w:fill="FFFFFF"/>
        <w:ind w:firstLine="482"/>
        <w:rPr>
          <w:rFonts w:ascii="仿宋_GB2312" w:hAnsi="宋体" w:eastAsia="仿宋_GB2312" w:cs="宋体"/>
          <w:kern w:val="0"/>
          <w:sz w:val="32"/>
          <w:szCs w:val="32"/>
        </w:rPr>
      </w:pPr>
      <w:r>
        <w:rPr>
          <w:rFonts w:hint="eastAsia" w:ascii="仿宋_GB2312" w:hAnsi="宋体" w:eastAsia="仿宋_GB2312" w:cs="宋体"/>
          <w:kern w:val="0"/>
          <w:sz w:val="32"/>
          <w:szCs w:val="32"/>
        </w:rPr>
        <w:t>加强学习，深入理解新条例和规定的各项要求，建立健全街道各部门信息公开协调机制。</w:t>
      </w:r>
    </w:p>
    <w:p>
      <w:pPr>
        <w:widowControl/>
        <w:numPr>
          <w:ilvl w:val="0"/>
          <w:numId w:val="1"/>
        </w:numPr>
        <w:shd w:val="clear" w:color="auto" w:fill="FFFFFF"/>
        <w:ind w:firstLine="482"/>
        <w:rPr>
          <w:rFonts w:ascii="仿宋_GB2312" w:hAnsi="宋体" w:eastAsia="仿宋_GB2312" w:cs="宋体"/>
          <w:kern w:val="0"/>
          <w:sz w:val="32"/>
          <w:szCs w:val="32"/>
        </w:rPr>
      </w:pPr>
      <w:r>
        <w:rPr>
          <w:rFonts w:hint="eastAsia" w:ascii="仿宋_GB2312" w:hAnsi="宋体" w:eastAsia="仿宋_GB2312" w:cs="宋体"/>
          <w:kern w:val="0"/>
          <w:sz w:val="32"/>
          <w:szCs w:val="32"/>
        </w:rPr>
        <w:t>严格做好信息公开审核，认真填好街道信息公开审批表，经主管领导审批后方可发布。</w:t>
      </w:r>
    </w:p>
    <w:p>
      <w:pPr>
        <w:widowControl/>
        <w:numPr>
          <w:ilvl w:val="0"/>
          <w:numId w:val="1"/>
        </w:numPr>
        <w:shd w:val="clear" w:color="auto" w:fill="FFFFFF"/>
        <w:ind w:firstLine="482"/>
        <w:rPr>
          <w:rFonts w:ascii="仿宋_GB2312" w:hAnsi="宋体" w:eastAsia="仿宋_GB2312" w:cs="宋体"/>
          <w:kern w:val="0"/>
          <w:sz w:val="32"/>
          <w:szCs w:val="32"/>
        </w:rPr>
      </w:pPr>
      <w:r>
        <w:rPr>
          <w:rFonts w:hint="eastAsia" w:ascii="仿宋_GB2312" w:hAnsi="宋体" w:eastAsia="仿宋_GB2312" w:cs="宋体"/>
          <w:kern w:val="0"/>
          <w:sz w:val="32"/>
          <w:szCs w:val="32"/>
        </w:rPr>
        <w:t>做好立卷归档工作，确保全过程留痕。</w:t>
      </w:r>
    </w:p>
    <w:p>
      <w:pPr>
        <w:widowControl/>
        <w:shd w:val="clear" w:color="auto" w:fill="FFFFFF"/>
        <w:spacing w:after="240"/>
        <w:ind w:firstLine="480"/>
        <w:rPr>
          <w:rFonts w:ascii="黑体" w:hAnsi="宋体" w:eastAsia="黑体" w:cs="宋体"/>
          <w:bCs/>
          <w:kern w:val="0"/>
          <w:sz w:val="32"/>
          <w:szCs w:val="32"/>
        </w:rPr>
      </w:pPr>
      <w:r>
        <w:rPr>
          <w:rFonts w:hint="eastAsia" w:ascii="黑体" w:hAnsi="宋体" w:eastAsia="黑体" w:cs="宋体"/>
          <w:bCs/>
          <w:kern w:val="0"/>
          <w:sz w:val="32"/>
          <w:szCs w:val="32"/>
        </w:rPr>
        <w:t>六、其他需要报告的事项</w:t>
      </w:r>
    </w:p>
    <w:p>
      <w:pPr>
        <w:widowControl/>
        <w:shd w:val="clear" w:color="auto" w:fill="FFFFFF"/>
        <w:spacing w:after="240"/>
        <w:ind w:firstLine="480"/>
        <w:rPr>
          <w:rFonts w:ascii="黑体" w:hAnsi="宋体" w:eastAsia="黑体" w:cs="宋体"/>
          <w:bCs/>
          <w:kern w:val="0"/>
          <w:sz w:val="32"/>
          <w:szCs w:val="32"/>
        </w:rPr>
      </w:pPr>
      <w:r>
        <w:rPr>
          <w:rFonts w:hint="eastAsia" w:ascii="黑体" w:hAnsi="宋体" w:eastAsia="黑体" w:cs="宋体"/>
          <w:bCs/>
          <w:kern w:val="0"/>
          <w:sz w:val="32"/>
          <w:szCs w:val="32"/>
        </w:rPr>
        <w:t>无</w:t>
      </w:r>
    </w:p>
    <w:p/>
    <w:sectPr>
      <w:headerReference r:id="rId3" w:type="default"/>
      <w:footerReference r:id="rId4" w:type="default"/>
      <w:footerReference r:id="rId5" w:type="even"/>
      <w:pgSz w:w="11906" w:h="16838"/>
      <w:pgMar w:top="1440" w:right="1797" w:bottom="155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5</w:t>
    </w:r>
    <w:r>
      <w:rPr>
        <w:rStyle w:val="6"/>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2</w:t>
    </w:r>
    <w:r>
      <w:rPr>
        <w:rStyle w:val="6"/>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7B83"/>
    <w:multiLevelType w:val="singleLevel"/>
    <w:tmpl w:val="0D967B8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EE"/>
    <w:rsid w:val="001D2D56"/>
    <w:rsid w:val="00290CF7"/>
    <w:rsid w:val="003D7D0A"/>
    <w:rsid w:val="006A175A"/>
    <w:rsid w:val="00992130"/>
    <w:rsid w:val="00A238F3"/>
    <w:rsid w:val="00E53BEE"/>
    <w:rsid w:val="2AD7097B"/>
    <w:rsid w:val="6A1F4201"/>
    <w:rsid w:val="6C1F5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99"/>
    <w:rPr>
      <w:rFonts w:ascii="Times New Roman" w:hAnsi="Times New Roman" w:eastAsia="宋体" w:cs="Times New Roman"/>
      <w:sz w:val="18"/>
      <w:szCs w:val="18"/>
    </w:rPr>
  </w:style>
  <w:style w:type="character" w:customStyle="1" w:styleId="8">
    <w:name w:val="页眉 Char"/>
    <w:basedOn w:val="5"/>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297</Words>
  <Characters>1695</Characters>
  <Lines>14</Lines>
  <Paragraphs>3</Paragraphs>
  <TotalTime>4</TotalTime>
  <ScaleCrop>false</ScaleCrop>
  <LinksUpToDate>false</LinksUpToDate>
  <CharactersWithSpaces>1989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2020-03-04T01:13:00Z</dcterms:created>
  <dc:creator>政府办信息公开</dc:creator>
  <cp:lastModifiedBy>jin12ch2</cp:lastModifiedBy>
  <dcterms:modified xsi:type="dcterms:W3CDTF">2021-02-10T01:53:18Z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