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2E" w:rsidRDefault="005A152E" w:rsidP="005A152E">
      <w:pPr>
        <w:spacing w:line="540" w:lineRule="exact"/>
        <w:jc w:val="center"/>
        <w:rPr>
          <w:rFonts w:ascii="方正小标宋简体" w:eastAsia="方正小标宋简体"/>
          <w:sz w:val="44"/>
          <w:szCs w:val="44"/>
        </w:rPr>
      </w:pPr>
      <w:r w:rsidRPr="0092516C">
        <w:rPr>
          <w:rFonts w:ascii="方正小标宋简体" w:eastAsia="方正小标宋简体" w:hint="eastAsia"/>
          <w:sz w:val="44"/>
          <w:szCs w:val="44"/>
        </w:rPr>
        <w:t>东丽区交通运输管理局</w:t>
      </w:r>
      <w:r>
        <w:rPr>
          <w:rFonts w:ascii="方正小标宋简体" w:eastAsia="方正小标宋简体" w:hint="eastAsia"/>
          <w:sz w:val="44"/>
          <w:szCs w:val="44"/>
        </w:rPr>
        <w:t>2020</w:t>
      </w:r>
      <w:r w:rsidRPr="0092516C">
        <w:rPr>
          <w:rFonts w:ascii="方正小标宋简体" w:eastAsia="方正小标宋简体" w:hint="eastAsia"/>
          <w:sz w:val="44"/>
          <w:szCs w:val="44"/>
        </w:rPr>
        <w:t>年</w:t>
      </w:r>
    </w:p>
    <w:p w:rsidR="00693F28" w:rsidRDefault="005A152E" w:rsidP="005A152E">
      <w:pPr>
        <w:widowControl/>
        <w:shd w:val="clear" w:color="auto" w:fill="FFFFFF"/>
        <w:jc w:val="center"/>
        <w:rPr>
          <w:rFonts w:ascii="宋体" w:hAnsi="宋体" w:cs="宋体"/>
          <w:b/>
          <w:bCs/>
          <w:kern w:val="0"/>
          <w:sz w:val="36"/>
          <w:szCs w:val="36"/>
        </w:rPr>
      </w:pPr>
      <w:r w:rsidRPr="0092516C">
        <w:rPr>
          <w:rFonts w:ascii="方正小标宋简体" w:eastAsia="方正小标宋简体" w:hint="eastAsia"/>
          <w:sz w:val="44"/>
          <w:szCs w:val="44"/>
        </w:rPr>
        <w:t>信息公开工作</w:t>
      </w:r>
      <w:r>
        <w:rPr>
          <w:rFonts w:ascii="方正小标宋简体" w:eastAsia="方正小标宋简体" w:hint="eastAsia"/>
          <w:sz w:val="44"/>
          <w:szCs w:val="44"/>
        </w:rPr>
        <w:t>年度报告</w:t>
      </w:r>
    </w:p>
    <w:p w:rsidR="00693F28" w:rsidRDefault="00693F28">
      <w:pPr>
        <w:widowControl/>
        <w:shd w:val="clear" w:color="auto" w:fill="FFFFFF"/>
        <w:rPr>
          <w:rFonts w:ascii="宋体" w:hAnsi="宋体" w:cs="宋体"/>
          <w:b/>
          <w:bCs/>
          <w:kern w:val="0"/>
          <w:sz w:val="36"/>
          <w:szCs w:val="36"/>
        </w:rPr>
      </w:pPr>
      <w:bookmarkStart w:id="0" w:name="_GoBack"/>
      <w:bookmarkEnd w:id="0"/>
    </w:p>
    <w:p w:rsidR="005A152E" w:rsidRPr="005A152E" w:rsidRDefault="005A152E" w:rsidP="005A152E">
      <w:pPr>
        <w:spacing w:line="540" w:lineRule="exact"/>
        <w:ind w:firstLine="645"/>
        <w:rPr>
          <w:rFonts w:ascii="仿宋_GB2312" w:eastAsia="仿宋_GB2312"/>
          <w:sz w:val="32"/>
          <w:szCs w:val="32"/>
        </w:rPr>
      </w:pPr>
      <w:r w:rsidRPr="005A152E">
        <w:rPr>
          <w:rFonts w:ascii="仿宋_GB2312" w:eastAsia="仿宋_GB2312" w:hint="eastAsia"/>
          <w:sz w:val="32"/>
          <w:szCs w:val="32"/>
        </w:rPr>
        <w:t>20</w:t>
      </w:r>
      <w:r w:rsidR="00D56B78">
        <w:rPr>
          <w:rFonts w:ascii="仿宋_GB2312" w:eastAsia="仿宋_GB2312" w:hint="eastAsia"/>
          <w:sz w:val="32"/>
          <w:szCs w:val="32"/>
        </w:rPr>
        <w:t>20</w:t>
      </w:r>
      <w:r w:rsidRPr="005A152E">
        <w:rPr>
          <w:rFonts w:ascii="仿宋_GB2312" w:eastAsia="仿宋_GB2312" w:hint="eastAsia"/>
          <w:sz w:val="32"/>
          <w:szCs w:val="32"/>
        </w:rPr>
        <w:t>年，东丽区交通运输管理局信息公开工作按照《中华人民共和国政府信息公开条例》和市</w:t>
      </w:r>
      <w:r w:rsidR="00D56B78">
        <w:rPr>
          <w:rFonts w:ascii="仿宋_GB2312" w:eastAsia="仿宋_GB2312" w:hint="eastAsia"/>
          <w:sz w:val="32"/>
          <w:szCs w:val="32"/>
        </w:rPr>
        <w:t>、</w:t>
      </w:r>
      <w:r w:rsidRPr="005A152E">
        <w:rPr>
          <w:rFonts w:ascii="仿宋_GB2312" w:eastAsia="仿宋_GB2312" w:hint="eastAsia"/>
          <w:sz w:val="32"/>
          <w:szCs w:val="32"/>
        </w:rPr>
        <w:t>区关于政府信息公开工作规定和相关工作要求，立足职能、健全制度、规范程序及时主动公开本机关信息和工作动态信息，依规处理依申请公开案件，现将20</w:t>
      </w:r>
      <w:r>
        <w:rPr>
          <w:rFonts w:ascii="仿宋_GB2312" w:eastAsia="仿宋_GB2312" w:hint="eastAsia"/>
          <w:sz w:val="32"/>
          <w:szCs w:val="32"/>
        </w:rPr>
        <w:t>20</w:t>
      </w:r>
      <w:r w:rsidRPr="005A152E">
        <w:rPr>
          <w:rFonts w:ascii="仿宋_GB2312" w:eastAsia="仿宋_GB2312" w:hint="eastAsia"/>
          <w:sz w:val="32"/>
          <w:szCs w:val="32"/>
        </w:rPr>
        <w:t>年开展工作情况报告如下：</w:t>
      </w:r>
    </w:p>
    <w:p w:rsidR="00693F28" w:rsidRDefault="00B25E9E">
      <w:pPr>
        <w:widowControl/>
        <w:shd w:val="clear" w:color="auto" w:fill="FFFFFF"/>
        <w:spacing w:line="560" w:lineRule="exact"/>
        <w:ind w:firstLine="480"/>
        <w:rPr>
          <w:rFonts w:ascii="黑体" w:eastAsia="黑体" w:hAnsi="宋体" w:cs="宋体"/>
          <w:kern w:val="0"/>
          <w:sz w:val="32"/>
          <w:szCs w:val="32"/>
        </w:rPr>
      </w:pPr>
      <w:r>
        <w:rPr>
          <w:rFonts w:ascii="黑体" w:eastAsia="黑体" w:hAnsi="宋体" w:cs="宋体" w:hint="eastAsia"/>
          <w:bCs/>
          <w:kern w:val="0"/>
          <w:sz w:val="32"/>
          <w:szCs w:val="32"/>
        </w:rPr>
        <w:t>一、总体情况</w:t>
      </w:r>
    </w:p>
    <w:p w:rsidR="00256F7F" w:rsidRDefault="00B25E9E">
      <w:pPr>
        <w:pStyle w:val="a5"/>
        <w:widowControl/>
        <w:shd w:val="clear" w:color="auto" w:fill="FFFFFF"/>
        <w:spacing w:beforeAutospacing="0" w:afterAutospacing="0" w:line="560" w:lineRule="exact"/>
        <w:ind w:firstLineChars="200" w:firstLine="640"/>
        <w:rPr>
          <w:rFonts w:ascii="仿宋_GB2312" w:eastAsia="仿宋_GB2312"/>
          <w:sz w:val="32"/>
          <w:szCs w:val="32"/>
        </w:rPr>
      </w:pPr>
      <w:r>
        <w:rPr>
          <w:rFonts w:ascii="仿宋_GB2312" w:eastAsia="仿宋_GB2312" w:hAnsi="宋体" w:cs="宋体" w:hint="eastAsia"/>
          <w:sz w:val="32"/>
          <w:szCs w:val="32"/>
        </w:rPr>
        <w:t>2020年，</w:t>
      </w:r>
      <w:r w:rsidR="00256F7F">
        <w:rPr>
          <w:rFonts w:ascii="仿宋_GB2312" w:eastAsia="仿宋_GB2312" w:hAnsi="宋体" w:cs="宋体" w:hint="eastAsia"/>
          <w:sz w:val="32"/>
          <w:szCs w:val="32"/>
        </w:rPr>
        <w:t>运管局</w:t>
      </w:r>
      <w:r>
        <w:rPr>
          <w:rFonts w:ascii="仿宋_GB2312" w:eastAsia="仿宋_GB2312" w:hAnsi="宋体" w:cs="宋体" w:hint="eastAsia"/>
          <w:sz w:val="32"/>
          <w:szCs w:val="32"/>
        </w:rPr>
        <w:t>高度重视政府信息公开工作，</w:t>
      </w:r>
      <w:r w:rsidR="00256F7F" w:rsidRPr="00CC24BD">
        <w:rPr>
          <w:rFonts w:ascii="仿宋_GB2312" w:eastAsia="仿宋_GB2312" w:hint="eastAsia"/>
          <w:sz w:val="32"/>
          <w:szCs w:val="32"/>
        </w:rPr>
        <w:t>大力推行交通运输部门推进权力清单制度，确保交通运输部门行政职权公开、透明运行，广泛接受社会监督。对各类办理事项形成规范统一的办事指南，列明事项名称、事项类别、设定依据、实施机构、法定办结时限、承诺办结时限、结果名称、结果样本、收费标准、收费依据、申请材料、办理流程、办理形式、通办范围、办理地点、办理时间、咨询电话、监督电话等要素，并明确提交材料的依据。</w:t>
      </w:r>
      <w:r w:rsidR="00256F7F">
        <w:rPr>
          <w:rFonts w:ascii="仿宋_GB2312" w:eastAsia="仿宋_GB2312" w:hint="eastAsia"/>
          <w:sz w:val="32"/>
          <w:szCs w:val="32"/>
        </w:rPr>
        <w:t>确保人民群众</w:t>
      </w:r>
      <w:r w:rsidR="00256F7F" w:rsidRPr="000F4AED">
        <w:rPr>
          <w:rFonts w:ascii="仿宋_GB2312" w:eastAsia="仿宋_GB2312" w:hint="eastAsia"/>
          <w:sz w:val="32"/>
          <w:szCs w:val="32"/>
        </w:rPr>
        <w:t>的知情权、参与权与监督权，进一步促进机关工作的公开、公正、规范和高效运行，提高机关为民执政、科学理政、依法行政、从严执政的水平。</w:t>
      </w:r>
    </w:p>
    <w:p w:rsidR="00693F28" w:rsidRDefault="00B25E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2020年</w:t>
      </w:r>
      <w:r w:rsidR="00256F7F">
        <w:rPr>
          <w:rFonts w:ascii="仿宋_GB2312" w:eastAsia="仿宋_GB2312" w:hAnsi="仿宋_GB2312" w:cs="仿宋_GB2312" w:hint="eastAsia"/>
          <w:sz w:val="32"/>
          <w:szCs w:val="32"/>
        </w:rPr>
        <w:t>度，本单位</w:t>
      </w:r>
      <w:r>
        <w:rPr>
          <w:rFonts w:ascii="仿宋_GB2312" w:eastAsia="仿宋_GB2312" w:hAnsi="仿宋_GB2312" w:cs="仿宋_GB2312" w:hint="eastAsia"/>
          <w:sz w:val="32"/>
          <w:szCs w:val="32"/>
        </w:rPr>
        <w:t>主动公开政府信息</w:t>
      </w:r>
      <w:r w:rsidR="00256F7F">
        <w:rPr>
          <w:rFonts w:ascii="仿宋_GB2312" w:eastAsia="仿宋_GB2312" w:hAnsi="仿宋_GB2312" w:cs="仿宋_GB2312" w:hint="eastAsia"/>
          <w:sz w:val="32"/>
          <w:szCs w:val="32"/>
        </w:rPr>
        <w:t>23</w:t>
      </w:r>
      <w:r>
        <w:rPr>
          <w:rFonts w:ascii="仿宋_GB2312" w:eastAsia="仿宋_GB2312" w:hAnsi="仿宋_GB2312" w:cs="仿宋_GB2312" w:hint="eastAsia"/>
          <w:sz w:val="32"/>
          <w:szCs w:val="32"/>
        </w:rPr>
        <w:t>条。公开内容涵盖</w:t>
      </w:r>
      <w:r w:rsidR="00256F7F">
        <w:rPr>
          <w:rFonts w:ascii="仿宋_GB2312" w:eastAsia="仿宋_GB2312" w:hAnsi="仿宋_GB2312" w:cs="仿宋_GB2312" w:hint="eastAsia"/>
          <w:sz w:val="32"/>
          <w:szCs w:val="32"/>
        </w:rPr>
        <w:t>政策通知、</w:t>
      </w:r>
      <w:r>
        <w:rPr>
          <w:rFonts w:ascii="仿宋_GB2312" w:eastAsia="仿宋_GB2312" w:hAnsi="仿宋_GB2312" w:cs="仿宋_GB2312" w:hint="eastAsia"/>
          <w:sz w:val="32"/>
          <w:szCs w:val="32"/>
        </w:rPr>
        <w:t>年度预算、年度决算、机构职能及设置、领导信息等方面。</w:t>
      </w:r>
    </w:p>
    <w:p w:rsidR="00693F28" w:rsidRDefault="00B25E9E">
      <w:pPr>
        <w:widowControl/>
        <w:numPr>
          <w:ilvl w:val="0"/>
          <w:numId w:val="2"/>
        </w:numPr>
        <w:shd w:val="clear" w:color="auto" w:fill="FFFFFF"/>
        <w:spacing w:after="240" w:line="560" w:lineRule="exact"/>
        <w:ind w:firstLine="480"/>
        <w:rPr>
          <w:rFonts w:ascii="黑体" w:eastAsia="黑体" w:hAnsi="宋体" w:cs="宋体"/>
          <w:bCs/>
          <w:kern w:val="0"/>
          <w:sz w:val="32"/>
          <w:szCs w:val="32"/>
        </w:rPr>
      </w:pPr>
      <w:r>
        <w:rPr>
          <w:rFonts w:ascii="黑体" w:eastAsia="黑体" w:hAnsi="宋体" w:cs="宋体" w:hint="eastAsia"/>
          <w:bCs/>
          <w:kern w:val="0"/>
          <w:sz w:val="32"/>
          <w:szCs w:val="32"/>
        </w:rPr>
        <w:t>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693F28">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lastRenderedPageBreak/>
              <w:t>第二十条第（一）项</w:t>
            </w:r>
          </w:p>
        </w:tc>
      </w:tr>
      <w:tr w:rsidR="00693F28">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制作数量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本年新</w:t>
            </w:r>
            <w:r>
              <w:rPr>
                <w:rFonts w:ascii="宋体" w:hAnsi="宋体" w:cs="宋体" w:hint="eastAsia"/>
                <w:color w:val="000000"/>
                <w:kern w:val="0"/>
                <w:sz w:val="20"/>
                <w:szCs w:val="20"/>
              </w:rPr>
              <w:br/>
            </w:r>
            <w:r>
              <w:rPr>
                <w:rFonts w:ascii="宋体" w:hAnsi="宋体" w:cs="宋体"/>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对外公开总数量</w:t>
            </w:r>
          </w:p>
        </w:tc>
      </w:tr>
      <w:tr w:rsidR="00693F28">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r>
      <w:tr w:rsidR="00693F28">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256F7F">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256F7F">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A8218B">
            <w:pPr>
              <w:widowControl/>
              <w:spacing w:line="560" w:lineRule="exact"/>
              <w:jc w:val="center"/>
              <w:rPr>
                <w:rFonts w:ascii="宋体" w:hAnsi="宋体" w:cs="宋体"/>
                <w:kern w:val="0"/>
                <w:sz w:val="24"/>
              </w:rPr>
            </w:pPr>
            <w:r>
              <w:rPr>
                <w:rFonts w:ascii="宋体" w:hAnsi="宋体" w:cs="宋体" w:hint="eastAsia"/>
                <w:color w:val="000000"/>
                <w:kern w:val="0"/>
                <w:sz w:val="20"/>
                <w:szCs w:val="20"/>
              </w:rPr>
              <w:t>10</w:t>
            </w:r>
          </w:p>
        </w:tc>
      </w:tr>
      <w:tr w:rsidR="00693F28">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第二十条第（五）项</w:t>
            </w:r>
          </w:p>
        </w:tc>
      </w:tr>
      <w:tr w:rsidR="00693F28">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处理决定数量</w:t>
            </w:r>
          </w:p>
        </w:tc>
      </w:tr>
      <w:tr w:rsidR="00693F28">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r>
      <w:tr w:rsidR="00693F28">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A8218B">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256F7F">
            <w:pPr>
              <w:widowControl/>
              <w:spacing w:line="560" w:lineRule="exact"/>
              <w:jc w:val="center"/>
              <w:rPr>
                <w:rFonts w:ascii="宋体" w:hAnsi="宋体" w:cs="宋体"/>
                <w:kern w:val="0"/>
                <w:sz w:val="24"/>
              </w:rPr>
            </w:pPr>
            <w:r>
              <w:rPr>
                <w:rFonts w:ascii="宋体" w:hAnsi="宋体" w:cs="宋体" w:hint="eastAsia"/>
                <w:color w:val="000000"/>
                <w:kern w:val="0"/>
                <w:sz w:val="20"/>
                <w:szCs w:val="20"/>
              </w:rPr>
              <w:t>增1</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A8218B">
            <w:pPr>
              <w:widowControl/>
              <w:spacing w:line="560" w:lineRule="exact"/>
              <w:jc w:val="center"/>
              <w:rPr>
                <w:rFonts w:ascii="宋体" w:hAnsi="宋体" w:cs="宋体"/>
                <w:kern w:val="0"/>
                <w:sz w:val="24"/>
              </w:rPr>
            </w:pPr>
            <w:r>
              <w:rPr>
                <w:rFonts w:ascii="宋体" w:hAnsi="宋体" w:cs="宋体" w:hint="eastAsia"/>
                <w:color w:val="000000"/>
                <w:kern w:val="0"/>
                <w:sz w:val="20"/>
                <w:szCs w:val="20"/>
              </w:rPr>
              <w:t>1</w:t>
            </w:r>
          </w:p>
        </w:tc>
      </w:tr>
      <w:tr w:rsidR="00693F28">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第二十条第（六）项</w:t>
            </w:r>
          </w:p>
        </w:tc>
      </w:tr>
      <w:tr w:rsidR="00693F28">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处理决定数量</w:t>
            </w:r>
          </w:p>
        </w:tc>
      </w:tr>
      <w:tr w:rsidR="00693F28">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387C5B">
            <w:pPr>
              <w:widowControl/>
              <w:spacing w:line="560" w:lineRule="exact"/>
              <w:jc w:val="center"/>
              <w:rPr>
                <w:rFonts w:ascii="宋体" w:hAnsi="宋体" w:cs="宋体"/>
                <w:kern w:val="0"/>
                <w:sz w:val="24"/>
              </w:rPr>
            </w:pPr>
            <w:r>
              <w:rPr>
                <w:rFonts w:ascii="宋体" w:hAnsi="宋体" w:cs="宋体" w:hint="eastAsia"/>
                <w:color w:val="000000"/>
                <w:kern w:val="0"/>
                <w:sz w:val="20"/>
                <w:szCs w:val="20"/>
              </w:rPr>
              <w:t>94</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387C5B">
            <w:pPr>
              <w:widowControl/>
              <w:spacing w:line="560" w:lineRule="exact"/>
              <w:jc w:val="center"/>
              <w:rPr>
                <w:rFonts w:ascii="宋体" w:hAnsi="宋体" w:cs="宋体"/>
                <w:kern w:val="0"/>
                <w:sz w:val="24"/>
              </w:rPr>
            </w:pPr>
            <w:r>
              <w:rPr>
                <w:rFonts w:ascii="宋体" w:hAnsi="宋体" w:cs="宋体" w:hint="eastAsia"/>
                <w:color w:val="000000"/>
                <w:kern w:val="0"/>
                <w:sz w:val="20"/>
                <w:szCs w:val="20"/>
              </w:rPr>
              <w:t>102</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312044">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r>
      <w:tr w:rsidR="00693F28">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387C5B">
            <w:pPr>
              <w:widowControl/>
              <w:spacing w:line="560" w:lineRule="exact"/>
              <w:jc w:val="center"/>
              <w:rPr>
                <w:rFonts w:ascii="宋体" w:hAnsi="宋体" w:cs="宋体"/>
                <w:kern w:val="0"/>
                <w:sz w:val="24"/>
              </w:rPr>
            </w:pPr>
            <w:r>
              <w:rPr>
                <w:rFonts w:ascii="宋体" w:hAnsi="宋体" w:cs="宋体" w:hint="eastAsia"/>
                <w:color w:val="000000"/>
                <w:kern w:val="0"/>
                <w:sz w:val="20"/>
                <w:szCs w:val="20"/>
              </w:rPr>
              <w:t>13</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387C5B">
            <w:pPr>
              <w:widowControl/>
              <w:spacing w:line="560" w:lineRule="exact"/>
              <w:jc w:val="center"/>
              <w:rPr>
                <w:rFonts w:ascii="宋体" w:hAnsi="宋体" w:cs="宋体"/>
                <w:kern w:val="0"/>
                <w:sz w:val="24"/>
              </w:rPr>
            </w:pPr>
            <w:r>
              <w:rPr>
                <w:rFonts w:ascii="宋体" w:hAnsi="宋体" w:cs="宋体" w:hint="eastAsia"/>
                <w:color w:val="000000"/>
                <w:kern w:val="0"/>
                <w:sz w:val="20"/>
                <w:szCs w:val="20"/>
              </w:rPr>
              <w:t>6</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r>
      <w:tr w:rsidR="00693F28">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第二十条第（八）项</w:t>
            </w:r>
          </w:p>
        </w:tc>
      </w:tr>
      <w:tr w:rsidR="00693F28">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本年增/减</w:t>
            </w:r>
          </w:p>
        </w:tc>
      </w:tr>
      <w:tr w:rsidR="00693F28">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256F7F">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r>
      <w:tr w:rsidR="00693F28">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第二十条第（九）项</w:t>
            </w:r>
          </w:p>
        </w:tc>
      </w:tr>
      <w:tr w:rsidR="00693F28">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color w:val="000000"/>
                <w:kern w:val="0"/>
                <w:sz w:val="20"/>
                <w:szCs w:val="20"/>
              </w:rPr>
              <w:t>采购总金额</w:t>
            </w:r>
          </w:p>
        </w:tc>
      </w:tr>
      <w:tr w:rsidR="00693F28">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256F7F">
            <w:pPr>
              <w:widowControl/>
              <w:spacing w:line="560" w:lineRule="exact"/>
              <w:jc w:val="center"/>
              <w:rPr>
                <w:rFonts w:ascii="宋体" w:hAnsi="宋体" w:cs="宋体"/>
                <w:kern w:val="0"/>
                <w:sz w:val="24"/>
              </w:rPr>
            </w:pPr>
            <w:r>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693F28" w:rsidRDefault="00256F7F">
            <w:pPr>
              <w:widowControl/>
              <w:spacing w:line="560" w:lineRule="exact"/>
              <w:jc w:val="center"/>
              <w:rPr>
                <w:rFonts w:ascii="宋体" w:hAnsi="宋体" w:cs="宋体"/>
                <w:kern w:val="0"/>
                <w:sz w:val="24"/>
              </w:rPr>
            </w:pPr>
            <w:r w:rsidRPr="00256F7F">
              <w:rPr>
                <w:rFonts w:ascii="宋体" w:hAnsi="宋体" w:cs="宋体" w:hint="eastAsia"/>
                <w:color w:val="000000"/>
                <w:kern w:val="0"/>
                <w:sz w:val="20"/>
                <w:szCs w:val="20"/>
              </w:rPr>
              <w:t>0</w:t>
            </w:r>
          </w:p>
        </w:tc>
      </w:tr>
    </w:tbl>
    <w:p w:rsidR="00693F28" w:rsidRDefault="00693F28">
      <w:pPr>
        <w:widowControl/>
        <w:shd w:val="clear" w:color="auto" w:fill="FFFFFF"/>
        <w:spacing w:after="240" w:line="560" w:lineRule="exact"/>
        <w:ind w:firstLineChars="200" w:firstLine="640"/>
        <w:rPr>
          <w:rFonts w:ascii="黑体" w:eastAsia="黑体" w:hAnsi="宋体" w:cs="宋体"/>
          <w:bCs/>
          <w:kern w:val="0"/>
          <w:sz w:val="32"/>
          <w:szCs w:val="32"/>
        </w:rPr>
      </w:pPr>
    </w:p>
    <w:p w:rsidR="00693F28" w:rsidRDefault="00B25E9E">
      <w:pPr>
        <w:widowControl/>
        <w:shd w:val="clear" w:color="auto" w:fill="FFFFFF"/>
        <w:spacing w:after="240" w:line="56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三、收到和处理政府信息公开申请情况</w:t>
      </w:r>
    </w:p>
    <w:tbl>
      <w:tblPr>
        <w:tblW w:w="9071" w:type="dxa"/>
        <w:jc w:val="center"/>
        <w:tblCellMar>
          <w:left w:w="0" w:type="dxa"/>
          <w:right w:w="0" w:type="dxa"/>
        </w:tblCellMar>
        <w:tblLook w:val="04A0"/>
      </w:tblPr>
      <w:tblGrid>
        <w:gridCol w:w="616"/>
        <w:gridCol w:w="854"/>
        <w:gridCol w:w="2085"/>
        <w:gridCol w:w="814"/>
        <w:gridCol w:w="755"/>
        <w:gridCol w:w="755"/>
        <w:gridCol w:w="813"/>
        <w:gridCol w:w="973"/>
        <w:gridCol w:w="711"/>
        <w:gridCol w:w="695"/>
      </w:tblGrid>
      <w:tr w:rsidR="00693F28">
        <w:trPr>
          <w:jc w:val="center"/>
        </w:trPr>
        <w:tc>
          <w:tcPr>
            <w:tcW w:w="3555" w:type="dxa"/>
            <w:gridSpan w:val="3"/>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（本列数据的勾稽关系为：第一项加第</w:t>
            </w:r>
            <w:r>
              <w:rPr>
                <w:rFonts w:ascii="宋体" w:hAnsi="宋体" w:cs="宋体" w:hint="eastAsia"/>
                <w:kern w:val="0"/>
                <w:sz w:val="20"/>
                <w:szCs w:val="20"/>
              </w:rPr>
              <w:lastRenderedPageBreak/>
              <w:t>二项之和，等于第三项加第四项之和）</w:t>
            </w:r>
          </w:p>
        </w:tc>
        <w:tc>
          <w:tcPr>
            <w:tcW w:w="5516"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申请人情况</w:t>
            </w:r>
          </w:p>
        </w:tc>
      </w:tr>
      <w:tr w:rsidR="00693F28">
        <w:trPr>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81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总计</w:t>
            </w:r>
          </w:p>
        </w:tc>
      </w:tr>
      <w:tr w:rsidR="00693F28">
        <w:trPr>
          <w:jc w:val="center"/>
        </w:trPr>
        <w:tc>
          <w:tcPr>
            <w:tcW w:w="0" w:type="auto"/>
            <w:gridSpan w:val="3"/>
            <w:vMerge/>
            <w:tcBorders>
              <w:top w:val="single" w:sz="8" w:space="0" w:color="auto"/>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814" w:type="dxa"/>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其他</w:t>
            </w:r>
          </w:p>
        </w:tc>
        <w:tc>
          <w:tcPr>
            <w:tcW w:w="695" w:type="dxa"/>
            <w:vMerge/>
            <w:tcBorders>
              <w:top w:val="single" w:sz="8" w:space="0" w:color="auto"/>
              <w:left w:val="nil"/>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r>
      <w:tr w:rsidR="00693F28">
        <w:trPr>
          <w:jc w:val="center"/>
        </w:trPr>
        <w:tc>
          <w:tcPr>
            <w:tcW w:w="35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kern w:val="0"/>
                <w:sz w:val="20"/>
                <w:szCs w:val="20"/>
              </w:rPr>
              <w:t>一、本年新收政府信息公开申请数量</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rsidP="00D56B78">
            <w:pPr>
              <w:widowControl/>
              <w:spacing w:line="560" w:lineRule="exact"/>
              <w:jc w:val="center"/>
              <w:rPr>
                <w:rFonts w:ascii="宋体" w:hAnsi="宋体" w:cs="宋体"/>
                <w:kern w:val="0"/>
                <w:sz w:val="24"/>
              </w:rPr>
            </w:pPr>
            <w:r>
              <w:rPr>
                <w:rFonts w:ascii="Calibri" w:hAnsi="Calibri" w:cs="Calibri"/>
                <w:kern w:val="0"/>
                <w:sz w:val="20"/>
                <w:szCs w:val="20"/>
              </w:rPr>
              <w:t> </w:t>
            </w:r>
            <w:r w:rsidR="00D56B7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sidR="00D56B78">
              <w:rPr>
                <w:rFonts w:ascii="Calibri" w:hAnsi="Calibri" w:cs="Calibri" w:hint="eastAsia"/>
                <w:kern w:val="0"/>
                <w:sz w:val="20"/>
                <w:szCs w:val="20"/>
              </w:rPr>
              <w:t>0</w:t>
            </w:r>
          </w:p>
        </w:tc>
      </w:tr>
      <w:tr w:rsidR="00693F28">
        <w:trPr>
          <w:jc w:val="center"/>
        </w:trPr>
        <w:tc>
          <w:tcPr>
            <w:tcW w:w="35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kern w:val="0"/>
                <w:sz w:val="20"/>
                <w:szCs w:val="20"/>
              </w:rPr>
              <w:t>二、上年结转政府信息公开申请数量</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r>
      <w:tr w:rsidR="00693F28">
        <w:trPr>
          <w:jc w:val="center"/>
        </w:trPr>
        <w:tc>
          <w:tcPr>
            <w:tcW w:w="616"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三、本年度办理结果</w:t>
            </w:r>
          </w:p>
        </w:tc>
        <w:tc>
          <w:tcPr>
            <w:tcW w:w="29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（一）予以公开</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rFonts w:ascii="宋体" w:hAnsi="宋体" w:cs="宋体"/>
                <w:kern w:val="0"/>
                <w:sz w:val="24"/>
              </w:rPr>
            </w:pPr>
            <w:r>
              <w:rPr>
                <w:rFonts w:ascii="Calibri" w:hAnsi="Calibri" w:cs="Calibri" w:hint="eastAsia"/>
                <w:kern w:val="0"/>
                <w:sz w:val="20"/>
                <w:szCs w:val="20"/>
              </w:rPr>
              <w:t>0</w:t>
            </w:r>
            <w:r w:rsidR="00B25E9E">
              <w:rPr>
                <w:rFonts w:ascii="Calibri" w:hAnsi="Calibri" w:cs="Calibri"/>
                <w:kern w:val="0"/>
                <w:sz w:val="20"/>
                <w:szCs w:val="20"/>
              </w:rPr>
              <w:t>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rsidP="00D56B78">
            <w:pPr>
              <w:widowControl/>
              <w:spacing w:line="560" w:lineRule="exact"/>
              <w:jc w:val="center"/>
              <w:rPr>
                <w:rFonts w:ascii="宋体" w:hAnsi="宋体" w:cs="宋体"/>
                <w:kern w:val="0"/>
                <w:sz w:val="24"/>
              </w:rPr>
            </w:pPr>
            <w:r>
              <w:rPr>
                <w:rFonts w:ascii="Calibri" w:hAnsi="Calibri" w:cs="Calibri"/>
                <w:kern w:val="0"/>
                <w:sz w:val="20"/>
                <w:szCs w:val="20"/>
              </w:rPr>
              <w:t> </w:t>
            </w:r>
            <w:r w:rsidR="00D56B78">
              <w:rPr>
                <w:rFonts w:ascii="Calibri" w:hAnsi="Calibri" w:cs="Calibri" w:hint="eastAsia"/>
                <w:kern w:val="0"/>
                <w:sz w:val="20"/>
                <w:szCs w:val="20"/>
              </w:rPr>
              <w:t>0</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29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（二）部分公开（区分处理的，只计这一情形，不计其他情形）</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85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（三）不予公开</w:t>
            </w: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1.属于国家秘密</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2.其他法律行政法规禁止公开</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trHeight w:val="90"/>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3.危及“三安全一稳定”</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4.保护第三方合法权益</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3F7E2C">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w:t>
            </w:r>
            <w:r w:rsidR="00B25E9E">
              <w:rPr>
                <w:rFonts w:ascii="Calibri" w:eastAsia="楷体_GB2312" w:hAnsi="Calibri" w:cs="Calibri" w:hint="eastAsia"/>
                <w:kern w:val="0"/>
                <w:sz w:val="20"/>
                <w:szCs w:val="20"/>
              </w:rPr>
              <w:t>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5.属于三类内部事务信息</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6.属于四类过程性信息</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7.属于行政执法案卷</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8.属于行政查询事项</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85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（四）无法提</w:t>
            </w:r>
            <w:r>
              <w:rPr>
                <w:rFonts w:ascii="楷体_GB2312" w:eastAsia="楷体_GB2312" w:hAnsi="楷体" w:cs="宋体" w:hint="eastAsia"/>
                <w:kern w:val="0"/>
                <w:sz w:val="20"/>
                <w:szCs w:val="20"/>
              </w:rPr>
              <w:lastRenderedPageBreak/>
              <w:t>供</w:t>
            </w: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lastRenderedPageBreak/>
              <w:t>1.本机关不掌握相关政府信息</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2.没有现成信息需要另行制作</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rsidP="00D56B78">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w:t>
            </w:r>
            <w:r w:rsidR="00D56B78">
              <w:rPr>
                <w:rFonts w:ascii="Calibri" w:eastAsia="楷体_GB2312"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3.补正后申请内容仍不明确</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85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（五）不予处理</w:t>
            </w: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1.信访举报投诉类申请</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2.重复申请</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3.要求提供公开出版物</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4.无正当理由大量反复申请</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楷体_GB2312" w:eastAsia="楷体_GB2312" w:hAnsi="宋体" w:cs="宋体"/>
                <w:kern w:val="0"/>
                <w:sz w:val="24"/>
              </w:rPr>
            </w:pPr>
          </w:p>
        </w:tc>
        <w:tc>
          <w:tcPr>
            <w:tcW w:w="208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5.要求行政机关确认或重新出具已获取信息</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29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（六）其他处理</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0 </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2939"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楷体_GB2312" w:eastAsia="楷体_GB2312" w:hAnsi="宋体" w:cs="宋体"/>
                <w:kern w:val="0"/>
                <w:sz w:val="24"/>
              </w:rPr>
            </w:pPr>
            <w:r>
              <w:rPr>
                <w:rFonts w:ascii="楷体_GB2312" w:eastAsia="楷体_GB2312" w:hAnsi="楷体" w:cs="宋体" w:hint="eastAsia"/>
                <w:kern w:val="0"/>
                <w:sz w:val="20"/>
                <w:szCs w:val="20"/>
              </w:rPr>
              <w:t>（七）总计</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rsidP="00D56B78">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w:t>
            </w:r>
            <w:r w:rsidR="00D56B78">
              <w:rPr>
                <w:rFonts w:ascii="Calibri" w:eastAsia="楷体_GB2312"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楷体_GB2312" w:eastAsia="楷体_GB2312" w:hAnsi="宋体" w:cs="宋体"/>
                <w:kern w:val="0"/>
                <w:sz w:val="24"/>
              </w:rPr>
            </w:pPr>
            <w:r>
              <w:rPr>
                <w:rFonts w:ascii="Calibri" w:eastAsia="楷体_GB2312" w:hAnsi="Calibri" w:cs="Calibri" w:hint="eastAsia"/>
                <w:kern w:val="0"/>
                <w:sz w:val="20"/>
                <w:szCs w:val="20"/>
              </w:rPr>
              <w:t> 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rsidP="00D56B78">
            <w:pPr>
              <w:widowControl/>
              <w:spacing w:line="560" w:lineRule="exact"/>
              <w:jc w:val="center"/>
              <w:rPr>
                <w:rFonts w:ascii="宋体" w:hAnsi="宋体" w:cs="宋体"/>
                <w:kern w:val="0"/>
                <w:sz w:val="24"/>
              </w:rPr>
            </w:pPr>
            <w:r>
              <w:rPr>
                <w:rFonts w:ascii="Calibri" w:hAnsi="Calibri" w:cs="Calibri"/>
                <w:kern w:val="0"/>
                <w:sz w:val="20"/>
                <w:szCs w:val="20"/>
              </w:rPr>
              <w:t> </w:t>
            </w:r>
            <w:r w:rsidR="00D56B78">
              <w:rPr>
                <w:rFonts w:ascii="Calibri" w:hAnsi="Calibri" w:cs="Calibri" w:hint="eastAsia"/>
                <w:kern w:val="0"/>
                <w:sz w:val="20"/>
                <w:szCs w:val="20"/>
              </w:rPr>
              <w:t>0</w:t>
            </w:r>
          </w:p>
        </w:tc>
      </w:tr>
      <w:tr w:rsidR="00693F28">
        <w:trPr>
          <w:jc w:val="center"/>
        </w:trPr>
        <w:tc>
          <w:tcPr>
            <w:tcW w:w="3555" w:type="dxa"/>
            <w:gridSpan w:val="3"/>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left"/>
              <w:rPr>
                <w:rFonts w:ascii="宋体" w:hAnsi="宋体" w:cs="宋体"/>
                <w:kern w:val="0"/>
                <w:sz w:val="24"/>
              </w:rPr>
            </w:pPr>
            <w:r>
              <w:rPr>
                <w:rFonts w:ascii="宋体" w:hAnsi="宋体" w:cs="宋体" w:hint="eastAsia"/>
                <w:kern w:val="0"/>
                <w:sz w:val="20"/>
                <w:szCs w:val="20"/>
              </w:rPr>
              <w:t>四、结转下年度继续办理</w:t>
            </w:r>
          </w:p>
        </w:tc>
        <w:tc>
          <w:tcPr>
            <w:tcW w:w="81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8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hint="eastAsia"/>
                <w:kern w:val="0"/>
                <w:sz w:val="20"/>
                <w:szCs w:val="20"/>
              </w:rPr>
              <w:t>0</w:t>
            </w:r>
            <w:r>
              <w:rPr>
                <w:rFonts w:ascii="Calibri" w:hAnsi="Calibri" w:cs="Calibri"/>
                <w:kern w:val="0"/>
                <w:sz w:val="20"/>
                <w:szCs w:val="20"/>
              </w:rPr>
              <w:t> </w:t>
            </w:r>
          </w:p>
        </w:tc>
        <w:tc>
          <w:tcPr>
            <w:tcW w:w="71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c>
          <w:tcPr>
            <w:tcW w:w="69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Calibri" w:hAnsi="Calibri" w:cs="Calibri"/>
                <w:kern w:val="0"/>
                <w:sz w:val="20"/>
                <w:szCs w:val="20"/>
              </w:rPr>
              <w:t> </w:t>
            </w:r>
            <w:r>
              <w:rPr>
                <w:rFonts w:ascii="Calibri" w:hAnsi="Calibri" w:cs="Calibri" w:hint="eastAsia"/>
                <w:kern w:val="0"/>
                <w:sz w:val="20"/>
                <w:szCs w:val="20"/>
              </w:rPr>
              <w:t>0</w:t>
            </w:r>
          </w:p>
        </w:tc>
      </w:tr>
    </w:tbl>
    <w:p w:rsidR="00693F28" w:rsidRDefault="00B25E9E">
      <w:pPr>
        <w:widowControl/>
        <w:shd w:val="clear" w:color="auto" w:fill="FFFFFF"/>
        <w:spacing w:line="560" w:lineRule="exact"/>
        <w:ind w:firstLineChars="200" w:firstLine="640"/>
        <w:rPr>
          <w:rFonts w:ascii="黑体" w:eastAsia="黑体" w:hAnsi="宋体" w:cs="宋体"/>
          <w:bCs/>
          <w:kern w:val="0"/>
          <w:sz w:val="32"/>
          <w:szCs w:val="32"/>
        </w:rPr>
      </w:pPr>
      <w:r>
        <w:rPr>
          <w:rFonts w:ascii="黑体" w:eastAsia="黑体" w:hAnsi="宋体" w:cs="宋体" w:hint="eastAsia"/>
          <w:bCs/>
          <w:kern w:val="0"/>
          <w:sz w:val="32"/>
          <w:szCs w:val="32"/>
        </w:rPr>
        <w:t>四、政府信息公开行政复议、行政诉讼情况</w:t>
      </w:r>
    </w:p>
    <w:p w:rsidR="00693F28" w:rsidRDefault="00693F28">
      <w:pPr>
        <w:widowControl/>
        <w:shd w:val="clear" w:color="auto" w:fill="FFFFFF"/>
        <w:spacing w:line="560" w:lineRule="exact"/>
        <w:ind w:left="480"/>
        <w:rPr>
          <w:rFonts w:ascii="黑体" w:eastAsia="黑体" w:hAnsi="宋体" w:cs="宋体"/>
          <w:bCs/>
          <w:kern w:val="0"/>
          <w:sz w:val="32"/>
          <w:szCs w:val="32"/>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693F28">
        <w:trPr>
          <w:jc w:val="center"/>
        </w:trPr>
        <w:tc>
          <w:tcPr>
            <w:tcW w:w="3074"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行政诉讼</w:t>
            </w:r>
          </w:p>
        </w:tc>
      </w:tr>
      <w:tr w:rsidR="00693F28">
        <w:trPr>
          <w:jc w:val="center"/>
        </w:trPr>
        <w:tc>
          <w:tcPr>
            <w:tcW w:w="604"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复议后起诉</w:t>
            </w:r>
          </w:p>
        </w:tc>
      </w:tr>
      <w:tr w:rsidR="00693F28">
        <w:trPr>
          <w:jc w:val="center"/>
        </w:trPr>
        <w:tc>
          <w:tcPr>
            <w:tcW w:w="0" w:type="auto"/>
            <w:vMerge/>
            <w:tcBorders>
              <w:top w:val="nil"/>
              <w:left w:val="single" w:sz="8" w:space="0" w:color="auto"/>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nil"/>
              <w:left w:val="nil"/>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0" w:type="auto"/>
            <w:vMerge/>
            <w:tcBorders>
              <w:top w:val="single" w:sz="8" w:space="0" w:color="auto"/>
              <w:left w:val="nil"/>
              <w:bottom w:val="single" w:sz="8" w:space="0" w:color="auto"/>
              <w:right w:val="single" w:sz="8" w:space="0" w:color="auto"/>
            </w:tcBorders>
            <w:noWrap/>
            <w:vAlign w:val="center"/>
          </w:tcPr>
          <w:p w:rsidR="00693F28" w:rsidRDefault="00693F28">
            <w:pPr>
              <w:widowControl/>
              <w:spacing w:line="560" w:lineRule="exact"/>
              <w:jc w:val="left"/>
              <w:rPr>
                <w:rFonts w:ascii="宋体" w:hAnsi="宋体" w:cs="宋体"/>
                <w:kern w:val="0"/>
                <w:sz w:val="24"/>
              </w:rPr>
            </w:pPr>
          </w:p>
        </w:tc>
        <w:tc>
          <w:tcPr>
            <w:tcW w:w="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结果维</w:t>
            </w:r>
            <w:r>
              <w:rPr>
                <w:rFonts w:ascii="宋体" w:hAnsi="宋体" w:cs="宋体" w:hint="eastAsia"/>
                <w:kern w:val="0"/>
                <w:sz w:val="20"/>
                <w:szCs w:val="20"/>
              </w:rPr>
              <w:lastRenderedPageBreak/>
              <w:t>持</w:t>
            </w:r>
          </w:p>
        </w:tc>
        <w:tc>
          <w:tcPr>
            <w:tcW w:w="6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结果纠</w:t>
            </w:r>
            <w:r>
              <w:rPr>
                <w:rFonts w:ascii="宋体" w:hAnsi="宋体" w:cs="宋体" w:hint="eastAsia"/>
                <w:kern w:val="0"/>
                <w:sz w:val="20"/>
                <w:szCs w:val="20"/>
              </w:rPr>
              <w:lastRenderedPageBreak/>
              <w:t>正</w:t>
            </w:r>
          </w:p>
        </w:tc>
        <w:tc>
          <w:tcPr>
            <w:tcW w:w="6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其他结</w:t>
            </w:r>
            <w:r>
              <w:rPr>
                <w:rFonts w:ascii="宋体" w:hAnsi="宋体" w:cs="宋体" w:hint="eastAsia"/>
                <w:kern w:val="0"/>
                <w:sz w:val="20"/>
                <w:szCs w:val="20"/>
              </w:rPr>
              <w:lastRenderedPageBreak/>
              <w:t>果</w:t>
            </w:r>
          </w:p>
        </w:tc>
        <w:tc>
          <w:tcPr>
            <w:tcW w:w="6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尚未审</w:t>
            </w:r>
            <w:r>
              <w:rPr>
                <w:rFonts w:ascii="宋体" w:hAnsi="宋体" w:cs="宋体" w:hint="eastAsia"/>
                <w:kern w:val="0"/>
                <w:sz w:val="20"/>
                <w:szCs w:val="20"/>
              </w:rPr>
              <w:lastRenderedPageBreak/>
              <w:t>结</w:t>
            </w:r>
          </w:p>
        </w:tc>
        <w:tc>
          <w:tcPr>
            <w:tcW w:w="6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总计</w:t>
            </w:r>
          </w:p>
        </w:tc>
        <w:tc>
          <w:tcPr>
            <w:tcW w:w="6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t>结果维</w:t>
            </w:r>
            <w:r>
              <w:rPr>
                <w:rFonts w:ascii="宋体" w:hAnsi="宋体" w:cs="宋体" w:hint="eastAsia"/>
                <w:kern w:val="0"/>
                <w:sz w:val="20"/>
                <w:szCs w:val="20"/>
              </w:rPr>
              <w:lastRenderedPageBreak/>
              <w:t>持</w:t>
            </w:r>
          </w:p>
        </w:tc>
        <w:tc>
          <w:tcPr>
            <w:tcW w:w="6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结果纠</w:t>
            </w:r>
            <w:r>
              <w:rPr>
                <w:rFonts w:ascii="宋体" w:hAnsi="宋体" w:cs="宋体" w:hint="eastAsia"/>
                <w:kern w:val="0"/>
                <w:sz w:val="20"/>
                <w:szCs w:val="20"/>
              </w:rPr>
              <w:lastRenderedPageBreak/>
              <w:t>正</w:t>
            </w:r>
          </w:p>
        </w:tc>
        <w:tc>
          <w:tcPr>
            <w:tcW w:w="60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其他结</w:t>
            </w:r>
            <w:r>
              <w:rPr>
                <w:rFonts w:ascii="宋体" w:hAnsi="宋体" w:cs="宋体" w:hint="eastAsia"/>
                <w:kern w:val="0"/>
                <w:sz w:val="20"/>
                <w:szCs w:val="20"/>
              </w:rPr>
              <w:lastRenderedPageBreak/>
              <w:t>果</w:t>
            </w:r>
          </w:p>
        </w:tc>
        <w:tc>
          <w:tcPr>
            <w:tcW w:w="6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尚未审</w:t>
            </w:r>
            <w:r>
              <w:rPr>
                <w:rFonts w:ascii="宋体" w:hAnsi="宋体" w:cs="宋体" w:hint="eastAsia"/>
                <w:kern w:val="0"/>
                <w:sz w:val="20"/>
                <w:szCs w:val="20"/>
              </w:rPr>
              <w:lastRenderedPageBreak/>
              <w:t>结</w:t>
            </w:r>
          </w:p>
        </w:tc>
        <w:tc>
          <w:tcPr>
            <w:tcW w:w="60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rFonts w:ascii="宋体" w:hAnsi="宋体" w:cs="宋体"/>
                <w:kern w:val="0"/>
                <w:sz w:val="24"/>
              </w:rPr>
            </w:pPr>
            <w:r>
              <w:rPr>
                <w:rFonts w:ascii="宋体" w:hAnsi="宋体" w:cs="宋体" w:hint="eastAsia"/>
                <w:kern w:val="0"/>
                <w:sz w:val="20"/>
                <w:szCs w:val="20"/>
              </w:rPr>
              <w:lastRenderedPageBreak/>
              <w:t>总计</w:t>
            </w:r>
          </w:p>
        </w:tc>
      </w:tr>
      <w:tr w:rsidR="00693F28">
        <w:trPr>
          <w:jc w:val="center"/>
        </w:trPr>
        <w:tc>
          <w:tcPr>
            <w:tcW w:w="60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kern w:val="0"/>
                <w:sz w:val="18"/>
                <w:szCs w:val="18"/>
              </w:rPr>
            </w:pPr>
            <w:r>
              <w:rPr>
                <w:rFonts w:hint="eastAsia"/>
                <w:kern w:val="0"/>
                <w:sz w:val="18"/>
                <w:szCs w:val="18"/>
              </w:rPr>
              <w:lastRenderedPageBreak/>
              <w:t>0</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kern w:val="0"/>
                <w:sz w:val="18"/>
                <w:szCs w:val="18"/>
              </w:rPr>
            </w:pPr>
            <w:r>
              <w:rPr>
                <w:rFonts w:hint="eastAsia"/>
                <w:kern w:val="0"/>
                <w:sz w:val="18"/>
                <w:szCs w:val="18"/>
              </w:rPr>
              <w:t>0</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04"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5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kern w:val="0"/>
                <w:sz w:val="18"/>
                <w:szCs w:val="18"/>
              </w:rPr>
            </w:pPr>
            <w:r>
              <w:rPr>
                <w:rFonts w:hint="eastAsia"/>
                <w:kern w:val="0"/>
                <w:sz w:val="18"/>
                <w:szCs w:val="18"/>
              </w:rPr>
              <w:t>0</w:t>
            </w:r>
          </w:p>
        </w:tc>
        <w:tc>
          <w:tcPr>
            <w:tcW w:w="55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kern w:val="0"/>
                <w:sz w:val="18"/>
                <w:szCs w:val="18"/>
              </w:rPr>
            </w:pPr>
            <w:r>
              <w:rPr>
                <w:rFonts w:hint="eastAsia"/>
                <w:kern w:val="0"/>
                <w:sz w:val="18"/>
                <w:szCs w:val="18"/>
              </w:rPr>
              <w:t>0</w:t>
            </w:r>
          </w:p>
        </w:tc>
        <w:tc>
          <w:tcPr>
            <w:tcW w:w="6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D56B78">
            <w:pPr>
              <w:widowControl/>
              <w:spacing w:line="560" w:lineRule="exact"/>
              <w:jc w:val="center"/>
              <w:rPr>
                <w:kern w:val="0"/>
                <w:sz w:val="18"/>
                <w:szCs w:val="18"/>
              </w:rPr>
            </w:pPr>
            <w:r>
              <w:rPr>
                <w:rFonts w:hint="eastAsia"/>
                <w:kern w:val="0"/>
                <w:sz w:val="18"/>
                <w:szCs w:val="18"/>
              </w:rPr>
              <w:t>0</w:t>
            </w:r>
          </w:p>
        </w:tc>
        <w:tc>
          <w:tcPr>
            <w:tcW w:w="6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0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0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c>
          <w:tcPr>
            <w:tcW w:w="60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693F28" w:rsidRDefault="00B25E9E">
            <w:pPr>
              <w:widowControl/>
              <w:spacing w:line="560" w:lineRule="exact"/>
              <w:jc w:val="center"/>
              <w:rPr>
                <w:kern w:val="0"/>
                <w:sz w:val="18"/>
                <w:szCs w:val="18"/>
              </w:rPr>
            </w:pPr>
            <w:r>
              <w:rPr>
                <w:kern w:val="0"/>
                <w:sz w:val="18"/>
                <w:szCs w:val="18"/>
              </w:rPr>
              <w:t>0</w:t>
            </w:r>
          </w:p>
        </w:tc>
      </w:tr>
    </w:tbl>
    <w:p w:rsidR="00693F28" w:rsidRDefault="00693F28">
      <w:pPr>
        <w:widowControl/>
        <w:shd w:val="clear" w:color="auto" w:fill="FFFFFF"/>
        <w:spacing w:after="240" w:line="560" w:lineRule="exact"/>
        <w:ind w:firstLineChars="200" w:firstLine="640"/>
        <w:rPr>
          <w:rFonts w:ascii="黑体" w:eastAsia="黑体" w:hAnsi="宋体" w:cs="宋体"/>
          <w:bCs/>
          <w:kern w:val="0"/>
          <w:sz w:val="32"/>
          <w:szCs w:val="32"/>
        </w:rPr>
      </w:pPr>
    </w:p>
    <w:p w:rsidR="00693F28" w:rsidRDefault="00B25E9E">
      <w:pPr>
        <w:widowControl/>
        <w:shd w:val="clear" w:color="auto" w:fill="FFFFFF"/>
        <w:spacing w:after="240" w:line="560" w:lineRule="exact"/>
        <w:ind w:firstLineChars="200" w:firstLine="640"/>
        <w:rPr>
          <w:rFonts w:ascii="仿宋_GB2312" w:eastAsia="仿宋_GB2312" w:hAnsi="仿宋_GB2312" w:cs="仿宋_GB2312"/>
          <w:sz w:val="32"/>
          <w:szCs w:val="32"/>
        </w:rPr>
      </w:pPr>
      <w:r>
        <w:rPr>
          <w:rFonts w:ascii="黑体" w:eastAsia="黑体" w:hAnsi="宋体" w:cs="宋体" w:hint="eastAsia"/>
          <w:bCs/>
          <w:kern w:val="0"/>
          <w:sz w:val="32"/>
          <w:szCs w:val="32"/>
        </w:rPr>
        <w:t>五、存在的主要问题及改进情况</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1、政府信息的形式不够统一，一些政府信息未能形成行政公文规范公开；</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2、政府信息查询检索比较困难；</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3、我局政府信息公开工作人员为兼职人员，在一定程度上影响了信息公开工作的质量。</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4、信息公开的速度及内容有待进一步完善。</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针对上述问题，我局将采取以下措施进一步抓好改进：</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1、进一步增强认识。加强本系统对政府信息公开工作的指导培训，提高各级领导和公职人员对政府信息公开工作重要性的认识，促进业务工作的规范化建设，提高政府信息公开工作水平。</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2、进一步规范制度。按照上级要求，推进政府信息公开工作从内容到形式到公开程序的规范化改进。</w:t>
      </w:r>
    </w:p>
    <w:p w:rsidR="00D56B78" w:rsidRPr="00D56B7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 xml:space="preserve">3、提高对信息公开的认识，安排专职工作人员及时处理信息公开工作。 </w:t>
      </w:r>
    </w:p>
    <w:p w:rsidR="00693F28" w:rsidRDefault="00D56B78" w:rsidP="00D56B78">
      <w:pPr>
        <w:spacing w:line="560" w:lineRule="exact"/>
        <w:ind w:firstLineChars="200" w:firstLine="640"/>
        <w:rPr>
          <w:rFonts w:ascii="仿宋_GB2312" w:eastAsia="仿宋_GB2312" w:hAnsi="仿宋_GB2312" w:cs="仿宋_GB2312"/>
          <w:sz w:val="32"/>
          <w:szCs w:val="32"/>
        </w:rPr>
      </w:pPr>
      <w:r w:rsidRPr="00D56B78">
        <w:rPr>
          <w:rFonts w:ascii="仿宋_GB2312" w:eastAsia="仿宋_GB2312" w:hAnsi="仿宋_GB2312" w:cs="仿宋_GB2312" w:hint="eastAsia"/>
          <w:sz w:val="32"/>
          <w:szCs w:val="32"/>
        </w:rPr>
        <w:t>4、进一步扩大成效。加强对局属事业单位公共管理类信息和交通运输公共服务企业服务信息公开工作的指导。</w:t>
      </w:r>
    </w:p>
    <w:p w:rsidR="00693F28" w:rsidRDefault="00B25E9E">
      <w:pPr>
        <w:widowControl/>
        <w:numPr>
          <w:ilvl w:val="0"/>
          <w:numId w:val="3"/>
        </w:numPr>
        <w:shd w:val="clear" w:color="auto" w:fill="FFFFFF"/>
        <w:spacing w:after="240" w:line="560" w:lineRule="exact"/>
        <w:ind w:firstLine="480"/>
        <w:rPr>
          <w:rFonts w:ascii="黑体" w:eastAsia="黑体" w:hAnsi="宋体" w:cs="宋体"/>
          <w:bCs/>
          <w:kern w:val="0"/>
          <w:sz w:val="32"/>
          <w:szCs w:val="32"/>
        </w:rPr>
      </w:pPr>
      <w:r>
        <w:rPr>
          <w:rFonts w:ascii="黑体" w:eastAsia="黑体" w:hAnsi="宋体" w:cs="宋体" w:hint="eastAsia"/>
          <w:bCs/>
          <w:kern w:val="0"/>
          <w:sz w:val="32"/>
          <w:szCs w:val="32"/>
        </w:rPr>
        <w:t>其他需要报告的事项</w:t>
      </w:r>
    </w:p>
    <w:p w:rsidR="00693F28" w:rsidRDefault="00B25E9E">
      <w:pPr>
        <w:widowControl/>
        <w:shd w:val="clear" w:color="auto" w:fill="FFFFFF"/>
        <w:spacing w:line="560" w:lineRule="exact"/>
        <w:ind w:firstLineChars="200" w:firstLine="640"/>
      </w:pPr>
      <w:r>
        <w:rPr>
          <w:rFonts w:ascii="仿宋_GB2312" w:eastAsia="仿宋_GB2312" w:hAnsi="宋体" w:cs="宋体" w:hint="eastAsia"/>
          <w:kern w:val="0"/>
          <w:sz w:val="32"/>
          <w:szCs w:val="32"/>
        </w:rPr>
        <w:t>本年度无其他需要报告的事项。</w:t>
      </w:r>
    </w:p>
    <w:p w:rsidR="00693F28" w:rsidRDefault="00693F28">
      <w:pPr>
        <w:pStyle w:val="a5"/>
        <w:widowControl/>
        <w:shd w:val="clear" w:color="auto" w:fill="FFFFFF"/>
        <w:spacing w:beforeAutospacing="0" w:afterAutospacing="0" w:line="480" w:lineRule="atLeast"/>
        <w:ind w:firstLine="555"/>
        <w:jc w:val="right"/>
        <w:rPr>
          <w:rFonts w:ascii="仿宋_GB2312" w:eastAsia="仿宋_GB2312" w:hAnsi="宋体" w:cs="宋体"/>
          <w:sz w:val="32"/>
          <w:szCs w:val="32"/>
        </w:rPr>
      </w:pPr>
    </w:p>
    <w:p w:rsidR="00D56B78" w:rsidRDefault="00D56B78">
      <w:pPr>
        <w:pStyle w:val="a5"/>
        <w:widowControl/>
        <w:shd w:val="clear" w:color="auto" w:fill="FFFFFF"/>
        <w:spacing w:beforeAutospacing="0" w:afterAutospacing="0" w:line="480" w:lineRule="atLeast"/>
        <w:ind w:firstLine="555"/>
        <w:jc w:val="right"/>
        <w:rPr>
          <w:rFonts w:ascii="仿宋_GB2312" w:eastAsia="仿宋_GB2312" w:hAnsi="宋体" w:cs="宋体"/>
          <w:sz w:val="32"/>
          <w:szCs w:val="32"/>
        </w:rPr>
      </w:pPr>
    </w:p>
    <w:p w:rsidR="00D56B78" w:rsidRDefault="00D56B78">
      <w:pPr>
        <w:pStyle w:val="a5"/>
        <w:widowControl/>
        <w:shd w:val="clear" w:color="auto" w:fill="FFFFFF"/>
        <w:spacing w:beforeAutospacing="0" w:afterAutospacing="0" w:line="480" w:lineRule="atLeast"/>
        <w:ind w:firstLine="555"/>
        <w:jc w:val="right"/>
        <w:rPr>
          <w:rFonts w:ascii="仿宋_GB2312" w:eastAsia="仿宋_GB2312" w:hAnsi="宋体" w:cs="宋体"/>
          <w:sz w:val="32"/>
          <w:szCs w:val="32"/>
        </w:rPr>
      </w:pPr>
    </w:p>
    <w:p w:rsidR="00D56B78" w:rsidRDefault="00D56B78">
      <w:pPr>
        <w:pStyle w:val="a5"/>
        <w:widowControl/>
        <w:shd w:val="clear" w:color="auto" w:fill="FFFFFF"/>
        <w:spacing w:beforeAutospacing="0" w:afterAutospacing="0" w:line="480" w:lineRule="atLeast"/>
        <w:ind w:firstLine="555"/>
        <w:jc w:val="right"/>
        <w:rPr>
          <w:rFonts w:ascii="仿宋_GB2312" w:eastAsia="仿宋_GB2312" w:hAnsi="宋体" w:cs="宋体"/>
          <w:sz w:val="32"/>
          <w:szCs w:val="32"/>
        </w:rPr>
      </w:pPr>
    </w:p>
    <w:p w:rsidR="00693F28" w:rsidRDefault="00D56B78" w:rsidP="00D56B78">
      <w:pPr>
        <w:pStyle w:val="a5"/>
        <w:widowControl/>
        <w:shd w:val="clear" w:color="auto" w:fill="FFFFFF"/>
        <w:spacing w:beforeAutospacing="0" w:afterAutospacing="0" w:line="480" w:lineRule="atLeast"/>
        <w:ind w:rightChars="650" w:right="1365" w:firstLine="555"/>
        <w:jc w:val="right"/>
        <w:rPr>
          <w:rFonts w:ascii="仿宋_GB2312" w:eastAsia="仿宋_GB2312" w:hAnsi="宋体" w:cs="宋体"/>
          <w:sz w:val="32"/>
          <w:szCs w:val="32"/>
        </w:rPr>
      </w:pPr>
      <w:r w:rsidRPr="00D56B78">
        <w:rPr>
          <w:rFonts w:ascii="仿宋_GB2312" w:eastAsia="仿宋_GB2312" w:hAnsi="宋体" w:cs="宋体" w:hint="eastAsia"/>
          <w:sz w:val="32"/>
          <w:szCs w:val="32"/>
        </w:rPr>
        <w:t>东丽区交通运输管理局</w:t>
      </w:r>
    </w:p>
    <w:p w:rsidR="00693F28" w:rsidRDefault="00B25E9E" w:rsidP="00D56B78">
      <w:pPr>
        <w:pStyle w:val="a5"/>
        <w:widowControl/>
        <w:shd w:val="clear" w:color="auto" w:fill="FFFFFF"/>
        <w:wordWrap w:val="0"/>
        <w:spacing w:beforeAutospacing="0" w:afterAutospacing="0" w:line="480" w:lineRule="atLeast"/>
        <w:ind w:rightChars="650" w:right="1365" w:firstLine="555"/>
        <w:jc w:val="right"/>
        <w:rPr>
          <w:rFonts w:ascii="仿宋_GB2312" w:eastAsia="仿宋_GB2312" w:hAnsi="宋体" w:cs="宋体"/>
          <w:sz w:val="32"/>
          <w:szCs w:val="32"/>
        </w:rPr>
      </w:pPr>
      <w:r>
        <w:rPr>
          <w:rFonts w:ascii="仿宋_GB2312" w:eastAsia="仿宋_GB2312" w:hAnsi="宋体" w:cs="宋体" w:hint="eastAsia"/>
          <w:sz w:val="32"/>
          <w:szCs w:val="32"/>
        </w:rPr>
        <w:t>2021年1月</w:t>
      </w:r>
      <w:r w:rsidR="00D56B78">
        <w:rPr>
          <w:rFonts w:ascii="仿宋_GB2312" w:eastAsia="仿宋_GB2312" w:hAnsi="宋体" w:cs="宋体" w:hint="eastAsia"/>
          <w:sz w:val="32"/>
          <w:szCs w:val="32"/>
        </w:rPr>
        <w:t>2</w:t>
      </w:r>
      <w:r w:rsidR="00745CF3">
        <w:rPr>
          <w:rFonts w:ascii="仿宋_GB2312" w:eastAsia="仿宋_GB2312" w:hAnsi="宋体" w:cs="宋体" w:hint="eastAsia"/>
          <w:sz w:val="32"/>
          <w:szCs w:val="32"/>
        </w:rPr>
        <w:t>2</w:t>
      </w:r>
      <w:r>
        <w:rPr>
          <w:rFonts w:ascii="仿宋_GB2312" w:eastAsia="仿宋_GB2312" w:hAnsi="宋体" w:cs="宋体" w:hint="eastAsia"/>
          <w:sz w:val="32"/>
          <w:szCs w:val="32"/>
        </w:rPr>
        <w:t>日</w:t>
      </w:r>
      <w:r w:rsidR="00D56B78">
        <w:rPr>
          <w:rFonts w:ascii="仿宋_GB2312" w:eastAsia="仿宋_GB2312" w:hAnsi="宋体" w:cs="宋体" w:hint="eastAsia"/>
          <w:sz w:val="32"/>
          <w:szCs w:val="32"/>
        </w:rPr>
        <w:t xml:space="preserve">  </w:t>
      </w:r>
    </w:p>
    <w:p w:rsidR="00693F28" w:rsidRDefault="00693F28">
      <w:pPr>
        <w:tabs>
          <w:tab w:val="left" w:pos="6389"/>
        </w:tabs>
        <w:jc w:val="left"/>
      </w:pPr>
    </w:p>
    <w:sectPr w:rsidR="00693F28" w:rsidSect="00693F28">
      <w:headerReference w:type="default" r:id="rId8"/>
      <w:footerReference w:type="even" r:id="rId9"/>
      <w:footerReference w:type="default" r:id="rId10"/>
      <w:pgSz w:w="11906" w:h="16838"/>
      <w:pgMar w:top="1440" w:right="1797" w:bottom="1558"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6FB" w:rsidRDefault="009276FB" w:rsidP="00693F28">
      <w:r>
        <w:separator/>
      </w:r>
    </w:p>
  </w:endnote>
  <w:endnote w:type="continuationSeparator" w:id="1">
    <w:p w:rsidR="009276FB" w:rsidRDefault="009276FB" w:rsidP="00693F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8" w:rsidRDefault="005A0D3B">
    <w:pPr>
      <w:pStyle w:val="a3"/>
      <w:ind w:right="360"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next-textbox:#_x0000_s1027;mso-fit-shape-to-text:t" inset="0,0,0,0">
            <w:txbxContent>
              <w:p w:rsidR="00693F28" w:rsidRDefault="005A0D3B">
                <w:pPr>
                  <w:pStyle w:val="a3"/>
                  <w:rPr>
                    <w:rStyle w:val="a6"/>
                    <w:sz w:val="28"/>
                    <w:szCs w:val="28"/>
                  </w:rPr>
                </w:pPr>
                <w:r>
                  <w:rPr>
                    <w:sz w:val="28"/>
                    <w:szCs w:val="28"/>
                  </w:rPr>
                  <w:fldChar w:fldCharType="begin"/>
                </w:r>
                <w:r w:rsidR="00B25E9E">
                  <w:rPr>
                    <w:rStyle w:val="a6"/>
                    <w:sz w:val="28"/>
                    <w:szCs w:val="28"/>
                  </w:rPr>
                  <w:instrText xml:space="preserve">PAGE  </w:instrText>
                </w:r>
                <w:r>
                  <w:rPr>
                    <w:sz w:val="28"/>
                    <w:szCs w:val="28"/>
                  </w:rPr>
                  <w:fldChar w:fldCharType="separate"/>
                </w:r>
                <w:r w:rsidR="00B25E9E">
                  <w:rPr>
                    <w:rStyle w:val="a6"/>
                    <w:sz w:val="28"/>
                    <w:szCs w:val="28"/>
                  </w:rPr>
                  <w:t>2</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8" w:rsidRDefault="005A0D3B">
    <w:pPr>
      <w:pStyle w:val="a3"/>
      <w:ind w:right="360"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next-textbox:#_x0000_s1026;mso-fit-shape-to-text:t" inset="0,0,0,0">
            <w:txbxContent>
              <w:p w:rsidR="00693F28" w:rsidRDefault="005A0D3B">
                <w:pPr>
                  <w:pStyle w:val="a3"/>
                  <w:rPr>
                    <w:rStyle w:val="a6"/>
                    <w:sz w:val="28"/>
                    <w:szCs w:val="28"/>
                  </w:rPr>
                </w:pPr>
                <w:r>
                  <w:rPr>
                    <w:sz w:val="28"/>
                    <w:szCs w:val="28"/>
                  </w:rPr>
                  <w:fldChar w:fldCharType="begin"/>
                </w:r>
                <w:r w:rsidR="00B25E9E">
                  <w:rPr>
                    <w:rStyle w:val="a6"/>
                    <w:sz w:val="28"/>
                    <w:szCs w:val="28"/>
                  </w:rPr>
                  <w:instrText xml:space="preserve">PAGE  </w:instrText>
                </w:r>
                <w:r>
                  <w:rPr>
                    <w:sz w:val="28"/>
                    <w:szCs w:val="28"/>
                  </w:rPr>
                  <w:fldChar w:fldCharType="separate"/>
                </w:r>
                <w:r w:rsidR="00387C5B">
                  <w:rPr>
                    <w:rStyle w:val="a6"/>
                    <w:noProof/>
                    <w:sz w:val="28"/>
                    <w:szCs w:val="28"/>
                  </w:rPr>
                  <w:t>2</w:t>
                </w:r>
                <w:r>
                  <w:rPr>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6FB" w:rsidRDefault="009276FB" w:rsidP="00693F28">
      <w:r>
        <w:separator/>
      </w:r>
    </w:p>
  </w:footnote>
  <w:footnote w:type="continuationSeparator" w:id="1">
    <w:p w:rsidR="009276FB" w:rsidRDefault="009276FB" w:rsidP="00693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28" w:rsidRDefault="00693F28">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80F86"/>
    <w:multiLevelType w:val="singleLevel"/>
    <w:tmpl w:val="8A480F86"/>
    <w:lvl w:ilvl="0">
      <w:start w:val="1"/>
      <w:numFmt w:val="decimal"/>
      <w:suff w:val="nothing"/>
      <w:lvlText w:val="%1、"/>
      <w:lvlJc w:val="left"/>
    </w:lvl>
  </w:abstractNum>
  <w:abstractNum w:abstractNumId="1">
    <w:nsid w:val="35C542D8"/>
    <w:multiLevelType w:val="singleLevel"/>
    <w:tmpl w:val="35C542D8"/>
    <w:lvl w:ilvl="0">
      <w:start w:val="2"/>
      <w:numFmt w:val="chineseCounting"/>
      <w:suff w:val="nothing"/>
      <w:lvlText w:val="%1、"/>
      <w:lvlJc w:val="left"/>
      <w:rPr>
        <w:rFonts w:hint="eastAsia"/>
      </w:rPr>
    </w:lvl>
  </w:abstractNum>
  <w:abstractNum w:abstractNumId="2">
    <w:nsid w:val="4B9DA5C6"/>
    <w:multiLevelType w:val="singleLevel"/>
    <w:tmpl w:val="4B9DA5C6"/>
    <w:lvl w:ilvl="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96C5665"/>
    <w:rsid w:val="000E4A07"/>
    <w:rsid w:val="00256F7F"/>
    <w:rsid w:val="00292283"/>
    <w:rsid w:val="00312044"/>
    <w:rsid w:val="00387C5B"/>
    <w:rsid w:val="003F7E2C"/>
    <w:rsid w:val="004B6C6B"/>
    <w:rsid w:val="0057651C"/>
    <w:rsid w:val="00577A22"/>
    <w:rsid w:val="005A0D3B"/>
    <w:rsid w:val="005A152E"/>
    <w:rsid w:val="005A34B8"/>
    <w:rsid w:val="00693F28"/>
    <w:rsid w:val="00745CF3"/>
    <w:rsid w:val="00826781"/>
    <w:rsid w:val="0084472F"/>
    <w:rsid w:val="009276FB"/>
    <w:rsid w:val="00A8218B"/>
    <w:rsid w:val="00B25E9E"/>
    <w:rsid w:val="00CF4D12"/>
    <w:rsid w:val="00D56B78"/>
    <w:rsid w:val="00FA4CC7"/>
    <w:rsid w:val="111F4C95"/>
    <w:rsid w:val="116B4387"/>
    <w:rsid w:val="28202692"/>
    <w:rsid w:val="35D56E44"/>
    <w:rsid w:val="55E604E7"/>
    <w:rsid w:val="5FFB098A"/>
    <w:rsid w:val="75760D14"/>
    <w:rsid w:val="769C0067"/>
    <w:rsid w:val="796C56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3F2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693F28"/>
    <w:pPr>
      <w:tabs>
        <w:tab w:val="center" w:pos="4153"/>
        <w:tab w:val="right" w:pos="8306"/>
      </w:tabs>
      <w:snapToGrid w:val="0"/>
      <w:jc w:val="left"/>
    </w:pPr>
    <w:rPr>
      <w:sz w:val="18"/>
      <w:szCs w:val="18"/>
    </w:rPr>
  </w:style>
  <w:style w:type="paragraph" w:styleId="a4">
    <w:name w:val="header"/>
    <w:basedOn w:val="a"/>
    <w:qFormat/>
    <w:rsid w:val="00693F28"/>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693F28"/>
    <w:pPr>
      <w:spacing w:beforeAutospacing="1" w:afterAutospacing="1"/>
      <w:jc w:val="left"/>
    </w:pPr>
    <w:rPr>
      <w:kern w:val="0"/>
      <w:sz w:val="24"/>
    </w:rPr>
  </w:style>
  <w:style w:type="character" w:styleId="a6">
    <w:name w:val="page number"/>
    <w:basedOn w:val="a0"/>
    <w:qFormat/>
    <w:rsid w:val="00693F2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349</Words>
  <Characters>1992</Characters>
  <Application>Microsoft Office Word</Application>
  <DocSecurity>0</DocSecurity>
  <Lines>16</Lines>
  <Paragraphs>4</Paragraphs>
  <ScaleCrop>false</ScaleCrop>
  <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8</cp:revision>
  <cp:lastPrinted>2021-01-25T06:59:00Z</cp:lastPrinted>
  <dcterms:created xsi:type="dcterms:W3CDTF">2021-01-13T01:20:00Z</dcterms:created>
  <dcterms:modified xsi:type="dcterms:W3CDTF">2021-01-26T09:11:00Z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