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天津市东丽中学</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（一）正确贯彻执行党和国家的教育方针、政策、法规，保证学校的社会主义办学方向，积极稳妥地推进教育改革。</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（二）按教育规律办学，确保教育质量，努力培养德、智、体全面发展的社会主义现代化建设者和接班人。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（三）制订学校的发展规划和学年、学期工作计划以及各类规章制度，并认真组织实施、检查和总结。</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（四）根据学校的规模、编制标准和学校教育、教学的需要，设置内部管理机构，认真做好学校德育、教学、总务工作。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（五）完成上级布置的各项工作任务。</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天津市东丽中学</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天津市东丽中学</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部门（单位）：天津市东丽中学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36,143,615.07</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4,051,967.82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1,918,185.12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1,313,160.86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42,113,768.01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42,113,768.01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42,113,768.01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42,113,768.01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部门（单位）：天津市东丽中学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42,113,768.01</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40,800,607.15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1,313,160.86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36,143,615.07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34,830,454.21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1,313,160.86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36,128,615.07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34,815,454.21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1,313,160.86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初中教育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36,128,615.07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34,815,454.21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1,313,160.86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特殊学校教育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4,051,967.82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4,051,967.82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4,051,967.82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4,051,967.82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2,701,311.98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2,701,311.98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1,350,655.84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1,350,655.84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1,918,185.12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1,918,185.12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1,918,185.12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1,918,185.12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1,918,185.12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1,918,185.12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42,113,768.01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42,113,768.01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40,800,607.15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1,313,160.86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330267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42,113,768.01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42,113,768.01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40,800,607.15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1,313,160.86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部门（单位）：天津市东丽中学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42,113,768.01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37,493,427.16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4,620,340.85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36,143,615.07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31,523,274.22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4,620,340.85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36,128,615.07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31,523,274.22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4,605,340.85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36,128,615.07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31,523,274.22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4,605,340.85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4,051,967.82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4,051,967.82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4,051,967.82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4,051,967.82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2,701,311.98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2,701,311.98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1,350,655.84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1,350,655.84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1,918,185.12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1,918,185.12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1,918,185.12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1,918,185.12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1,918,185.12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1,918,185.12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部门（单位）：天津市东丽中学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34,830,454.21</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34,830,454.21</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4,051,967.82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4,051,967.82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1,918,185.12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1,918,185.12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40,800,607.15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天津市东丽中学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40,800,607.15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36,180,266.30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34,245,996.53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1,934,269.77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4,620,340.85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34,830,454.21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30,210,113.36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28,275,843.59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1,934,269.77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4,620,340.85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34,815,454.21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30,210,113.36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28,275,843.59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1,934,269.77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4,605,340.85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初中教育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34,815,454.21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30,210,113.36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28,275,843.59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1,934,269.77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4,605,340.85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2050701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特殊学校教育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4,051,967.82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4,051,967.82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4,051,967.82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4,051,967.82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4,051,967.82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4,051,967.82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2,701,311.98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2,701,311.98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2,701,311.98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1,350,655.84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1,350,655.84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1,350,655.84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1,918,185.12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部门（单位）：天津市东丽中学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32,463,068.24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1,865,869.77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7,340,987.00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232,698.72</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2,737,314.60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68,400.00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2,798.60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8,353,138.10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68,004.15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2,701,311.98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208,868.95</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1,350,655.84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1,688,327.12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50,943.22</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177,101.60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8,008,710.00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105,522.00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205,957.72</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1,782,928.29</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78,275.00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1,381,447.68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68,400.00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155,207.38</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124,336.00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306,078.77</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222,060.00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12,253.00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276,544.61</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285,724.26</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34,245,996.53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1,934,269.77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天津市东丽中学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天津市东丽中学</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天津市东丽中学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天津市东丽中学</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部门（单位）：天津市东丽中学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天津市东丽中学</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部门（单位）：天津市东丽中学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4,620,340.85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4,620,340.85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4,620,340.85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4,620,340.85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4,605,340.85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4,605,340.85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初中教育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4,605,340.85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4,605,340.85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940,160.00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940,160.00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28,428.00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2024年东丽中学外聘教师经费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1,469,771.45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1,469,771.45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2024年参加区、市、国家级阳光体育比赛奖励</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2024年抚恤金第八批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22,046.00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22,046.00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748,960.00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748,960.00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785,565.00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785,565.00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下达2024年城乡义务教育补助经费中央直达资金预算-津财教指【2024】38号-01直达资金-城乡义务教育生均公用经费补助（初中）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62,210.40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62,210.40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2024年抚恤金第七批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48,200.00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48,200.00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2024年全国校园足球特色学校专项经费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特殊学校教育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2050701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提前下达2024年城乡义务教育补助经费直达资金预算-津财教指【2023】119号-01直达资金-义务教育阶段特殊教育学校和随班就读学生生均公用经费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2024年度收入、支出决算总计</w:t>
      </w:r>
      <w:r>
        <w:rPr>
          <w:rFonts w:ascii="Times New Roman" w:eastAsia="仿宋_GB2312"/>
          <w:b w:val="false"/>
          <w:sz w:val="30"/>
          <w:szCs w:val="30"/>
        </w:rPr>
        <w:t>42,113,768.01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6,484,879.67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13.344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响应政府过紧日子号召，厉行节约，压减经费支出；考评绩效标准下调；人员动态调整（退休6人）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一般公共预算财政拨款收入40,800,607.15元、其他收入1,313,160.86元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教育支出36,143,615.07元、社会保障和就业支出4,051,967.82元、卫生健康支出1,918,185.12元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2024年度本年收入合计</w:t>
      </w:r>
      <w:r>
        <w:rPr>
          <w:rFonts w:ascii="Times New Roman" w:eastAsia="仿宋_GB2312"/>
          <w:b w:val="false"/>
          <w:sz w:val="30"/>
          <w:szCs w:val="30"/>
        </w:rPr>
        <w:t>42,113,768.01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6,252,997.76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响应政府过紧日子号召，厉行节约，压减经费支出；考评绩效标准下调；人员动态调整（退休6人）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一般公共预算财政拨款收入40,800,607.15元，占96.882%；其他收入1,313,160.86元，占3.118%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2024年度本年支出合计</w:t>
      </w:r>
      <w:r>
        <w:rPr>
          <w:rFonts w:ascii="Times New Roman" w:eastAsia="仿宋_GB2312"/>
          <w:b w:val="false"/>
          <w:sz w:val="30"/>
          <w:szCs w:val="30"/>
        </w:rPr>
        <w:t>42,113,768.01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6,484,879.67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响应政府过紧日子号召，厉行节约，压减经费支出；考评绩效标准下调；人员动态调整（退休6人）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基本支出37,493,427.16元，占89.029%；项目支出4,620,340.85元，占10.971%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2024年度财政拨款收入、支出决算总计</w:t>
      </w:r>
      <w:r>
        <w:rPr>
          <w:rFonts w:ascii="Times New Roman" w:eastAsia="仿宋_GB2312"/>
          <w:b w:val="false"/>
          <w:sz w:val="30"/>
          <w:szCs w:val="30"/>
        </w:rPr>
        <w:t>40,800,607.15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6,104,788.24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13.015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响应政府过紧日子号召，厉行节约，压减经费支出；考评绩效标准下调；人员动态调整（退休6人）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一般公共预算财政拨款40,800,607.15元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教育支出34,830,454.21元、社会保障和就业支出4,051,967.82元、卫生健康支出1,918,185.12元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40,800,607.15</w:t>
      </w:r>
      <w:r>
        <w:rPr>
          <w:rFonts w:ascii="Times New Roman" w:eastAsia="仿宋_GB2312"/>
          <w:b w:val="false"/>
          <w:sz w:val="30"/>
          <w:szCs w:val="30"/>
        </w:rPr>
        <w:t>元，占本年支出合计的</w:t>
      </w:r>
      <w:r>
        <w:rPr>
          <w:rFonts w:ascii="Times New Roman" w:eastAsia="仿宋_GB2312"/>
          <w:b w:val="false"/>
          <w:sz w:val="30"/>
          <w:szCs w:val="30"/>
        </w:rPr>
        <w:t>96.882</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6,104,788.24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13.015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响应政府过紧日子号召，厉行节约，压减经费支出；考评绩效标准下调；人员动态调整（退休6人）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40,800,607.15</w:t>
      </w:r>
      <w:r>
        <w:rPr>
          <w:rFonts w:ascii="Times New Roman" w:eastAsia="仿宋_GB2312"/>
          <w:b w:val="false"/>
          <w:sz w:val="30"/>
          <w:szCs w:val="30"/>
        </w:rPr>
        <w:t>元，主要用于以下方面：</w:t>
      </w:r>
      <w:r>
        <w:rPr>
          <w:rFonts w:ascii="Times New Roman" w:eastAsia="仿宋_GB2312"/>
          <w:b w:val="false"/>
          <w:sz w:val="30"/>
          <w:szCs w:val="30"/>
        </w:rPr>
        <w:t>教育支出（类）34,830,454.21元，占85.367%；社会保障和就业支出（类）4,051,967.82元，占9.931%；卫生健康支出（类）1,918,185.12元，占4.701%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40,483,000.00</w:t>
      </w:r>
      <w:r>
        <w:rPr>
          <w:rFonts w:ascii="Times New Roman" w:eastAsia="仿宋_GB2312"/>
          <w:b w:val="false"/>
          <w:sz w:val="30"/>
          <w:szCs w:val="30"/>
        </w:rPr>
        <w:t>元，支出决算为</w:t>
      </w:r>
      <w:r>
        <w:rPr>
          <w:rFonts w:ascii="Times New Roman" w:eastAsia="仿宋_GB2312"/>
          <w:b w:val="false"/>
          <w:sz w:val="30"/>
          <w:szCs w:val="30"/>
        </w:rPr>
        <w:t>40,800,607.15</w:t>
      </w:r>
      <w:r>
        <w:rPr>
          <w:rFonts w:ascii="Times New Roman" w:eastAsia="仿宋_GB2312"/>
          <w:b w:val="false"/>
          <w:sz w:val="30"/>
          <w:szCs w:val="30"/>
        </w:rPr>
        <w:t>元，完成年初预算的</w:t>
      </w:r>
      <w:r>
        <w:rPr>
          <w:rFonts w:ascii="Times New Roman" w:eastAsia="仿宋_GB2312"/>
          <w:b w:val="false"/>
          <w:sz w:val="30"/>
          <w:szCs w:val="30"/>
        </w:rPr>
        <w:t>100.785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普通教育</w:t>
      </w:r>
      <w:r>
        <w:rPr>
          <w:rFonts w:ascii="Times New Roman" w:eastAsia="仿宋_GB2312"/>
          <w:b w:val="false"/>
          <w:sz w:val="30"/>
          <w:szCs w:val="30"/>
        </w:rPr>
        <w:t>(款)</w:t>
      </w:r>
      <w:r>
        <w:rPr>
          <w:rFonts w:ascii="Times New Roman" w:eastAsia="仿宋_GB2312"/>
          <w:b w:val="false"/>
          <w:sz w:val="30"/>
          <w:szCs w:val="30"/>
        </w:rPr>
        <w:t>初中教育</w:t>
      </w:r>
      <w:r>
        <w:rPr>
          <w:rFonts w:ascii="Times New Roman" w:eastAsia="仿宋_GB2312"/>
          <w:b w:val="false"/>
          <w:sz w:val="30"/>
          <w:szCs w:val="30"/>
        </w:rPr>
        <w:t>(项)年初预算为</w:t>
      </w:r>
      <w:r>
        <w:rPr>
          <w:rFonts w:ascii="Times New Roman" w:eastAsia="仿宋_GB2312"/>
          <w:b w:val="false"/>
          <w:sz w:val="30"/>
          <w:szCs w:val="30"/>
        </w:rPr>
        <w:t>34,175,200.00</w:t>
      </w:r>
      <w:r>
        <w:rPr>
          <w:rFonts w:ascii="Times New Roman" w:eastAsia="仿宋_GB2312"/>
          <w:b w:val="false"/>
          <w:sz w:val="30"/>
          <w:szCs w:val="30"/>
        </w:rPr>
        <w:t>元，支出决算为</w:t>
      </w:r>
      <w:r>
        <w:rPr>
          <w:rFonts w:ascii="Times New Roman" w:eastAsia="仿宋_GB2312"/>
          <w:b w:val="false"/>
          <w:sz w:val="30"/>
          <w:szCs w:val="30"/>
        </w:rPr>
        <w:t>34,815,454.21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101.873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2024年预算调增考评绩效和追加2024年中小学幼儿园食堂匹配人员等项目经费支出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教育支出</w:t>
      </w:r>
      <w:r>
        <w:rPr>
          <w:rFonts w:ascii="Times New Roman" w:eastAsia="仿宋_GB2312"/>
          <w:b w:val="false"/>
          <w:sz w:val="30"/>
          <w:szCs w:val="30"/>
        </w:rPr>
        <w:t>(类)</w:t>
      </w:r>
      <w:r>
        <w:rPr>
          <w:rFonts w:ascii="Times New Roman" w:eastAsia="仿宋_GB2312"/>
          <w:b w:val="false"/>
          <w:sz w:val="30"/>
          <w:szCs w:val="30"/>
        </w:rPr>
        <w:t>特殊教育</w:t>
      </w:r>
      <w:r>
        <w:rPr>
          <w:rFonts w:ascii="Times New Roman" w:eastAsia="仿宋_GB2312"/>
          <w:b w:val="false"/>
          <w:sz w:val="30"/>
          <w:szCs w:val="30"/>
        </w:rPr>
        <w:t>(款)</w:t>
      </w:r>
      <w:r>
        <w:rPr>
          <w:rFonts w:ascii="Times New Roman" w:eastAsia="仿宋_GB2312"/>
          <w:b w:val="false"/>
          <w:sz w:val="30"/>
          <w:szCs w:val="30"/>
        </w:rPr>
        <w:t>特殊学校教育</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15,000.00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本年调增提前下达2024年城乡义务教育补助经费（中央直达）项目资金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2,854,900.00</w:t>
      </w:r>
      <w:r>
        <w:rPr>
          <w:rFonts w:ascii="Times New Roman" w:eastAsia="仿宋_GB2312"/>
          <w:b w:val="false"/>
          <w:sz w:val="30"/>
          <w:szCs w:val="30"/>
        </w:rPr>
        <w:t>元，支出决算为</w:t>
      </w:r>
      <w:r>
        <w:rPr>
          <w:rFonts w:ascii="Times New Roman" w:eastAsia="仿宋_GB2312"/>
          <w:b w:val="false"/>
          <w:sz w:val="30"/>
          <w:szCs w:val="30"/>
        </w:rPr>
        <w:t>2,701,311.98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94.620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本年社保基数调整和人员动态调整（退休6人）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1,427,500.00</w:t>
      </w:r>
      <w:r>
        <w:rPr>
          <w:rFonts w:ascii="Times New Roman" w:eastAsia="仿宋_GB2312"/>
          <w:b w:val="false"/>
          <w:sz w:val="30"/>
          <w:szCs w:val="30"/>
        </w:rPr>
        <w:t>元，支出决算为</w:t>
      </w:r>
      <w:r>
        <w:rPr>
          <w:rFonts w:ascii="Times New Roman" w:eastAsia="仿宋_GB2312"/>
          <w:b w:val="false"/>
          <w:sz w:val="30"/>
          <w:szCs w:val="30"/>
        </w:rPr>
        <w:t>1,350,655.84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94.617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本年社保基数调整和人员动态调整（退休6人）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2,025,400.00</w:t>
      </w:r>
      <w:r>
        <w:rPr>
          <w:rFonts w:ascii="Times New Roman" w:eastAsia="仿宋_GB2312"/>
          <w:b w:val="false"/>
          <w:sz w:val="30"/>
          <w:szCs w:val="30"/>
        </w:rPr>
        <w:t>元，支出决算为</w:t>
      </w:r>
      <w:r>
        <w:rPr>
          <w:rFonts w:ascii="Times New Roman" w:eastAsia="仿宋_GB2312"/>
          <w:b w:val="false"/>
          <w:sz w:val="30"/>
          <w:szCs w:val="30"/>
        </w:rPr>
        <w:t>1,918,185.12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94.706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本年社保基数调整和人员动态调整（退休6人）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36,180,266.30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5,647,466.34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响应政府过紧日子号召，厉行节约，压减经费支出；2024年取暖费安排在项目支出；考评绩效标准下调；人员动态调整（退休6人）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34,245,996.53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1,934,269.77</w:t>
      </w:r>
      <w:r>
        <w:rPr>
          <w:rFonts w:ascii="Times New Roman" w:eastAsia="仿宋_GB2312"/>
          <w:b w:val="false"/>
          <w:sz w:val="30"/>
          <w:szCs w:val="30"/>
        </w:rPr>
        <w:t>元，主要包括</w:t>
      </w:r>
      <w:r>
        <w:rPr>
          <w:rFonts w:ascii="Times New Roman" w:eastAsia="仿宋_GB2312"/>
          <w:b w:val="false"/>
          <w:sz w:val="30"/>
          <w:szCs w:val="30"/>
        </w:rPr>
        <w:t>办公费、咨询费、手续费、水费、电费、邮电费、物业管理费、维修(护)费、培训费、专用材料费、劳务费、工会经费、福利费、其他交通费用、其他商品和服务支出和其他资本性支出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本年未使用财政拨款列支公务接待费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w:t>
      </w:r>
      <w:r>
        <w:rPr>
          <w:rFonts w:ascii="Times New Roman" w:eastAsia="仿宋_GB2312"/>
          <w:b w:val="false"/>
          <w:sz w:val="30"/>
          <w:szCs w:val="30"/>
        </w:rPr>
        <w:t>2024年政府采购支出总额</w:t>
      </w:r>
      <w:r>
        <w:rPr>
          <w:rFonts w:ascii="Times New Roman" w:eastAsia="仿宋_GB2312"/>
          <w:b w:val="false"/>
          <w:sz w:val="30"/>
          <w:szCs w:val="30"/>
        </w:rPr>
        <w:t>596,000.00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596,000.00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596,000.00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天津市东丽中学</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按照事业单位公务用车改革要求正在办理资产处置手续车辆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2</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根据预算绩效管理要求，天津市东丽中学已对12个2024年度项目开展绩效自评，涉及金额4620340.85元，自评结果已随部门决算一并公开。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天津市东丽中学不属于乡、镇、街级单位，不涉及公开2024年度教育、医疗卫生、社会保障和就业、住房保障、涉农补贴等民生支出情况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