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天津市程林中学</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（一）贯彻执行国家和本市有关教育工作的法律、法规、规章和方针政策；</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（二）实施发展规划,拟订年度工作计划、财务预算和学校各项规章制度；</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（三）聘任学校工作人员,实施奖惩；</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（四）组织教育教学、科学研究活动,保证教育教学质量；</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（五）负责学校日常管理工作;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（六）合理配置学校“人、财、物、信息”资源,有效行使学校重大事项和重大改革措施的决策权；</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（七）及时向上级教育行政部门汇报学校工作；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（八）维护学校利益,维护和保障教职工合法权益,做好安全工作；</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（九）尊重教职工的主人翁地位和民主管理、民主监督的权利,团结和依靠教职工办好学校；</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（十）完成上级主管部门交办的其他事项。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天津市程林中学内设7个职能部门；下辖0个预算单位。纳入天津市程林中学2024年度部门决算编制范围的单位包括：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1.​天津市程林中学</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3"/>
        <w:tblW w:w="139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10945" w:type="dxa"/>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部门（单位）：天津市程林中学 </w:t>
            </w:r>
          </w:p>
        </w:tc>
        <w:tc>
          <w:tcPr>
            <w:tcW w:w="304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265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304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20,218,750.99</w:t>
            </w: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18,247,481.00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1,671,796.80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508,171.63</w:t>
            </w: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650"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20,726,922.62</w:t>
            </w: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20,727,111.40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188.78</w:t>
            </w: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044"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598"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044"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20,727,111.40</w:t>
            </w:r>
          </w:p>
        </w:tc>
        <w:tc>
          <w:tcPr>
            <w:tcW w:w="35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3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20,727,111.40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989"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3"/>
        <w:tblW w:w="13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12727" w:type="dxa"/>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部门（单位）：天津市程林中学 </w:t>
            </w:r>
          </w:p>
        </w:tc>
        <w:tc>
          <w:tcPr>
            <w:tcW w:w="1264"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1387"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125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130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2413"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12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121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1264"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2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28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138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125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130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11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12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3915"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1387"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20,726,922.62</w:t>
            </w:r>
          </w:p>
        </w:tc>
        <w:tc>
          <w:tcPr>
            <w:tcW w:w="1250"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20,218,750.99</w:t>
            </w:r>
          </w:p>
        </w:tc>
        <w:tc>
          <w:tcPr>
            <w:tcW w:w="1300"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508,171.63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18,247,292.22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17,739,120.59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508,171.63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18,202,292.22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17,694,120.59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508,171.63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2050203</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初中教育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18,202,292.22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17,694,120.59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508,171.63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20507</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特殊教育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45,000.00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2050701</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特殊学校教育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45,000.00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1,671,796.80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1,671,796.80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1,671,796.80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1,671,796.80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1,114,531.20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1,114,531.20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557,265.60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557,265.60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807,833.60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807,833.60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807,833.60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807,833.60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807,833.60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807,833.60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991"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3"/>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027" w:type="dxa"/>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部门（单位）：天津市程林中学 </w:t>
            </w:r>
          </w:p>
        </w:tc>
        <w:tc>
          <w:tcPr>
            <w:tcW w:w="688"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650"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66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53"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885" w:type="dxa"/>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700"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71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688"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71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638"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77"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5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6513" w:type="dxa"/>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5352"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5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1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6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6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7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6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6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61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6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812"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191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5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1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1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71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8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1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6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7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6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7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6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6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6" w:hRule="atLeast"/>
        </w:trPr>
        <w:tc>
          <w:tcPr>
            <w:tcW w:w="157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20,727,111.40</w:t>
            </w:r>
          </w:p>
        </w:tc>
        <w:tc>
          <w:tcPr>
            <w:tcW w:w="6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20,726,922.62</w:t>
            </w: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20,218,750.99</w:t>
            </w:r>
          </w:p>
        </w:tc>
        <w:tc>
          <w:tcPr>
            <w:tcW w:w="6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508,171.63</w:t>
            </w: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188.78</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188.78</w:t>
            </w: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330273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天津市程林中学</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20,727,111.40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20,726,922.62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20,218,750.99</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508,171.63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188.78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188.78</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992" w:type="dxa"/>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3"/>
        <w:tblW w:w="13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12401" w:type="dxa"/>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部门（单位）：天津市程林中学 </w:t>
            </w:r>
          </w:p>
        </w:tc>
        <w:tc>
          <w:tcPr>
            <w:tcW w:w="158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184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181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162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158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2188"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184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20,727,111.40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16,022,127.61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4,704,983.79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18,247,481.00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13,542,497.21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4,704,983.79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18,202,481.00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13,542,497.21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4,659,983.79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初中教育</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18,202,481.00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13,542,497.21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4,659,983.79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20507</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特殊教育</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2050701</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特殊学校教育</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1,671,796.80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1,671,796.80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1,671,796.80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1,671,796.80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1,114,531.20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1,114,531.20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557,265.60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557,265.60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99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3"/>
        <w:tblW w:w="13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12018" w:type="dxa"/>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部门（单位）：天津市程林中学 </w:t>
            </w:r>
          </w:p>
        </w:tc>
        <w:tc>
          <w:tcPr>
            <w:tcW w:w="1973"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791" w:type="dxa"/>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20,218,750.99</w:t>
            </w: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17,739,120.59</w:t>
            </w: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17,739,120.59</w:t>
            </w: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1,671,796.80</w:t>
            </w: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1,671,796.80</w:t>
            </w: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807,833.60</w:t>
            </w: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20,218,750.99</w:t>
            </w: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20,218,750.99</w:t>
            </w: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20,218,750.99</w:t>
            </w: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50"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50"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50"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50"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791"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27"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18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20,218,750.99</w:t>
            </w:r>
          </w:p>
        </w:tc>
        <w:tc>
          <w:tcPr>
            <w:tcW w:w="2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1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20,218,750.99</w:t>
            </w:r>
          </w:p>
        </w:tc>
        <w:tc>
          <w:tcPr>
            <w:tcW w:w="1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20,218,750.99</w:t>
            </w:r>
          </w:p>
        </w:tc>
        <w:tc>
          <w:tcPr>
            <w:tcW w:w="18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2" w:hRule="atLeast"/>
        </w:trPr>
        <w:tc>
          <w:tcPr>
            <w:tcW w:w="13991"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3"/>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12319" w:type="dxa"/>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天津市程林中学 </w:t>
            </w:r>
          </w:p>
        </w:tc>
        <w:tc>
          <w:tcPr>
            <w:tcW w:w="1673"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4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180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108"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1673"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1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4092"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662"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1738"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1708"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1673"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54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20,218,750.99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15,513,767.20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14,354,582.62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1,159,184.58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4,704,983.79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17,739,120.59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13,034,136.80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11,874,952.22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1,159,184.58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4,704,983.79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17,694,120.59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13,034,136.80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11,874,952.22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1,159,184.58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4,659,983.79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2050203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初中教育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17,694,120.59</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13,034,136.80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11,874,952.22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1,159,184.58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4,659,983.79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特殊教育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45,000.00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2050701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特殊学校教育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45,000.00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1,671,796.80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1,671,796.80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1,671,796.80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1,671,796.80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1,671,796.80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1,671,796.80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1,114,531.20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1,114,531.20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1,114,531.20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557,265.60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557,265.60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557,265.60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807,833.60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992"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3"/>
        <w:tblW w:w="13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2265" w:type="dxa"/>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部门（单位）：天津市程林中学 </w:t>
            </w:r>
          </w:p>
        </w:tc>
        <w:tc>
          <w:tcPr>
            <w:tcW w:w="172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9310"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13,576,309.92</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1,130,384.58</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2,994,030.30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74,656.95</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1,176,585.60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49,240.00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3,671,267.25</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30,675.70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1,114,531.20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93,840.26</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557,265.60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696,585.60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109,940.00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55,650.37</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3,268,676.00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41,718.00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43,551.00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778,272.70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38,274.66</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571,822.70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26,696.00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8,892.00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100,320.00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69,530.00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117,728.98</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135,954.00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2,100.00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18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127,578.00</w:t>
            </w: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66,689.33</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69"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4"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238,442.70</w:t>
            </w: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69"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4"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69"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4"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69"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4"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1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18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2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69"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84" w:type="dxa"/>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77"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831"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19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79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18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14,354,582.62</w:t>
            </w:r>
          </w:p>
        </w:tc>
        <w:tc>
          <w:tcPr>
            <w:tcW w:w="7584"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17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1,159,184.58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991"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3"/>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12545" w:type="dxa"/>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天津市程林中学 </w:t>
            </w:r>
          </w:p>
        </w:tc>
        <w:tc>
          <w:tcPr>
            <w:tcW w:w="144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5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151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1537"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4366"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1447"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281"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3851"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151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53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429"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1428"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1509"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144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5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992"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天津市程林中学2024年政府性基金预算财政拨款收入支出决算表为空表。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3"/>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2559" w:type="dxa"/>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天津市程林中学 </w:t>
            </w:r>
          </w:p>
        </w:tc>
        <w:tc>
          <w:tcPr>
            <w:tcW w:w="1433"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45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3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0" w:hRule="atLeast"/>
        </w:trPr>
        <w:tc>
          <w:tcPr>
            <w:tcW w:w="4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992"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天津市程林中学2024年国有资本经营预算财政拨款收入支出决算表为空表。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3"/>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部门（单位）：天津市程林中学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天津市程林中学2024年财政拨款“三公”经费支出决算表为空表。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3"/>
        <w:tblW w:w="13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trPr>
        <w:tc>
          <w:tcPr>
            <w:tcW w:w="12402" w:type="dxa"/>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部门（单位）：天津市程林中学 </w:t>
            </w:r>
          </w:p>
        </w:tc>
        <w:tc>
          <w:tcPr>
            <w:tcW w:w="158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10017"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12"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2862" w:type="dxa"/>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1738"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1616"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1707"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1693"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1674"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1589"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4,704,983.79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4,704,983.79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4,704,983.79</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4,704,983.79</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4,659,983.79</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4,659,983.79</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初中教育</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4,659,983.79</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4,659,983.79</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26,930.40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26,930.40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340,065.00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340,065.00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2024年运行经费</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693,881.60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693,881.60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2024年教育保障经费</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2,815,123.94</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2,815,123.94</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2024年外聘教师经费</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39,774.85</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39,774.85</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2024年抚恤金第三批</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46,888.00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46,888.00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2024年校园安全运行保障项目</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2050203</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2024年中小学幼儿园食堂匹配人员专项经费</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397,320.00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397,320.00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20507</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特殊教育</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2050701</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特殊学校教育</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1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2050701</w:t>
            </w:r>
          </w:p>
        </w:tc>
        <w:tc>
          <w:tcPr>
            <w:tcW w:w="2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提前下达2024年城乡义务教育补助经费直达资金预算-津财教指【2023】119号-01直达资金-义务教育阶段特殊教育学校和随班就读学生生均公用经费</w:t>
            </w:r>
          </w:p>
        </w:tc>
        <w:tc>
          <w:tcPr>
            <w:tcW w:w="1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17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6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5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991"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收入、支出决算总计20,727,111.40元。与2023年度相比，收、支总计各增加3,253,125.84元，增长18.617%，主要原因是本年度除新增4名教师导致人员经费预算增加外，还增加了2024年校园安全运行保障、2024年抚恤金等新的项目支出，导致收入、支出增加。</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收入包括：一般公共预算财政拨款收入20,218,750.99元、其他收入508,171.63元。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支出包括：教育支出18,247,481.00元、社会保障和就业支出1,671,796.80元、卫生健康支出807,833.60元。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本年收入合计20,726,922.62元，与2023年度相比增加3,252,979.49元，主要原因是本年度除新增4名教师导致人员经费预算增加外，还增加了还增加了2024年校园安全运行保障、2024年抚恤金等新的项目支出，导致本年收入增加。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一般公共预算财政拨款收入20,218,750.99元，占97.548%；其他收入508,171.63元，占2.452%。</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本年支出合计20,727,111.40元，与2023年度相比增加3,253,125.84元，主要原因是本年度除新增4名教师导致人员经费预算增加外，还增加了2024年校园安全运行保障、2024年抚恤金等新的项目支出，导致支出增加。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基本支出16,022,127.61元，占77.300%；项目支出4,704,983.79元，占22.700%。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财政拨款收入、支出决算总计20,218,750.99元。与2023年度相比，财政拨款收、支总计各增加3,550,146.12元，增长21.298%，主要原因是本年度除新增4名教师导致人员经费预算增加外，还增加了2024年校园安全运行保障、2024年抚恤金等新的项目支出，导致收、支总计增加。</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收入包括：一般公共预算财政拨款20,218,750.99元。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支出包括：教育支出17,739,120.59元、社会保障和就业支出1,671,796.80元、卫生健康支出807,833.60元。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部门决算一般公共预算财政拨款支出合计20,218,750.99元，占本年支出合计的97.547%。与2023年度相比，一般公共预算财政拨款支出增加3,550,146.12元，增长21.298%，主要原因是本年度除新增4名教师导致人员经费预算增加外，还增加了2024年校园安全运行保障、2024年抚恤金等新的项目支出，导致支出增加。</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2024年度一般公共预算财政拨款支出20,218,750.99元，主要用于以下方面：教育支出（类）17,739,120.59元，占87.736%；社会保障和就业支出（类）1,671,796.80元，占8.269%；卫生健康支出（类）807,833.60元，占3.995%。</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2024年度一般公共预算财政拨款支出年初预算为15,927,400.00元，支出决算为20,218,750.99元，完成年初预算的126.943%。其中：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教育支出(类)普通教育(款)初中教育(项)年初预算为13,503,800.00元，支出决算为17,694,120.59元，完成年初预算的131.031%，决算数大于年初预算数的主要原因是：本年度除新增4名教师导致人员经费预算增加外，还增加了2024年校园安全运行保障、2024年抚恤金等新的项目支出导致支出增加，因此决算数大于年初预算数。</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教育支出(类)特殊教育(款)特殊学校教育(项)年初预算为0.00元，支出决算为45,000.00元，决算数大于年初预算数的主要原因是：由于2024年新增随班就读的学生，追加预算列支提前下达2024年城乡义务教育补助经费直达资金预算-津财教指【2023】119号-01直达资金-义务教育阶段特殊教育学校和随班就读学生生均公用经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基本养老保险缴费支出(项)年初预算为1,085,600.00元，支出决算为1,114,531.20元，完成年初预算的102.665%，决算数大于年初预算数的主要原因是：在职人员增加，基本养老保险缴费增加。</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职业年金缴费支出(项)年初预算为542,800.00元，支出决算为557,265.60元，完成年初预算的102.665%，决算数大于年初预算数的主要原因是：在职人员增加，职业年金缴费增加。</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5.​卫生健康支出(类)行政事业单位医疗(款)事业单位医疗(项)年初预算为795,200.00元，支出决算为807,833.60元，完成年初预算的101.589%，决算数大于年初预算数的主要原因是：在职人员增加，医疗保险增加。</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部门决算一般公共预算财政拨款基本支出合计15,513,767.20元，与2023年度相比减少215,423.99元，主要原因是响应政府过紧日子号召，厉行节约，压减经费支出；2024年取暖费安排在项目支出；2024年考评绩效标准下调。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14,354,582.62元，主要包括基本工资、津贴补贴、绩效工资、机关事业单位基本养老保险缴费、职业年金缴费、职工基本医疗保险缴费、其他社会保障缴费、住房公积金、医疗费、退休费、生活补助、医疗费补助、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1,159,184.58元，主要包括办公费、咨询费、手续费、水费、电费、邮电费、物业管理费、维修(护)费、培训费、专用材料费、劳务费、工会经费、福利费、其他交通费用、税金及附加费用、其他商品和服务支出和其他资本性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使用财政拨款列支“三公”经费；决算数较上年持平的主要原因是本年未使用财政拨款列支“三公”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使用财政拨款列支因公出国（境）费；决算数较上年持平的主要原因是本年未使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使用财政拨款列支公务用车购置及运行维护费；决算数较上年持平的主要原因是本年未使用财政拨款列支公务用车购置及运行维护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使用财政拨款列支公务用车购置及运行维护费；决算数较上年持平的主要原因是本年未使用财政拨款列支公务用车购置及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使用财政拨款列支公务用车购置费；决算数较上年持平的主要原因是本年未使用财政拨款列支公务用车购置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使用财政拨款列支公务接待费；决算数较上年持平的主要原因是本年未使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天津市程林中学2024年度无机关运行经费。</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天津市程林中学2024年政府采购支出总额8,000.00元，其中：政府采购货物支出8,000.00元、政府采购工程支出0.00元、政府采购服务支出0.00元。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8,000.00元，占政府采购支出总额的100.000%，其中：授予小微企业合同金额8,000.00元，占政府采购支出总额的100.000%；货物采购授予中小企业合同金额占货物支出金额的100.000%；工程采购授予中小企业合同金额占工程支出金额的0.000%；服务采购授予中小企业合同金额占服务支出金额的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截至2024年12月31日，天津市程林中学共有车辆3辆，其中：其他用车3辆，其他用车主要包括一般公务用车</w:t>
      </w:r>
      <w:r>
        <w:rPr>
          <w:rFonts w:hint="eastAsia" w:ascii="Times New Roman" w:eastAsia="仿宋_GB2312"/>
          <w:b w:val="0"/>
          <w:sz w:val="30"/>
          <w:szCs w:val="30"/>
          <w:lang w:eastAsia="zh-CN"/>
        </w:rPr>
        <w:t>，</w:t>
      </w:r>
      <w:r>
        <w:rPr>
          <w:rFonts w:hint="eastAsia" w:ascii="Times New Roman" w:eastAsia="仿宋_GB2312"/>
          <w:b w:val="0"/>
          <w:sz w:val="30"/>
          <w:szCs w:val="30"/>
          <w:lang w:val="en-US" w:eastAsia="zh-CN"/>
        </w:rPr>
        <w:t>按照公车改革要求正在办理处置手续</w:t>
      </w:r>
      <w:r>
        <w:rPr>
          <w:rFonts w:ascii="Times New Roman" w:eastAsia="仿宋_GB2312"/>
          <w:b w:val="0"/>
          <w:sz w:val="30"/>
          <w:szCs w:val="30"/>
        </w:rPr>
        <w:t>。单价100万元以上的设备0台（套）。</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根据预算绩效管理要求，天津市程林中学已对9个2024年度项目开展绩效自评，涉及金额470498</w:t>
      </w:r>
      <w:bookmarkStart w:id="0" w:name="_GoBack"/>
      <w:bookmarkEnd w:id="0"/>
      <w:r>
        <w:rPr>
          <w:rFonts w:ascii="Times New Roman" w:eastAsia="仿宋_GB2312"/>
          <w:b w:val="0"/>
          <w:sz w:val="30"/>
          <w:szCs w:val="30"/>
        </w:rPr>
        <w:t>3.79元，自评结果已随部门决算一并公开。</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天津市程林中学不属于乡、镇、街级单位，不涉及公开2024年度教育、医疗卫生、社会保障和就业、住房保障、涉农补贴等民生支出情况。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49B93B-AE6C-499E-BC92-18913899E52E}"/>
  </w:font>
  <w:font w:name="黑体">
    <w:panose1 w:val="02010609060101010101"/>
    <w:charset w:val="86"/>
    <w:family w:val="auto"/>
    <w:pitch w:val="default"/>
    <w:sig w:usb0="800002BF" w:usb1="38CF7CFA" w:usb2="00000016" w:usb3="00000000" w:csb0="00040001" w:csb1="00000000"/>
    <w:embedRegular r:id="rId2" w:fontKey="{266797F1-C85B-460A-81E0-B1F9002325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A0814C36-9A2F-4B13-B820-2FC65B3FF901}"/>
  </w:font>
  <w:font w:name="Calibri Light">
    <w:panose1 w:val="020F0302020204030204"/>
    <w:charset w:val="00"/>
    <w:family w:val="auto"/>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4" w:fontKey="{D04FB25F-F5AC-4431-BE4A-51302FC0BF10}"/>
  </w:font>
  <w:font w:name="宋体-简">
    <w:altName w:val="宋体"/>
    <w:panose1 w:val="02010800040101010101"/>
    <w:charset w:val="86"/>
    <w:family w:val="auto"/>
    <w:pitch w:val="default"/>
    <w:sig w:usb0="00000000" w:usb1="00000000" w:usb2="00000000" w:usb3="00000000" w:csb0="00040000" w:csb1="00000000"/>
    <w:embedRegular r:id="rId5" w:fontKey="{3DE57025-E04C-4EA5-8C3C-98D848A01082}"/>
  </w:font>
  <w:font w:name="楷体">
    <w:panose1 w:val="02010609060101010101"/>
    <w:charset w:val="86"/>
    <w:family w:val="auto"/>
    <w:pitch w:val="default"/>
    <w:sig w:usb0="800002BF" w:usb1="38CF7CFA" w:usb2="00000016" w:usb3="00000000" w:csb0="00040001" w:csb1="00000000"/>
    <w:embedRegular r:id="rId6" w:fontKey="{BB8E74D6-77FB-40BD-91C8-5508AA3BC11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7DD7F7D"/>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table" w:styleId="14">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1"/>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1"/>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1"/>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1"/>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1"/>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1"/>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1"/>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1"/>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1"/>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1"/>
    <w:qFormat/>
    <w:uiPriority w:val="0"/>
    <w:rPr>
      <w:rFonts w:ascii="Arial" w:hAnsi="Arial" w:cs="Arial"/>
      <w:color w:val="000000"/>
      <w:sz w:val="20"/>
      <w:szCs w:val="20"/>
      <w:u w:val="none"/>
    </w:rPr>
  </w:style>
  <w:style w:type="character" w:customStyle="1" w:styleId="26">
    <w:name w:val="font61"/>
    <w:basedOn w:val="11"/>
    <w:qFormat/>
    <w:uiPriority w:val="0"/>
    <w:rPr>
      <w:rFonts w:hint="eastAsia" w:ascii="宋体" w:hAnsi="宋体" w:eastAsia="宋体" w:cs="宋体"/>
      <w:color w:val="000000"/>
      <w:sz w:val="20"/>
      <w:szCs w:val="20"/>
      <w:u w:val="none"/>
    </w:rPr>
  </w:style>
  <w:style w:type="character" w:customStyle="1" w:styleId="27">
    <w:name w:val="font21"/>
    <w:basedOn w:val="11"/>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14</TotalTime>
  <ScaleCrop>false</ScaleCrop>
  <LinksUpToDate>false</LinksUpToDate>
  <CharactersWithSpaces>893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莼白Se灬</cp:lastModifiedBy>
  <cp:lastPrinted>2023-08-07T01:00:00Z</cp:lastPrinted>
  <dcterms:modified xsi:type="dcterms:W3CDTF">2025-09-23T12:27:35Z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