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天津市军粮城中学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(一)贯彻实行国家和本市有关教育工作的法律、法规、规章和方针政策，组织实施教育局拟订的教育发展战略、发展规划和年度计划。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（二）实施高中学历教育、初中义务教育。促进基础教育发展。高中学历教育、初中学历教育的相关社会服务。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（三）结合上级有关部门研究教育系统改革发展的重大问题，并对本校有关决策实施过程进行有效监督，负责指导本校教育改革和发展的理论研究、教育教学研究工作。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（四）切实加强基层党组织建设，以五好党支部建设为抓手，着力打造干部队伍、党员队伍、教师队伍。</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（五）认真落实国家体质健康标准，落实阳光体育活动，保证开足开齐体育课程，保证学生每天活动一小时，召开趣味运动会和三跳比赛，提高学生的运动意识和身体素质。</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（六）合理配置学校“人、财、物、信息”资源，有效行使学校重大事项和重大改革措施的决策权。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（七）及时向上级教育行政部门汇报学校工作。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（八）维护学校利益，保障教职工合法权益，做好安全工作。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（九）尊重教职工的主人翁地位和民主管理、民主监督的权利，团结和依靠教职工办好学校。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（十）承办上级部门交办的其他事项,保证学校的社会主义办学方向，积极稳妥地推进教育改革，实施中学义务教育和普通高中教育，促进基础教育发展。</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天津市军粮城中学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天津市军粮城中学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43,171,875.57</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4,874,103.54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2,187,694.53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2,242,714.91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50,648,109.95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50,233,673.64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81,604.91</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496,041.22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50,729,714.86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50,729,714.86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50,648,109.95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48,405,395.04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2,242,714.91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43,586,311.88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41,343,596.97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2,242,714.91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43,547,311.88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41,304,596.97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2,242,714.91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21,574,255.27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21,574,255.27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21,973,056.61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19,730,341.70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2,242,714.91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4,874,103.54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4,874,103.54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4,874,103.54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4,874,103.54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3,253,719.14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3,253,719.14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1,620,384.40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1,620,384.40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2,187,694.53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部门（单位）：天津市军粮城中学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50,729,714.86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50,648,109.95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48,405,395.04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2,242,714.91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330266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天津市军粮城中学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50,729,714.86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50,648,109.95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48,405,395.04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2,242,714.91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81,604.91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50,233,673.64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44,414,597.78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43,171,875.57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37,352,799.71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43,132,875.57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37,352,799.71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5,780,075.86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21,574,255.27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20,209,261.27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1,364,994.00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21,558,620.30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17,143,538.44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4,415,081.86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4,874,103.54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4,874,103.54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4,874,103.54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4,874,103.54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3,253,719.14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3,253,719.14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1,620,384.40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1,620,384.40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2,187,694.53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41,343,596.97</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41,343,596.97</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4,874,103.54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4,874,103.54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2,187,694.53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2,187,694.53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48,405,395.04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天津市军粮城中学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48,405,395.04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42,586,319.18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39,918,930.51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2,667,388.67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5,819,075.86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41,343,596.97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35,524,521.11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32,857,132.44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2,667,388.67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5,819,075.86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41,304,596.97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35,524,521.11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32,857,132.44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2,667,388.67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5,780,075.86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21,574,255.27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20,209,261.27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18,390,882.15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1,818,379.12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1,364,994.00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19,730,341.70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15,315,259.84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14,466,250.29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849,009.55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4,415,081.86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4,874,103.54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3,253,719.14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3,253,719.14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3,253,719.14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1,620,384.40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1,620,384.40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1,620,384.40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2,187,694.53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39,299,388.65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2,577,388.67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8,575,511.70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85,510.03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3,494,380.05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10,657,942.75</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101,739.15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3,253,719.14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277,183.70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1,620,384.40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6,025.69</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2,025,730.53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689,297.50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161,959.08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9,385,425.00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45,809.00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619,541.86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5,142.50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511,725.48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2,437.41</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27,876.00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180,900.00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37,628.00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341,385.67</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949.02</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41,562.38</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643,009.00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39,918,930.51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2,667,388.67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天津市军粮城中学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天津市军粮城中学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天津市军粮城中学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天津市军粮城中学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天津市军粮城中学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部门（单位）：天津市军粮城中学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5,819,075.86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5,780,075.86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5,780,075.86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1,364,994.00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1,364,994.00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735,075.00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735,075.00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171,707.00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171,707.00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4,415,081.86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4,415,081.86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2024年区级体育特色学校专项经费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提前下达2024年学生资助补助经费（直达资金）-津财教指【2023】117号-01直达资金-高中免学杂费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2024年外聘教师经费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599,194.90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599,194.90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2,426,734.00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2,426,734.00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2024年学生资助政策体系（高中免学杂费）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1,306,772.96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1,306,772.96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2024年参加区、市、国家级阳光体育比赛奖励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2024年度收入、支出决算总计</w:t>
      </w:r>
      <w:r>
        <w:rPr>
          <w:rFonts w:ascii="Times New Roman" w:eastAsia="仿宋_GB2312"/>
          <w:b w:val="false"/>
          <w:sz w:val="30"/>
          <w:szCs w:val="30"/>
        </w:rPr>
        <w:t>50,729,714.86</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2,469,445.02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5.117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人员晋级晋档，且有人员动态调整（新入职14人，退休3人），工资较上年有所增加，社保公积金基数总体提高，学校运行经费项目金额增加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一般公共预算财政拨款收入48,405,395.04元、其他收入2,242,714.91元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教育支出43,171,875.57元、社会保障和就业支出4,874,103.54元、卫生健康支出2,187,694.53元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2024年度本年收入合计</w:t>
      </w:r>
      <w:r>
        <w:rPr>
          <w:rFonts w:ascii="Times New Roman" w:eastAsia="仿宋_GB2312"/>
          <w:b w:val="false"/>
          <w:sz w:val="30"/>
          <w:szCs w:val="30"/>
        </w:rPr>
        <w:t>50,648,109.95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2,449,302.03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人员晋级晋档，且有人员动态调整（新入职14人，退休3人），工资较上年有所增加，社保公积金基数总体提高，学校运行经费项目金额增加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一般公共预算财政拨款收入48,405,395.04元，占95.572%；其他收入2,242,714.91元，占4.428%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2024年度本年支出合计</w:t>
      </w:r>
      <w:r>
        <w:rPr>
          <w:rFonts w:ascii="Times New Roman" w:eastAsia="仿宋_GB2312"/>
          <w:b w:val="false"/>
          <w:sz w:val="30"/>
          <w:szCs w:val="30"/>
        </w:rPr>
        <w:t>50,233,673.64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2,053,791.15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人员晋级晋档，且有人员动态调整（新入职14人，退休3人），工资较上年有所增加，社保公积金基数总体提高，学校运行经费项目金额增加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基本支出44,414,597.78元，占88.416%；项目支出5,819,075.86元，占11.584%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2024年度财政拨款收入、支出决算总计</w:t>
      </w:r>
      <w:r>
        <w:rPr>
          <w:rFonts w:ascii="Times New Roman" w:eastAsia="仿宋_GB2312"/>
          <w:b w:val="false"/>
          <w:sz w:val="30"/>
          <w:szCs w:val="30"/>
        </w:rPr>
        <w:t>48,405,395.04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2,220,219.52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4.807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人员晋级晋档，且有人员动态调整（新入职14人，退休3人），工资较上年有所增加，社保公积金基数总体提高，学校运行经费项目金额增加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一般公共预算财政拨款48,405,395.04元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教育支出41,343,596.97元、社会保障和就业支出4,874,103.54元、卫生健康支出2,187,694.53元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48,405,395.04</w:t>
      </w:r>
      <w:r>
        <w:rPr>
          <w:rFonts w:ascii="Times New Roman" w:eastAsia="仿宋_GB2312"/>
          <w:b w:val="false"/>
          <w:sz w:val="30"/>
          <w:szCs w:val="30"/>
        </w:rPr>
        <w:t>元，占本年支出合计的</w:t>
      </w:r>
      <w:r>
        <w:rPr>
          <w:rFonts w:ascii="Times New Roman" w:eastAsia="仿宋_GB2312"/>
          <w:b w:val="false"/>
          <w:sz w:val="30"/>
          <w:szCs w:val="30"/>
        </w:rPr>
        <w:t>96.360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2,220,219.52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4.807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人员晋级晋档，且有人员动态调整（新入职14人，退休3人），工资较上年有所增加，社保公积金基数总体提高，学校运行经费项目金额增加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48,405,395.04</w:t>
      </w:r>
      <w:r>
        <w:rPr>
          <w:rFonts w:ascii="Times New Roman" w:eastAsia="仿宋_GB2312"/>
          <w:b w:val="false"/>
          <w:sz w:val="30"/>
          <w:szCs w:val="30"/>
        </w:rPr>
        <w:t>元，主要用于以下方面：</w:t>
      </w:r>
      <w:r>
        <w:rPr>
          <w:rFonts w:ascii="Times New Roman" w:eastAsia="仿宋_GB2312"/>
          <w:b w:val="false"/>
          <w:sz w:val="30"/>
          <w:szCs w:val="30"/>
        </w:rPr>
        <w:t>教育支出（类）41,343,596.97元，占85.411%；社会保障和就业支出（类）4,874,103.54元，占10.069%；卫生健康支出（类）2,187,694.53元，占4.520%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45,435,100.00</w:t>
      </w:r>
      <w:r>
        <w:rPr>
          <w:rFonts w:ascii="Times New Roman" w:eastAsia="仿宋_GB2312"/>
          <w:b w:val="false"/>
          <w:sz w:val="30"/>
          <w:szCs w:val="30"/>
        </w:rPr>
        <w:t>元，支出决算为</w:t>
      </w:r>
      <w:r>
        <w:rPr>
          <w:rFonts w:ascii="Times New Roman" w:eastAsia="仿宋_GB2312"/>
          <w:b w:val="false"/>
          <w:sz w:val="30"/>
          <w:szCs w:val="30"/>
        </w:rPr>
        <w:t>48,405,395.04</w:t>
      </w:r>
      <w:r>
        <w:rPr>
          <w:rFonts w:ascii="Times New Roman" w:eastAsia="仿宋_GB2312"/>
          <w:b w:val="false"/>
          <w:sz w:val="30"/>
          <w:szCs w:val="30"/>
        </w:rPr>
        <w:t>元，完成年初预算的</w:t>
      </w:r>
      <w:r>
        <w:rPr>
          <w:rFonts w:ascii="Times New Roman" w:eastAsia="仿宋_GB2312"/>
          <w:b w:val="false"/>
          <w:sz w:val="30"/>
          <w:szCs w:val="30"/>
        </w:rPr>
        <w:t>106.537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19,021,800.00</w:t>
      </w:r>
      <w:r>
        <w:rPr>
          <w:rFonts w:ascii="Times New Roman" w:eastAsia="仿宋_GB2312"/>
          <w:b w:val="false"/>
          <w:sz w:val="30"/>
          <w:szCs w:val="30"/>
        </w:rPr>
        <w:t>元，支出决算为</w:t>
      </w:r>
      <w:r>
        <w:rPr>
          <w:rFonts w:ascii="Times New Roman" w:eastAsia="仿宋_GB2312"/>
          <w:b w:val="false"/>
          <w:sz w:val="30"/>
          <w:szCs w:val="30"/>
        </w:rPr>
        <w:t>21,574,255.27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113.419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年中追加了2024年城乡义务教育补助经费直达资金预算项目、2024年校园安全运行保障项目等共计8个项目经费、学生人数增加及人员动态调整（新入职8人，退休2人）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高中教育</w:t>
      </w:r>
      <w:r>
        <w:rPr>
          <w:rFonts w:ascii="Times New Roman" w:eastAsia="仿宋_GB2312"/>
          <w:b w:val="false"/>
          <w:sz w:val="30"/>
          <w:szCs w:val="30"/>
        </w:rPr>
        <w:t>(项)年初预算为</w:t>
      </w:r>
      <w:r>
        <w:rPr>
          <w:rFonts w:ascii="Times New Roman" w:eastAsia="仿宋_GB2312"/>
          <w:b w:val="false"/>
          <w:sz w:val="30"/>
          <w:szCs w:val="30"/>
        </w:rPr>
        <w:t>19,559,100.00</w:t>
      </w:r>
      <w:r>
        <w:rPr>
          <w:rFonts w:ascii="Times New Roman" w:eastAsia="仿宋_GB2312"/>
          <w:b w:val="false"/>
          <w:sz w:val="30"/>
          <w:szCs w:val="30"/>
        </w:rPr>
        <w:t>元，支出决算为</w:t>
      </w:r>
      <w:r>
        <w:rPr>
          <w:rFonts w:ascii="Times New Roman" w:eastAsia="仿宋_GB2312"/>
          <w:b w:val="false"/>
          <w:sz w:val="30"/>
          <w:szCs w:val="30"/>
        </w:rPr>
        <w:t>19,730,341.70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学生人数增加及人员动态调整（新入职6人，退休1人）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39,000.00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该项目为年中追加2024年城乡义务教育补助经费直达资金预算项目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3,156,500.00</w:t>
      </w:r>
      <w:r>
        <w:rPr>
          <w:rFonts w:ascii="Times New Roman" w:eastAsia="仿宋_GB2312"/>
          <w:b w:val="false"/>
          <w:sz w:val="30"/>
          <w:szCs w:val="30"/>
        </w:rPr>
        <w:t>元，支出决算为</w:t>
      </w:r>
      <w:r>
        <w:rPr>
          <w:rFonts w:ascii="Times New Roman" w:eastAsia="仿宋_GB2312"/>
          <w:b w:val="false"/>
          <w:sz w:val="30"/>
          <w:szCs w:val="30"/>
        </w:rPr>
        <w:t>3,253,719.14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在职教师人数增加及社保基数增加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1,578,200.00</w:t>
      </w:r>
      <w:r>
        <w:rPr>
          <w:rFonts w:ascii="Times New Roman" w:eastAsia="仿宋_GB2312"/>
          <w:b w:val="false"/>
          <w:sz w:val="30"/>
          <w:szCs w:val="30"/>
        </w:rPr>
        <w:t>元，支出决算为</w:t>
      </w:r>
      <w:r>
        <w:rPr>
          <w:rFonts w:ascii="Times New Roman" w:eastAsia="仿宋_GB2312"/>
          <w:b w:val="false"/>
          <w:sz w:val="30"/>
          <w:szCs w:val="30"/>
        </w:rPr>
        <w:t>1,620,384.40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102.673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在职教师人数增加及社保基数增加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2,119,500.00</w:t>
      </w:r>
      <w:r>
        <w:rPr>
          <w:rFonts w:ascii="Times New Roman" w:eastAsia="仿宋_GB2312"/>
          <w:b w:val="false"/>
          <w:sz w:val="30"/>
          <w:szCs w:val="30"/>
        </w:rPr>
        <w:t>元，支出决算为</w:t>
      </w:r>
      <w:r>
        <w:rPr>
          <w:rFonts w:ascii="Times New Roman" w:eastAsia="仿宋_GB2312"/>
          <w:b w:val="false"/>
          <w:sz w:val="30"/>
          <w:szCs w:val="30"/>
        </w:rPr>
        <w:t>2,187,694.53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103.217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在职教师人数增加及社保基数增加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42,586,319.18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1,655,831.42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响应政府过紧日子号召，厉行节约，压减经费支出；2024年取暖费安排在项目支出；2024年考评绩效标准下调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39,918,930.51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2,667,388.67</w:t>
      </w:r>
      <w:r>
        <w:rPr>
          <w:rFonts w:ascii="Times New Roman" w:eastAsia="仿宋_GB2312"/>
          <w:b w:val="false"/>
          <w:sz w:val="30"/>
          <w:szCs w:val="30"/>
        </w:rPr>
        <w:t>元，主要包括</w:t>
      </w:r>
      <w:r>
        <w:rPr>
          <w:rFonts w:ascii="Times New Roman" w:eastAsia="仿宋_GB2312"/>
          <w:b w:val="false"/>
          <w:sz w:val="30"/>
          <w:szCs w:val="30"/>
        </w:rPr>
        <w:t>办公费、水费、电费、邮电费、物业管理费、维修(护)费、培训费、专用材料费、劳务费、工会经费、福利费、其他交通费用、其他商品和服务支出和其他资本性支出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2024年政府采购支出总额</w:t>
      </w:r>
      <w:r>
        <w:rPr>
          <w:rFonts w:ascii="Times New Roman" w:eastAsia="仿宋_GB2312"/>
          <w:b w:val="false"/>
          <w:sz w:val="30"/>
          <w:szCs w:val="30"/>
        </w:rPr>
        <w:t>2,005,268.00</w:t>
      </w:r>
      <w:r>
        <w:rPr>
          <w:rFonts w:ascii="Times New Roman" w:eastAsia="仿宋_GB2312"/>
          <w:b w:val="false"/>
          <w:sz w:val="30"/>
          <w:szCs w:val="30"/>
        </w:rPr>
        <w:t>元，其中：政府采购货物支出</w:t>
      </w:r>
      <w:r>
        <w:rPr>
          <w:rFonts w:ascii="Times New Roman" w:eastAsia="仿宋_GB2312"/>
          <w:b w:val="false"/>
          <w:sz w:val="30"/>
          <w:szCs w:val="30"/>
        </w:rPr>
        <w:t>13,000.00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1,992,268.00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2,005,268.00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1,992,268.00</w:t>
      </w:r>
      <w:r>
        <w:rPr>
          <w:rFonts w:ascii="Times New Roman" w:eastAsia="仿宋_GB2312"/>
          <w:b w:val="false"/>
          <w:sz w:val="30"/>
          <w:szCs w:val="30"/>
        </w:rPr>
        <w:t>元，占政府采购支出总额的</w:t>
      </w:r>
      <w:r>
        <w:rPr>
          <w:rFonts w:ascii="Times New Roman" w:eastAsia="仿宋_GB2312"/>
          <w:b w:val="false"/>
          <w:sz w:val="30"/>
          <w:szCs w:val="30"/>
        </w:rPr>
        <w:t>99.352</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100.653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根据预算绩效管理要求，天津市军粮城中学已对13个2024年度项目开展绩效自评，涉及金额5821081.86元，自评结果已随部门决算一并公开。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天津市军粮城中学不属于乡、镇、街级单位，不涉及公开2024年度教育、医疗卫生、社会保障和就业、住房保障、涉农补贴等民生支出情况。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