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cs="Times New Roman"/>
          <w:snapToGrid w:val="0"/>
          <w:kern w:val="0"/>
          <w:sz w:val="44"/>
          <w:szCs w:val="44"/>
          <w:lang w:val="en-US" w:eastAsia="zh-CN" w:bidi="ar-SA"/>
        </w:rPr>
      </w:pPr>
      <w:r>
        <w:rPr>
          <w:rFonts w:hint="eastAsia" w:ascii="Times New Roman" w:hAnsi="Times New Roman" w:eastAsia="方正小标宋简体" w:cs="Times New Roman"/>
          <w:snapToGrid w:val="0"/>
          <w:kern w:val="0"/>
          <w:sz w:val="44"/>
          <w:szCs w:val="44"/>
          <w:lang w:val="en-US" w:eastAsia="zh-CN" w:bidi="ar-SA"/>
        </w:rPr>
        <w:t>2022年东丽区教育工作总结</w:t>
      </w:r>
    </w:p>
    <w:p>
      <w:pPr>
        <w:pStyle w:val="2"/>
        <w:rPr>
          <w:rFonts w:hint="eastAsia"/>
          <w:lang w:val="en-US" w:eastAsia="zh-CN"/>
        </w:rPr>
      </w:pP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snapToGrid w:val="0"/>
          <w:color w:val="000000" w:themeColor="text1"/>
          <w:sz w:val="32"/>
          <w:szCs w:val="32"/>
          <w:lang w:val="en-US" w:eastAsia="zh-CN"/>
          <w14:textFill>
            <w14:solidFill>
              <w14:schemeClr w14:val="tx1"/>
            </w14:solidFill>
          </w14:textFill>
        </w:rPr>
        <w:t>2022年，在市教育两委和区委区政府的正确领导下，教育系统以习近平新时代中国特色社会主义思想为指导，认真贯彻落实党的二十大精神和全区教育大会精神，制定实施推进新时代东丽区教育高质量发展的实施意见及教育教学质量提升、教师队伍建设、干部队伍作风建设三年行动计划，努力办好人民满意的教育，奋力开创教育事业高质量发展新局面。</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napToGrid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snapToGrid w:val="0"/>
          <w:color w:val="000000" w:themeColor="text1"/>
          <w:kern w:val="2"/>
          <w:sz w:val="32"/>
          <w:szCs w:val="32"/>
          <w:lang w:val="en-US" w:eastAsia="zh-CN" w:bidi="ar-SA"/>
          <w14:textFill>
            <w14:solidFill>
              <w14:schemeClr w14:val="tx1"/>
            </w14:solidFill>
          </w14:textFill>
        </w:rPr>
        <w:t>一、党的领导坚强有力</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lang w:val="en-US" w:eastAsia="zh-CN" w:bidi="ar-SA"/>
          <w14:textFill>
            <w14:solidFill>
              <w14:schemeClr w14:val="tx1"/>
            </w14:solidFill>
          </w14:textFill>
        </w:rPr>
        <w:t>1.</w:t>
      </w: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思想引领坚定信念。</w:t>
      </w:r>
      <w:r>
        <w:rPr>
          <w:rFonts w:hint="eastAsia" w:ascii="Times New Roman" w:hAnsi="Times New Roman" w:eastAsia="仿宋_GB2312" w:cs="Times New Roman"/>
          <w:snapToGrid w:val="0"/>
          <w:color w:val="000000" w:themeColor="text1"/>
          <w:sz w:val="32"/>
          <w:szCs w:val="32"/>
          <w:lang w:val="en-US" w:eastAsia="zh-CN"/>
          <w14:textFill>
            <w14:solidFill>
              <w14:schemeClr w14:val="tx1"/>
            </w14:solidFill>
          </w14:textFill>
        </w:rPr>
        <w:t>严格落实“第一议题”制度，深入学习贯彻落实习近平新时代中国特色社会主义思想，组织12次理论</w:t>
      </w:r>
      <w:r>
        <w:rPr>
          <w:rFonts w:hint="eastAsia" w:ascii="Times New Roman" w:hAnsi="Times New Roman" w:eastAsia="仿宋_GB2312" w:cs="Times New Roman"/>
          <w:snapToGrid w:val="0"/>
          <w:color w:val="000000" w:themeColor="text1"/>
          <w:sz w:val="32"/>
          <w:szCs w:val="32"/>
          <w:highlight w:val="none"/>
          <w:lang w:val="en-US" w:eastAsia="zh-CN"/>
          <w14:textFill>
            <w14:solidFill>
              <w14:schemeClr w14:val="tx1"/>
            </w14:solidFill>
          </w14:textFill>
        </w:rPr>
        <w:t>中心组学习</w:t>
      </w:r>
      <w:r>
        <w:rPr>
          <w:rFonts w:hint="eastAsia" w:ascii="Times New Roman" w:hAnsi="Times New Roman" w:eastAsia="仿宋_GB2312" w:cs="Times New Roman"/>
          <w:snapToGrid w:val="0"/>
          <w:color w:val="000000" w:themeColor="text1"/>
          <w:sz w:val="32"/>
          <w:szCs w:val="32"/>
          <w:lang w:val="en-US" w:eastAsia="zh-CN"/>
          <w14:textFill>
            <w14:solidFill>
              <w14:schemeClr w14:val="tx1"/>
            </w14:solidFill>
          </w14:textFill>
        </w:rPr>
        <w:t>和四期读书班，确保学习效果。迅速兴起学习宣传贯彻落实党的二十大精神热潮，把学习宣传贯彻党的二十大精神作为首要政治任务，通过“聚焦关键学、组织宣讲学、融入思政学、广泛宣传学”，面向全体师生，开展系统化、分层次、全覆盖的全员学习培训，确保党的二十大精神入脑入心、落地见效。</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lang w:val="en-US" w:eastAsia="zh-CN" w:bidi="ar-SA"/>
          <w14:textFill>
            <w14:solidFill>
              <w14:schemeClr w14:val="tx1"/>
            </w14:solidFill>
          </w14:textFill>
        </w:rPr>
        <w:t>2.</w:t>
      </w: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意识形态守牢底线。</w:t>
      </w:r>
      <w:r>
        <w:rPr>
          <w:rFonts w:hint="eastAsia" w:ascii="Times New Roman" w:hAnsi="Times New Roman" w:eastAsia="仿宋_GB2312" w:cs="Times New Roman"/>
          <w:snapToGrid w:val="0"/>
          <w:color w:val="000000" w:themeColor="text1"/>
          <w:sz w:val="32"/>
          <w:szCs w:val="32"/>
          <w:lang w:val="en-US" w:eastAsia="zh-CN"/>
          <w14:textFill>
            <w14:solidFill>
              <w14:schemeClr w14:val="tx1"/>
            </w14:solidFill>
          </w14:textFill>
        </w:rPr>
        <w:t>严格落实意识形态和网络意识形态工作责任制，坚持每月排查、季度研判，召开7次党委会、4次研判会，专题研究意识形态工作，开展12次风险隐患排查，牵头制定《东丽区教育系统舆情风险评估制度（试行）》等3项制度。</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val="0"/>
          <w:color w:val="000000" w:themeColor="text1"/>
          <w:sz w:val="32"/>
          <w:szCs w:val="32"/>
          <w:lang w:val="en-US" w:eastAsia="zh-CN"/>
          <w14:textFill>
            <w14:solidFill>
              <w14:schemeClr w14:val="tx1"/>
            </w14:solidFill>
          </w14:textFill>
        </w:rPr>
      </w:pPr>
      <w:bookmarkStart w:id="0" w:name="_GoBack"/>
      <w:bookmarkEnd w:id="0"/>
      <w:r>
        <w:rPr>
          <w:rFonts w:hint="eastAsia" w:ascii="Times New Roman" w:hAnsi="Times New Roman" w:eastAsia="仿宋_GB2312" w:cs="Times New Roman"/>
          <w:snapToGrid w:val="0"/>
          <w:color w:val="000000" w:themeColor="text1"/>
          <w:sz w:val="32"/>
          <w:szCs w:val="32"/>
          <w:lang w:val="en-US" w:eastAsia="zh-CN"/>
          <w14:textFill>
            <w14:solidFill>
              <w14:schemeClr w14:val="tx1"/>
            </w14:solidFill>
          </w14:textFill>
        </w:rPr>
        <w:t>3.</w:t>
      </w: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党建引领夯基固本。</w:t>
      </w:r>
      <w:r>
        <w:rPr>
          <w:rFonts w:hint="eastAsia" w:ascii="Times New Roman" w:hAnsi="Times New Roman" w:eastAsia="仿宋_GB2312" w:cs="Times New Roman"/>
          <w:snapToGrid w:val="0"/>
          <w:color w:val="000000" w:themeColor="text1"/>
          <w:sz w:val="32"/>
          <w:szCs w:val="32"/>
          <w:lang w:val="en-US" w:eastAsia="zh-CN"/>
          <w14:textFill>
            <w14:solidFill>
              <w14:schemeClr w14:val="tx1"/>
            </w14:solidFill>
          </w14:textFill>
        </w:rPr>
        <w:t>强化规范管理，完成58名党员发展和200名积极分子培养工作，开展全系统党建重点工作督查，推动党组织规范化制度化建设。强化品牌创建，评选、推广10个特色突出的“党建品牌示范校”，发挥党建品牌的示范带动效应，促进党建业务深度融合。强化改革提升，推动党组织领导的校长负责制改革，修订完善学校章程，建立“两个”议事规则，制定“四个”工作机制，55所中小学完成党组织领导的校长负责制改革，确保党对教育工作的全面领导。强化主题教育，建立“四个走遍”包联台账，为民办实事242件，累计开展忠诚教育等主题党日活动682次，持续推动主题学习教育实践活动走深走实。</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snapToGrid w:val="0"/>
          <w:color w:val="000000" w:themeColor="text1"/>
          <w:sz w:val="32"/>
          <w:szCs w:val="32"/>
          <w:lang w:val="en-US" w:eastAsia="zh-CN"/>
          <w14:textFill>
            <w14:solidFill>
              <w14:schemeClr w14:val="tx1"/>
            </w14:solidFill>
          </w14:textFill>
        </w:rPr>
        <w:t>4.</w:t>
      </w: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清廉教育涵养生态。</w:t>
      </w:r>
      <w:r>
        <w:rPr>
          <w:rFonts w:hint="eastAsia" w:ascii="Times New Roman" w:hAnsi="Times New Roman" w:eastAsia="仿宋_GB2312" w:cs="Times New Roman"/>
          <w:snapToGrid w:val="0"/>
          <w:color w:val="000000" w:themeColor="text1"/>
          <w:sz w:val="32"/>
          <w:szCs w:val="32"/>
          <w:lang w:val="en-US" w:eastAsia="zh-CN"/>
          <w14:textFill>
            <w14:solidFill>
              <w14:schemeClr w14:val="tx1"/>
            </w14:solidFill>
          </w14:textFill>
        </w:rPr>
        <w:t>坚持压力传导，扎实履行“第一责任人”职责，召开党风廉政建设专题会议2次，开展全系统警示教育活动4次，逐级建立239名处科级干部主体责任“三个清单”，组织开展基层党组织书记述责述廉和一报告两评议，开展履职廉政谈话共计132次，压紧压实主体责任。坚持正风肃纪，全面落实东丽区作风建设会议精神，把学习宣传贯彻落实东丽区教育大会精神作为当前重要任务，抓实“专题学习、分层宣讲、研讨交流、广泛调研”四项目标任务，推动落实《关于推进新时代东丽区教育高质量发展的实施意见》和3个配套文件，确保组织到位、措施到位、落实到位。坚持落实整改，全面落实推动区委巡察反馈39个问题整改，完成整改37条，完善制度24个，挽回经济损失569.08万元。用好监督执纪的“第一种形态”，累计处理25人。制定《东丽区教育系统清廉学校建设实施方案》，开展廉政文化进校园“七个一”活动，选树典型，打造廉洁文化特色学校，营造良好政治生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napToGrid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snapToGrid w:val="0"/>
          <w:color w:val="000000" w:themeColor="text1"/>
          <w:kern w:val="2"/>
          <w:sz w:val="32"/>
          <w:szCs w:val="32"/>
          <w:lang w:val="en-US" w:eastAsia="zh-CN" w:bidi="ar-SA"/>
          <w14:textFill>
            <w14:solidFill>
              <w14:schemeClr w14:val="tx1"/>
            </w14:solidFill>
          </w14:textFill>
        </w:rPr>
        <w:t>二、立德树人深化有方</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lang w:val="en-US" w:eastAsia="zh-CN" w:bidi="ar-SA"/>
          <w14:textFill>
            <w14:solidFill>
              <w14:schemeClr w14:val="tx1"/>
            </w14:solidFill>
          </w14:textFill>
        </w:rPr>
        <w:t>1.</w:t>
      </w: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坚持以德为先。</w:t>
      </w:r>
      <w:r>
        <w:rPr>
          <w:rFonts w:hint="eastAsia" w:ascii="Times New Roman" w:hAnsi="Times New Roman" w:eastAsia="仿宋_GB2312" w:cs="Times New Roman"/>
          <w:snapToGrid w:val="0"/>
          <w:color w:val="000000" w:themeColor="text1"/>
          <w:kern w:val="0"/>
          <w:sz w:val="32"/>
          <w:szCs w:val="32"/>
          <w:lang w:val="en-US" w:eastAsia="zh-CN" w:bidi="ar-SA"/>
          <w14:textFill>
            <w14:solidFill>
              <w14:schemeClr w14:val="tx1"/>
            </w14:solidFill>
          </w14:textFill>
        </w:rPr>
        <w:t>以“喜</w:t>
      </w: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迎二十大”</w:t>
      </w:r>
      <w:r>
        <w:rPr>
          <w:rFonts w:hint="eastAsia" w:ascii="Times New Roman" w:hAnsi="Times New Roman" w:eastAsia="仿宋_GB2312" w:cs="Times New Roman"/>
          <w:snapToGrid w:val="0"/>
          <w:color w:val="000000" w:themeColor="text1"/>
          <w:kern w:val="0"/>
          <w:sz w:val="32"/>
          <w:szCs w:val="32"/>
          <w:lang w:val="en-US" w:eastAsia="zh-CN" w:bidi="ar-SA"/>
          <w14:textFill>
            <w14:solidFill>
              <w14:schemeClr w14:val="tx1"/>
            </w14:solidFill>
          </w14:textFill>
        </w:rPr>
        <w:t>为主线，开展“学习新思想，做好接班人”等红色主题教育活动，推动爱党爱国教育入脑入心、社会主义核心价值观学深学透。与东丽博物馆、科学技术馆和天津机床博物馆等场馆共建思政教育基地，深化馆校协同育人</w:t>
      </w:r>
      <w:r>
        <w:rPr>
          <w:rFonts w:hint="default" w:ascii="Times New Roman" w:hAnsi="Times New Roman" w:eastAsia="仿宋_GB2312" w:cs="Times New Roman"/>
          <w:snapToGrid w:val="0"/>
          <w:color w:val="000000" w:themeColor="text1"/>
          <w:kern w:val="0"/>
          <w:sz w:val="32"/>
          <w:szCs w:val="32"/>
          <w:lang w:val="en-US" w:eastAsia="zh-CN" w:bidi="ar-SA"/>
          <w14:textFill>
            <w14:solidFill>
              <w14:schemeClr w14:val="tx1"/>
            </w14:solidFill>
          </w14:textFill>
        </w:rPr>
        <w:t>模式</w:t>
      </w:r>
      <w:r>
        <w:rPr>
          <w:rFonts w:hint="eastAsia" w:ascii="Times New Roman" w:hAnsi="Times New Roman" w:eastAsia="仿宋_GB2312" w:cs="Times New Roman"/>
          <w:snapToGrid w:val="0"/>
          <w:color w:val="000000" w:themeColor="text1"/>
          <w:kern w:val="0"/>
          <w:sz w:val="32"/>
          <w:szCs w:val="32"/>
          <w:lang w:val="en-US" w:eastAsia="zh-CN" w:bidi="ar-SA"/>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lang w:val="en-US" w:eastAsia="zh-CN" w:bidi="ar-SA"/>
          <w14:textFill>
            <w14:solidFill>
              <w14:schemeClr w14:val="tx1"/>
            </w14:solidFill>
          </w14:textFill>
        </w:rPr>
        <w:t>增强思想政治教育的实效性</w:t>
      </w:r>
      <w:r>
        <w:rPr>
          <w:rFonts w:hint="eastAsia" w:ascii="Times New Roman" w:hAnsi="Times New Roman" w:eastAsia="仿宋_GB2312" w:cs="Times New Roman"/>
          <w:snapToGrid w:val="0"/>
          <w:color w:val="000000" w:themeColor="text1"/>
          <w:kern w:val="0"/>
          <w:sz w:val="32"/>
          <w:szCs w:val="32"/>
          <w:lang w:val="en-US" w:eastAsia="zh-CN" w:bidi="ar-SA"/>
          <w14:textFill>
            <w14:solidFill>
              <w14:schemeClr w14:val="tx1"/>
            </w14:solidFill>
          </w14:textFill>
        </w:rPr>
        <w:t>。东丽区获批天津市“课程思政协同创新中心”和“区校思政课协同培训与研究基地”。</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金钟小学等25所学校被评为区级文明校园。</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Times New Roman" w:hAnsi="Times New Roman" w:eastAsia="仿宋_GB2312" w:cs="Times New Roman"/>
          <w:snapToGrid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lang w:val="en-US" w:eastAsia="zh-CN" w:bidi="ar-SA"/>
          <w14:textFill>
            <w14:solidFill>
              <w14:schemeClr w14:val="tx1"/>
            </w14:solidFill>
          </w14:textFill>
        </w:rPr>
        <w:t>2.</w:t>
      </w: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坚持以体育智。</w:t>
      </w:r>
      <w:r>
        <w:rPr>
          <w:rFonts w:hint="eastAsia" w:ascii="Times New Roman" w:hAnsi="Times New Roman" w:eastAsia="仿宋_GB2312" w:cs="Times New Roman"/>
          <w:snapToGrid w:val="0"/>
          <w:color w:val="000000" w:themeColor="text1"/>
          <w:sz w:val="32"/>
          <w:szCs w:val="32"/>
          <w:lang w:val="en-US" w:eastAsia="zh-CN"/>
          <w14:textFill>
            <w14:solidFill>
              <w14:schemeClr w14:val="tx1"/>
            </w14:solidFill>
          </w14:textFill>
        </w:rPr>
        <w:t>开展体质健康测试“2+1行动”，学生体质健康抽测合格率94.41%，较上年提升4.66%，优良率35.31%，较上年提升8.68%。推进体教融合，命名18所体教融合发展青少年体育训练体系布局学校。创建1所东丽区体育特色校。推进阳光体育运动，东丽学子在天津市第十五届运动会青少年组比赛中获得金牌107块，银牌58块，铜牌79块，东丽区金牌总数第4名，团体总分第6名。</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Times New Roman" w:hAnsi="Times New Roman" w:eastAsia="仿宋_GB2312" w:cs="Times New Roman"/>
          <w:snapToGrid w:val="0"/>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lang w:val="en-US" w:eastAsia="zh-CN" w:bidi="ar-SA"/>
          <w14:textFill>
            <w14:solidFill>
              <w14:schemeClr w14:val="tx1"/>
            </w14:solidFill>
          </w14:textFill>
        </w:rPr>
        <w:t>3.</w:t>
      </w: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坚持以美塑心。</w:t>
      </w:r>
      <w:r>
        <w:rPr>
          <w:rFonts w:hint="eastAsia" w:ascii="Times New Roman" w:hAnsi="Times New Roman" w:eastAsia="仿宋_GB2312" w:cs="Times New Roman"/>
          <w:snapToGrid w:val="0"/>
          <w:color w:val="000000" w:themeColor="text1"/>
          <w:kern w:val="0"/>
          <w:sz w:val="32"/>
          <w:szCs w:val="32"/>
          <w:lang w:val="en-US" w:eastAsia="zh-CN" w:bidi="ar-SA"/>
          <w14:textFill>
            <w14:solidFill>
              <w14:schemeClr w14:val="tx1"/>
            </w14:solidFill>
          </w14:textFill>
        </w:rPr>
        <w:t>组织“</w:t>
      </w: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喜迎二十大</w:t>
      </w:r>
      <w:r>
        <w:rPr>
          <w:rFonts w:hint="eastAsia" w:ascii="Times New Roman" w:hAnsi="Times New Roman" w:eastAsia="仿宋_GB2312" w:cs="Times New Roman"/>
          <w:snapToGrid w:val="0"/>
          <w:color w:val="000000" w:themeColor="text1"/>
          <w:kern w:val="0"/>
          <w:sz w:val="32"/>
          <w:szCs w:val="32"/>
          <w:lang w:val="en-US" w:eastAsia="zh-CN" w:bidi="ar-SA"/>
          <w14:textFill>
            <w14:solidFill>
              <w14:schemeClr w14:val="tx1"/>
            </w14:solidFill>
          </w14:textFill>
        </w:rPr>
        <w:t xml:space="preserve"> 童心永向党”区级文艺展演，学生参与人数达2300余人，445人获得市级奖励。举办学生剪纸、春联、书画等展示活动，800余人次获得市级奖励。组织区级心理健康教育抗逆力训练营、团体辅导活动，评选心理健康示范课5节、优秀班会案例14个。成立东丽区教育局家庭教育中心，“心理辅导”和“家长课堂”专栏推送专题讲座和课程近30节，提高家校协同育人能力。   </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Times New Roman" w:hAnsi="Times New Roman" w:eastAsia="仿宋_GB2312" w:cs="Times New Roman"/>
          <w:snapToGrid w:val="0"/>
          <w:color w:val="auto"/>
          <w:kern w:val="0"/>
          <w:sz w:val="32"/>
          <w:szCs w:val="32"/>
          <w:lang w:val="zh-CN" w:eastAsia="zh-CN" w:bidi="ar-SA"/>
        </w:rPr>
      </w:pPr>
      <w:r>
        <w:rPr>
          <w:rFonts w:hint="eastAsia" w:ascii="Times New Roman" w:hAnsi="Times New Roman" w:eastAsia="仿宋_GB2312" w:cs="Times New Roman"/>
          <w:snapToGrid w:val="0"/>
          <w:color w:val="000000" w:themeColor="text1"/>
          <w:kern w:val="0"/>
          <w:sz w:val="32"/>
          <w:szCs w:val="32"/>
          <w:lang w:val="en-US" w:eastAsia="zh-CN" w:bidi="ar-SA"/>
          <w14:textFill>
            <w14:solidFill>
              <w14:schemeClr w14:val="tx1"/>
            </w14:solidFill>
          </w14:textFill>
        </w:rPr>
        <w:t>4.</w:t>
      </w: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坚持以劳立身。</w:t>
      </w:r>
      <w:r>
        <w:rPr>
          <w:rFonts w:hint="eastAsia" w:ascii="Times New Roman" w:hAnsi="Times New Roman" w:eastAsia="仿宋_GB2312" w:cs="Times New Roman"/>
          <w:snapToGrid w:val="0"/>
          <w:color w:val="000000" w:themeColor="text1"/>
          <w:kern w:val="0"/>
          <w:sz w:val="32"/>
          <w:szCs w:val="32"/>
          <w:lang w:val="en-US" w:eastAsia="zh-CN" w:bidi="ar-SA"/>
          <w14:textFill>
            <w14:solidFill>
              <w14:schemeClr w14:val="tx1"/>
            </w14:solidFill>
          </w14:textFill>
        </w:rPr>
        <w:t>发挥</w:t>
      </w:r>
      <w:r>
        <w:rPr>
          <w:rFonts w:hint="eastAsia" w:ascii="Times New Roman" w:hAnsi="Times New Roman" w:eastAsia="仿宋_GB2312" w:cs="Times New Roman"/>
          <w:snapToGrid w:val="0"/>
          <w:color w:val="000000" w:themeColor="text1"/>
          <w:kern w:val="0"/>
          <w:sz w:val="32"/>
          <w:szCs w:val="32"/>
          <w:lang w:val="zh-CN" w:eastAsia="zh-CN" w:bidi="ar-SA"/>
          <w14:textFill>
            <w14:solidFill>
              <w14:schemeClr w14:val="tx1"/>
            </w14:solidFill>
          </w14:textFill>
        </w:rPr>
        <w:t>全区</w:t>
      </w:r>
      <w:r>
        <w:rPr>
          <w:rFonts w:hint="eastAsia" w:ascii="Times New Roman" w:hAnsi="Times New Roman" w:eastAsia="仿宋_GB2312" w:cs="Times New Roman"/>
          <w:snapToGrid w:val="0"/>
          <w:color w:val="000000" w:themeColor="text1"/>
          <w:kern w:val="0"/>
          <w:sz w:val="32"/>
          <w:szCs w:val="32"/>
          <w:lang w:val="en-US" w:eastAsia="zh-CN" w:bidi="ar-SA"/>
          <w14:textFill>
            <w14:solidFill>
              <w14:schemeClr w14:val="tx1"/>
            </w14:solidFill>
          </w14:textFill>
        </w:rPr>
        <w:t>55个</w:t>
      </w:r>
      <w:r>
        <w:rPr>
          <w:rFonts w:hint="eastAsia" w:ascii="Times New Roman" w:hAnsi="Times New Roman" w:eastAsia="仿宋_GB2312" w:cs="Times New Roman"/>
          <w:snapToGrid w:val="0"/>
          <w:color w:val="000000" w:themeColor="text1"/>
          <w:kern w:val="0"/>
          <w:sz w:val="32"/>
          <w:szCs w:val="32"/>
          <w:lang w:val="zh-CN" w:eastAsia="zh-CN" w:bidi="ar-SA"/>
          <w14:textFill>
            <w14:solidFill>
              <w14:schemeClr w14:val="tx1"/>
            </w14:solidFill>
          </w14:textFill>
        </w:rPr>
        <w:t>校园劳动场</w:t>
      </w:r>
      <w:r>
        <w:rPr>
          <w:rFonts w:hint="eastAsia" w:ascii="Times New Roman" w:hAnsi="Times New Roman" w:eastAsia="仿宋_GB2312" w:cs="Times New Roman"/>
          <w:snapToGrid w:val="0"/>
          <w:color w:val="auto"/>
          <w:kern w:val="0"/>
          <w:sz w:val="32"/>
          <w:szCs w:val="32"/>
          <w:lang w:val="zh-CN" w:eastAsia="zh-CN" w:bidi="ar-SA"/>
        </w:rPr>
        <w:t>地</w:t>
      </w:r>
      <w:r>
        <w:rPr>
          <w:rFonts w:hint="eastAsia" w:ascii="Times New Roman" w:hAnsi="Times New Roman" w:eastAsia="仿宋_GB2312" w:cs="Times New Roman"/>
          <w:snapToGrid w:val="0"/>
          <w:color w:val="auto"/>
          <w:kern w:val="0"/>
          <w:sz w:val="32"/>
          <w:szCs w:val="32"/>
          <w:lang w:val="en-US" w:eastAsia="zh-CN" w:bidi="ar-SA"/>
        </w:rPr>
        <w:t>作用</w:t>
      </w:r>
      <w:r>
        <w:rPr>
          <w:rFonts w:hint="eastAsia" w:ascii="Times New Roman" w:hAnsi="Times New Roman" w:eastAsia="仿宋_GB2312" w:cs="Times New Roman"/>
          <w:snapToGrid w:val="0"/>
          <w:color w:val="auto"/>
          <w:kern w:val="0"/>
          <w:sz w:val="32"/>
          <w:szCs w:val="32"/>
          <w:lang w:val="zh-CN" w:eastAsia="zh-CN" w:bidi="ar-SA"/>
        </w:rPr>
        <w:t>，开展</w:t>
      </w:r>
      <w:r>
        <w:rPr>
          <w:rFonts w:hint="eastAsia" w:ascii="Times New Roman" w:hAnsi="Times New Roman" w:eastAsia="仿宋_GB2312" w:cs="Times New Roman"/>
          <w:snapToGrid w:val="0"/>
          <w:color w:val="auto"/>
          <w:kern w:val="0"/>
          <w:sz w:val="32"/>
          <w:szCs w:val="32"/>
          <w:lang w:val="en-US" w:eastAsia="zh-CN" w:bidi="ar-SA"/>
        </w:rPr>
        <w:t>300余次</w:t>
      </w:r>
      <w:r>
        <w:rPr>
          <w:rFonts w:hint="eastAsia" w:ascii="Times New Roman" w:hAnsi="Times New Roman" w:eastAsia="仿宋_GB2312" w:cs="Times New Roman"/>
          <w:snapToGrid w:val="0"/>
          <w:color w:val="auto"/>
          <w:kern w:val="0"/>
          <w:sz w:val="32"/>
          <w:szCs w:val="32"/>
          <w:lang w:val="zh-CN" w:eastAsia="zh-CN" w:bidi="ar-SA"/>
        </w:rPr>
        <w:t>劳动实践活动，</w:t>
      </w:r>
      <w:r>
        <w:rPr>
          <w:rFonts w:hint="eastAsia" w:ascii="Times New Roman" w:hAnsi="Times New Roman" w:eastAsia="仿宋_GB2312" w:cs="Times New Roman"/>
          <w:snapToGrid w:val="0"/>
          <w:color w:val="auto"/>
          <w:kern w:val="0"/>
          <w:sz w:val="32"/>
          <w:szCs w:val="32"/>
          <w:lang w:val="en-US" w:eastAsia="zh-CN" w:bidi="ar-SA"/>
        </w:rPr>
        <w:t>6个案例获得</w:t>
      </w:r>
      <w:r>
        <w:rPr>
          <w:rFonts w:hint="eastAsia" w:ascii="Times New Roman" w:hAnsi="Times New Roman" w:eastAsia="仿宋_GB2312" w:cs="Times New Roman"/>
          <w:snapToGrid w:val="0"/>
          <w:color w:val="auto"/>
          <w:kern w:val="0"/>
          <w:sz w:val="32"/>
          <w:szCs w:val="32"/>
          <w:lang w:val="zh-CN" w:eastAsia="zh-CN" w:bidi="ar-SA"/>
        </w:rPr>
        <w:t>天津市第一届中小学劳动教育案例评选优秀奖。</w:t>
      </w:r>
      <w:r>
        <w:rPr>
          <w:rFonts w:hint="eastAsia" w:ascii="Times New Roman" w:hAnsi="Times New Roman" w:eastAsia="仿宋_GB2312" w:cs="Times New Roman"/>
          <w:snapToGrid w:val="0"/>
          <w:color w:val="auto"/>
          <w:kern w:val="0"/>
          <w:sz w:val="32"/>
          <w:szCs w:val="32"/>
          <w:lang w:val="en-US" w:eastAsia="zh-CN" w:bidi="ar-SA"/>
        </w:rPr>
        <w:t>举办2022年东丽区中小学劳动技能大赛，</w:t>
      </w:r>
      <w:r>
        <w:rPr>
          <w:rFonts w:hint="eastAsia" w:ascii="Times New Roman" w:hAnsi="Times New Roman" w:eastAsia="仿宋_GB2312" w:cs="Times New Roman"/>
          <w:snapToGrid w:val="0"/>
          <w:color w:val="auto"/>
          <w:kern w:val="0"/>
          <w:sz w:val="32"/>
          <w:szCs w:val="32"/>
          <w:lang w:val="zh-CN" w:eastAsia="zh-CN" w:bidi="ar-SA"/>
        </w:rPr>
        <w:t>8所学校代表东丽区参加市赛。育才中学被市教委认定为天津市中小学劳动教育实践基地。</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黑体" w:hAnsi="黑体" w:eastAsia="黑体" w:cs="黑体"/>
          <w:snapToGrid w:val="0"/>
          <w:color w:val="auto"/>
          <w:kern w:val="2"/>
          <w:sz w:val="32"/>
          <w:szCs w:val="32"/>
          <w:lang w:val="en-US" w:eastAsia="zh-CN" w:bidi="ar-SA"/>
        </w:rPr>
      </w:pPr>
      <w:r>
        <w:rPr>
          <w:rFonts w:hint="eastAsia" w:ascii="黑体" w:hAnsi="黑体" w:eastAsia="黑体" w:cs="黑体"/>
          <w:snapToGrid w:val="0"/>
          <w:color w:val="auto"/>
          <w:kern w:val="2"/>
          <w:sz w:val="32"/>
          <w:szCs w:val="32"/>
          <w:lang w:val="en-US" w:eastAsia="zh-CN" w:bidi="ar-SA"/>
        </w:rPr>
        <w:t>三、各类教育稳中有进</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Times New Roman" w:hAnsi="Times New Roman" w:eastAsia="仿宋_GB2312" w:cs="Times New Roman"/>
          <w:snapToGrid w:val="0"/>
          <w:color w:val="auto"/>
          <w:kern w:val="0"/>
          <w:sz w:val="32"/>
          <w:szCs w:val="32"/>
          <w:lang w:val="en-US" w:eastAsia="zh-CN" w:bidi="ar-SA"/>
        </w:rPr>
      </w:pPr>
      <w:r>
        <w:rPr>
          <w:rFonts w:hint="eastAsia" w:ascii="Times New Roman" w:hAnsi="Times New Roman" w:eastAsia="仿宋_GB2312" w:cs="Times New Roman"/>
          <w:snapToGrid w:val="0"/>
          <w:color w:val="auto"/>
          <w:kern w:val="0"/>
          <w:sz w:val="32"/>
          <w:szCs w:val="32"/>
          <w:lang w:val="en-US" w:eastAsia="zh-CN" w:bidi="ar-SA"/>
        </w:rPr>
        <w:t>1.</w:t>
      </w:r>
      <w:r>
        <w:rPr>
          <w:rFonts w:hint="eastAsia" w:ascii="楷体_GB2312" w:hAnsi="楷体_GB2312" w:eastAsia="楷体_GB2312" w:cs="楷体_GB2312"/>
          <w:kern w:val="2"/>
          <w:sz w:val="32"/>
          <w:szCs w:val="32"/>
          <w:lang w:val="en-US" w:eastAsia="zh-CN" w:bidi="ar-SA"/>
        </w:rPr>
        <w:t>学前教育更加普惠。</w:t>
      </w:r>
      <w:r>
        <w:rPr>
          <w:rFonts w:hint="eastAsia" w:ascii="Times New Roman" w:hAnsi="Times New Roman" w:eastAsia="仿宋_GB2312" w:cs="Times New Roman"/>
          <w:snapToGrid w:val="0"/>
          <w:color w:val="auto"/>
          <w:kern w:val="0"/>
          <w:sz w:val="32"/>
          <w:szCs w:val="32"/>
          <w:lang w:val="en-US" w:eastAsia="zh-CN" w:bidi="ar-SA"/>
        </w:rPr>
        <w:t>丽瑞幼儿园、碧桂园熙湖台幼儿园、兰雪雅苑幼儿园投入使用，新增学前学位990个。招收5039名幼儿，学前毛入园率</w:t>
      </w:r>
      <w:r>
        <w:rPr>
          <w:rFonts w:hint="eastAsia" w:ascii="Times New Roman" w:hAnsi="Times New Roman" w:eastAsia="仿宋_GB2312" w:cs="Times New Roman"/>
          <w:snapToGrid w:val="0"/>
          <w:color w:val="auto"/>
          <w:kern w:val="0"/>
          <w:sz w:val="32"/>
          <w:szCs w:val="32"/>
          <w:lang w:val="en" w:eastAsia="zh-CN" w:bidi="ar-SA"/>
        </w:rPr>
        <w:t>达到</w:t>
      </w:r>
      <w:r>
        <w:rPr>
          <w:rFonts w:hint="eastAsia" w:ascii="Times New Roman" w:hAnsi="Times New Roman" w:eastAsia="仿宋_GB2312" w:cs="Times New Roman"/>
          <w:snapToGrid w:val="0"/>
          <w:color w:val="auto"/>
          <w:kern w:val="0"/>
          <w:sz w:val="32"/>
          <w:szCs w:val="32"/>
          <w:lang w:val="en-US" w:eastAsia="zh-CN" w:bidi="ar-SA"/>
        </w:rPr>
        <w:t>92%，普惠率达到80%。持续推进公办民办幼儿园结对帮扶，17所公办园与34所民办幼儿园签订帮扶协议，累计帮扶60余次。组建张贵庄片等4个幼小衔接实验区，</w:t>
      </w:r>
      <w:r>
        <w:rPr>
          <w:rFonts w:hint="eastAsia" w:ascii="Times New Roman" w:hAnsi="Times New Roman" w:eastAsia="仿宋_GB2312" w:cs="Times New Roman"/>
          <w:snapToGrid w:val="0"/>
          <w:color w:val="auto"/>
          <w:kern w:val="0"/>
          <w:sz w:val="32"/>
          <w:szCs w:val="32"/>
          <w:lang w:val="en" w:eastAsia="zh-CN" w:bidi="ar-SA"/>
        </w:rPr>
        <w:t>带动全区幼儿园科学开展幼小衔接工作。</w:t>
      </w:r>
      <w:r>
        <w:rPr>
          <w:rFonts w:hint="eastAsia" w:ascii="Times New Roman" w:hAnsi="Times New Roman" w:eastAsia="仿宋_GB2312" w:cs="Times New Roman"/>
          <w:snapToGrid w:val="0"/>
          <w:color w:val="auto"/>
          <w:kern w:val="0"/>
          <w:sz w:val="32"/>
          <w:szCs w:val="32"/>
          <w:lang w:val="en-US" w:eastAsia="zh-CN" w:bidi="ar-SA"/>
        </w:rPr>
        <w:t xml:space="preserve"> </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Times New Roman" w:hAnsi="Times New Roman" w:eastAsia="仿宋_GB2312" w:cs="Times New Roman"/>
          <w:snapToGrid w:val="0"/>
          <w:color w:val="auto"/>
          <w:kern w:val="0"/>
          <w:sz w:val="32"/>
          <w:szCs w:val="32"/>
          <w:lang w:val="en-US" w:eastAsia="zh-CN" w:bidi="ar-SA"/>
        </w:rPr>
      </w:pPr>
      <w:r>
        <w:rPr>
          <w:rFonts w:hint="eastAsia" w:ascii="Times New Roman" w:hAnsi="Times New Roman" w:eastAsia="仿宋_GB2312" w:cs="Times New Roman"/>
          <w:snapToGrid w:val="0"/>
          <w:color w:val="auto"/>
          <w:kern w:val="0"/>
          <w:sz w:val="32"/>
          <w:szCs w:val="32"/>
          <w:lang w:val="en-US" w:eastAsia="zh-CN" w:bidi="ar-SA"/>
        </w:rPr>
        <w:t>2.</w:t>
      </w:r>
      <w:r>
        <w:rPr>
          <w:rFonts w:hint="eastAsia" w:ascii="楷体_GB2312" w:hAnsi="楷体_GB2312" w:eastAsia="楷体_GB2312" w:cs="楷体_GB2312"/>
          <w:kern w:val="2"/>
          <w:sz w:val="32"/>
          <w:szCs w:val="32"/>
          <w:lang w:val="en-US" w:eastAsia="zh-CN" w:bidi="ar-SA"/>
        </w:rPr>
        <w:t>义务教育日趋均衡。</w:t>
      </w:r>
      <w:r>
        <w:rPr>
          <w:rFonts w:hint="eastAsia" w:ascii="Times New Roman" w:hAnsi="Times New Roman" w:eastAsia="仿宋_GB2312" w:cs="Times New Roman"/>
          <w:snapToGrid w:val="0"/>
          <w:color w:val="auto"/>
          <w:kern w:val="0"/>
          <w:sz w:val="32"/>
          <w:szCs w:val="32"/>
          <w:lang w:val="en-US" w:eastAsia="zh-CN" w:bidi="ar-SA"/>
        </w:rPr>
        <w:t>华侨城实验学校初中部、南开公能小学已投入使用，增加中小学学位1530个。外国语大学附属小学落户金钟街。推进义务教育优质均衡发展区创建，深化集团化办学改革，充分发挥实验小学、第一百中学等名校品牌效应，按照“四共享、五统筹”有序开展集团教育教学活动，提高教育集团成员校办学质量。民办义务教育有效规范，我区民办义务教育学校由7所减少至4所，民办义务教育在校生占比由11.54%降至5.37%。顺利完成2022年中小学招生工作，中小学招生9384人。推进特殊教育融合发展，发挥刘台小学等3所学校资源教室的辐射作用，为随班就读、送教上门等有需要的学生提供专业服务。坚持落实“一人一案”教育策略，我区残疾儿童少年安置率达到100%。入学率达到98.7%。</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Times New Roman" w:hAnsi="Times New Roman" w:eastAsia="仿宋_GB2312" w:cs="Times New Roman"/>
          <w:snapToGrid w:val="0"/>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snapToGrid w:val="0"/>
          <w:color w:val="auto"/>
          <w:kern w:val="0"/>
          <w:sz w:val="32"/>
          <w:szCs w:val="32"/>
          <w:lang w:val="en-US" w:eastAsia="zh-CN" w:bidi="ar-SA"/>
        </w:rPr>
        <w:t>3.</w:t>
      </w:r>
      <w:r>
        <w:rPr>
          <w:rFonts w:hint="eastAsia" w:ascii="楷体_GB2312" w:hAnsi="楷体_GB2312" w:eastAsia="楷体_GB2312" w:cs="楷体_GB2312"/>
          <w:kern w:val="2"/>
          <w:sz w:val="32"/>
          <w:szCs w:val="32"/>
          <w:lang w:val="en-US" w:eastAsia="zh-CN" w:bidi="ar-SA"/>
        </w:rPr>
        <w:t>高中教育特色发展。</w:t>
      </w:r>
      <w:r>
        <w:rPr>
          <w:rFonts w:hint="eastAsia" w:ascii="Times New Roman" w:hAnsi="Times New Roman" w:eastAsia="仿宋_GB2312" w:cs="Times New Roman"/>
          <w:snapToGrid w:val="0"/>
          <w:color w:val="auto"/>
          <w:kern w:val="0"/>
          <w:sz w:val="32"/>
          <w:szCs w:val="32"/>
          <w:lang w:val="en-US" w:eastAsia="zh-CN" w:bidi="ar-SA"/>
        </w:rPr>
        <w:t>深化普通高中办学模式和育人方式改革，系统构建特色课程、教学、评价、管理体系，打造专业化教师队伍和特色学校文化，</w:t>
      </w:r>
      <w:r>
        <w:rPr>
          <w:rFonts w:hint="eastAsia" w:ascii="Times New Roman" w:hAnsi="Times New Roman" w:eastAsia="仿宋_GB2312" w:cs="Times New Roman"/>
          <w:snapToGrid w:val="0"/>
          <w:color w:val="000000" w:themeColor="text1"/>
          <w:kern w:val="0"/>
          <w:sz w:val="32"/>
          <w:szCs w:val="32"/>
          <w:lang w:val="en-US" w:eastAsia="zh-CN" w:bidi="ar-SA"/>
          <w14:textFill>
            <w14:solidFill>
              <w14:schemeClr w14:val="tx1"/>
            </w14:solidFill>
          </w14:textFill>
        </w:rPr>
        <w:t>第一百中学、钢管公司中学、四合庄中学、军粮城中学4所高中校被评为新课程新教材市级试验校。我区普通高中录取率持续提高，已达68%，超过98%的高中学生升入高等院校。</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Times New Roman" w:hAnsi="Times New Roman" w:eastAsia="仿宋_GB2312" w:cs="Times New Roman"/>
          <w:snapToGrid w:val="0"/>
          <w:color w:val="auto"/>
          <w:kern w:val="0"/>
          <w:sz w:val="32"/>
          <w:szCs w:val="32"/>
          <w:lang w:val="en-US" w:eastAsia="zh-CN" w:bidi="ar-SA"/>
        </w:rPr>
      </w:pPr>
      <w:r>
        <w:rPr>
          <w:rFonts w:hint="eastAsia" w:ascii="Times New Roman" w:hAnsi="Times New Roman" w:eastAsia="仿宋_GB2312" w:cs="Times New Roman"/>
          <w:snapToGrid w:val="0"/>
          <w:color w:val="000000" w:themeColor="text1"/>
          <w:kern w:val="0"/>
          <w:sz w:val="32"/>
          <w:szCs w:val="32"/>
          <w:lang w:val="en-US" w:eastAsia="zh-CN" w:bidi="ar-SA"/>
          <w14:textFill>
            <w14:solidFill>
              <w14:schemeClr w14:val="tx1"/>
            </w14:solidFill>
          </w14:textFill>
        </w:rPr>
        <w:t>4.</w:t>
      </w: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职业教育融合发展。</w:t>
      </w:r>
      <w:r>
        <w:rPr>
          <w:rFonts w:hint="eastAsia" w:ascii="Times New Roman" w:hAnsi="Times New Roman" w:eastAsia="仿宋_GB2312" w:cs="Times New Roman"/>
          <w:snapToGrid w:val="0"/>
          <w:color w:val="000000" w:themeColor="text1"/>
          <w:kern w:val="0"/>
          <w:sz w:val="32"/>
          <w:szCs w:val="32"/>
          <w:lang w:val="en-US" w:eastAsia="zh-CN" w:bidi="ar-SA"/>
          <w14:textFill>
            <w14:solidFill>
              <w14:schemeClr w14:val="tx1"/>
            </w14:solidFill>
          </w14:textFill>
        </w:rPr>
        <w:t>完成“课程思政</w:t>
      </w:r>
      <w:r>
        <w:rPr>
          <w:rFonts w:hint="eastAsia" w:ascii="Times New Roman" w:hAnsi="Times New Roman" w:eastAsia="仿宋_GB2312" w:cs="Times New Roman"/>
          <w:snapToGrid w:val="0"/>
          <w:color w:val="auto"/>
          <w:kern w:val="0"/>
          <w:sz w:val="32"/>
          <w:szCs w:val="32"/>
          <w:lang w:val="en-US" w:eastAsia="zh-CN" w:bidi="ar-SA"/>
        </w:rPr>
        <w:t>”教学研究示范中心、汽车运用与维修专业实训基地、无人机操控与维修专业实训基地3个创优赋能项目建设。在首届世界职业教育发展大会中，</w:t>
      </w:r>
      <w:r>
        <w:rPr>
          <w:rFonts w:hint="eastAsia" w:ascii="Times New Roman" w:hAnsi="Times New Roman" w:eastAsia="仿宋_GB2312" w:cs="Times New Roman"/>
          <w:snapToGrid w:val="0"/>
          <w:color w:val="000000" w:themeColor="text1"/>
          <w:kern w:val="0"/>
          <w:sz w:val="32"/>
          <w:szCs w:val="32"/>
          <w:lang w:val="en-US" w:eastAsia="zh-CN" w:bidi="ar-SA"/>
          <w14:textFill>
            <w14:solidFill>
              <w14:schemeClr w14:val="tx1"/>
            </w14:solidFill>
          </w14:textFill>
        </w:rPr>
        <w:t>我区选派的学生和我区指导的印</w:t>
      </w:r>
      <w:r>
        <w:rPr>
          <w:rFonts w:hint="eastAsia" w:ascii="Times New Roman" w:hAnsi="Times New Roman" w:eastAsia="仿宋_GB2312" w:cs="Times New Roman"/>
          <w:snapToGrid w:val="0"/>
          <w:color w:val="auto"/>
          <w:kern w:val="0"/>
          <w:sz w:val="32"/>
          <w:szCs w:val="32"/>
          <w:lang w:val="en-US" w:eastAsia="zh-CN" w:bidi="ar-SA"/>
        </w:rPr>
        <w:t>尼鲁班工坊学生在汽修专业分获第一、第三、第五名。</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黑体" w:hAnsi="黑体" w:eastAsia="黑体" w:cs="黑体"/>
          <w:snapToGrid w:val="0"/>
          <w:color w:val="auto"/>
          <w:kern w:val="2"/>
          <w:sz w:val="32"/>
          <w:szCs w:val="32"/>
          <w:lang w:val="en-US" w:eastAsia="zh-CN" w:bidi="ar-SA"/>
        </w:rPr>
      </w:pPr>
      <w:r>
        <w:rPr>
          <w:rFonts w:hint="eastAsia" w:ascii="黑体" w:hAnsi="黑体" w:eastAsia="黑体" w:cs="黑体"/>
          <w:snapToGrid w:val="0"/>
          <w:color w:val="auto"/>
          <w:kern w:val="2"/>
          <w:sz w:val="32"/>
          <w:szCs w:val="32"/>
          <w:lang w:val="en-US" w:eastAsia="zh-CN" w:bidi="ar-SA"/>
        </w:rPr>
        <w:t>四、队伍建设提升有道</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Times New Roman" w:hAnsi="Times New Roman" w:eastAsia="仿宋_GB2312" w:cs="Times New Roman"/>
          <w:snapToGrid w:val="0"/>
          <w:sz w:val="32"/>
          <w:szCs w:val="32"/>
          <w:lang w:eastAsia="zh-CN"/>
        </w:rPr>
      </w:pPr>
      <w:r>
        <w:rPr>
          <w:rFonts w:hint="eastAsia" w:ascii="Times New Roman" w:hAnsi="Times New Roman" w:eastAsia="仿宋_GB2312" w:cs="Times New Roman"/>
          <w:snapToGrid w:val="0"/>
          <w:color w:val="auto"/>
          <w:kern w:val="0"/>
          <w:sz w:val="32"/>
          <w:szCs w:val="32"/>
          <w:lang w:val="en-US" w:eastAsia="zh-CN" w:bidi="ar-SA"/>
        </w:rPr>
        <w:t>1.</w:t>
      </w:r>
      <w:r>
        <w:rPr>
          <w:rFonts w:hint="eastAsia" w:ascii="楷体_GB2312" w:hAnsi="楷体_GB2312" w:eastAsia="楷体_GB2312" w:cs="楷体_GB2312"/>
          <w:kern w:val="2"/>
          <w:sz w:val="32"/>
          <w:szCs w:val="32"/>
          <w:lang w:val="en-US" w:eastAsia="zh-CN" w:bidi="ar-SA"/>
        </w:rPr>
        <w:t>师德师风不断向好。</w:t>
      </w:r>
      <w:r>
        <w:rPr>
          <w:rFonts w:hint="eastAsia" w:ascii="仿宋" w:hAnsi="仿宋" w:eastAsia="仿宋" w:cs="Times New Roman"/>
          <w:color w:val="auto"/>
          <w:sz w:val="32"/>
          <w:szCs w:val="32"/>
          <w:lang w:val="en-US" w:eastAsia="zh-CN"/>
        </w:rPr>
        <w:t>推行教师宣誓制度，开展师德承诺活动，把师德教育纳入到教师专业发展的必修课程体系中。</w:t>
      </w:r>
      <w:r>
        <w:rPr>
          <w:rFonts w:hint="eastAsia" w:ascii="Times New Roman" w:hAnsi="Times New Roman" w:eastAsia="仿宋_GB2312" w:cs="Times New Roman"/>
          <w:snapToGrid w:val="0"/>
          <w:sz w:val="32"/>
          <w:szCs w:val="32"/>
        </w:rPr>
        <w:t>制定《2022年东丽区教育系统推进师德师风建设工作安排》，强化师德监督</w:t>
      </w:r>
      <w:r>
        <w:rPr>
          <w:rFonts w:hint="eastAsia" w:ascii="Times New Roman" w:hAnsi="Times New Roman" w:eastAsia="仿宋_GB2312" w:cs="Times New Roman"/>
          <w:snapToGrid w:val="0"/>
          <w:sz w:val="32"/>
          <w:szCs w:val="32"/>
          <w:lang w:eastAsia="zh-CN"/>
        </w:rPr>
        <w:t>，</w:t>
      </w:r>
      <w:r>
        <w:rPr>
          <w:rFonts w:hint="eastAsia" w:ascii="Times New Roman" w:hAnsi="Times New Roman" w:eastAsia="仿宋_GB2312" w:cs="Times New Roman"/>
          <w:snapToGrid w:val="0"/>
          <w:sz w:val="32"/>
          <w:szCs w:val="32"/>
        </w:rPr>
        <w:t>处理解决反映师德师风方面的来电、来访130余件。选树师德典型事迹90余例</w:t>
      </w:r>
      <w:r>
        <w:rPr>
          <w:rFonts w:hint="eastAsia" w:ascii="Times New Roman" w:hAnsi="Times New Roman" w:eastAsia="仿宋_GB2312" w:cs="Times New Roman"/>
          <w:snapToGrid w:val="0"/>
          <w:sz w:val="32"/>
          <w:szCs w:val="32"/>
          <w:lang w:eastAsia="zh-CN"/>
        </w:rPr>
        <w:t>，</w:t>
      </w:r>
      <w:r>
        <w:rPr>
          <w:rFonts w:hint="eastAsia" w:ascii="Times New Roman" w:hAnsi="Times New Roman" w:eastAsia="仿宋_GB2312" w:cs="Times New Roman"/>
          <w:snapToGrid w:val="0"/>
          <w:sz w:val="32"/>
          <w:szCs w:val="32"/>
          <w:lang w:val="en-US" w:eastAsia="zh-CN"/>
        </w:rPr>
        <w:t>2</w:t>
      </w:r>
      <w:r>
        <w:rPr>
          <w:rFonts w:hint="eastAsia" w:ascii="Times New Roman" w:hAnsi="Times New Roman" w:eastAsia="仿宋_GB2312" w:cs="Times New Roman"/>
          <w:snapToGrid w:val="0"/>
          <w:sz w:val="32"/>
          <w:szCs w:val="32"/>
          <w:lang w:eastAsia="zh-CN"/>
        </w:rPr>
        <w:t>名教师荣获杰出津门班主任、杰出津门教师称号。</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Times New Roman" w:hAnsi="Times New Roman" w:eastAsia="仿宋_GB2312" w:cs="Times New Roman"/>
          <w:snapToGrid w:val="0"/>
          <w:color w:val="auto"/>
          <w:sz w:val="32"/>
          <w:szCs w:val="32"/>
          <w:lang w:val="en-US" w:eastAsia="zh-CN"/>
        </w:rPr>
      </w:pPr>
      <w:r>
        <w:rPr>
          <w:rFonts w:hint="eastAsia" w:ascii="Times New Roman" w:hAnsi="Times New Roman" w:eastAsia="仿宋_GB2312" w:cs="Times New Roman"/>
          <w:snapToGrid w:val="0"/>
          <w:color w:val="auto"/>
          <w:kern w:val="0"/>
          <w:sz w:val="32"/>
          <w:szCs w:val="32"/>
          <w:lang w:val="en-US" w:eastAsia="zh-CN" w:bidi="ar-SA"/>
        </w:rPr>
        <w:t>2.</w:t>
      </w:r>
      <w:r>
        <w:rPr>
          <w:rFonts w:hint="eastAsia" w:ascii="楷体_GB2312" w:hAnsi="楷体_GB2312" w:eastAsia="楷体_GB2312" w:cs="楷体_GB2312"/>
          <w:kern w:val="2"/>
          <w:sz w:val="32"/>
          <w:szCs w:val="32"/>
          <w:lang w:val="en-US" w:eastAsia="zh-CN" w:bidi="ar-SA"/>
        </w:rPr>
        <w:t>教师素养有效提升。</w:t>
      </w:r>
      <w:r>
        <w:rPr>
          <w:rFonts w:hint="eastAsia" w:ascii="仿宋_GB2312" w:hAnsi="仿宋_GB2312" w:eastAsia="仿宋_GB2312" w:cs="仿宋_GB2312"/>
          <w:sz w:val="32"/>
          <w:szCs w:val="32"/>
          <w:lang w:val="en-US" w:eastAsia="zh-CN"/>
        </w:rPr>
        <w:t>启动</w:t>
      </w:r>
      <w:r>
        <w:rPr>
          <w:rFonts w:hint="eastAsia" w:ascii="仿宋_GB2312" w:hAnsi="仿宋_GB2312" w:eastAsia="仿宋_GB2312" w:cs="仿宋_GB2312"/>
          <w:sz w:val="32"/>
          <w:szCs w:val="32"/>
        </w:rPr>
        <w:t>与天津师范大学“教师发展工程”战略</w:t>
      </w:r>
      <w:r>
        <w:rPr>
          <w:rFonts w:hint="eastAsia" w:ascii="仿宋_GB2312" w:hAnsi="仿宋_GB2312" w:eastAsia="仿宋_GB2312" w:cs="仿宋_GB2312"/>
          <w:sz w:val="32"/>
          <w:szCs w:val="32"/>
          <w:lang w:val="en-US" w:eastAsia="zh-CN"/>
        </w:rPr>
        <w:t>合作，</w:t>
      </w:r>
      <w:r>
        <w:rPr>
          <w:rFonts w:hint="eastAsia" w:ascii="Times New Roman" w:hAnsi="Times New Roman" w:eastAsia="仿宋_GB2312" w:cs="Times New Roman"/>
          <w:snapToGrid w:val="0"/>
          <w:color w:val="auto"/>
          <w:sz w:val="32"/>
          <w:szCs w:val="32"/>
          <w:lang w:val="en-US" w:eastAsia="zh-CN"/>
        </w:rPr>
        <w:t>推进“校长领航”“骨干教师领雁”项目建设，组织开展2022年教育系统年轻干部培训班和暑期党组织书记校长培训班，提高教师队伍专业化水平。建立思政教师、中层干部、校长三级资源人才库，实施年轻干部导师制，激发年轻干部干事创业的积极性。</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Times New Roman" w:hAnsi="Times New Roman" w:eastAsia="仿宋_GB2312" w:cs="Times New Roman"/>
          <w:snapToGrid w:val="0"/>
          <w:color w:val="auto"/>
          <w:sz w:val="32"/>
          <w:szCs w:val="32"/>
          <w:lang w:val="en-US" w:eastAsia="zh-CN"/>
        </w:rPr>
      </w:pPr>
      <w:r>
        <w:rPr>
          <w:rFonts w:hint="eastAsia" w:ascii="Times New Roman" w:hAnsi="Times New Roman" w:eastAsia="仿宋_GB2312" w:cs="Times New Roman"/>
          <w:snapToGrid w:val="0"/>
          <w:color w:val="auto"/>
          <w:kern w:val="0"/>
          <w:sz w:val="32"/>
          <w:szCs w:val="32"/>
          <w:lang w:val="en-US" w:eastAsia="zh-CN" w:bidi="ar-SA"/>
        </w:rPr>
        <w:t>3.</w:t>
      </w:r>
      <w:r>
        <w:rPr>
          <w:rFonts w:hint="eastAsia" w:ascii="楷体_GB2312" w:hAnsi="楷体_GB2312" w:eastAsia="楷体_GB2312" w:cs="楷体_GB2312"/>
          <w:kern w:val="2"/>
          <w:sz w:val="32"/>
          <w:szCs w:val="32"/>
          <w:lang w:val="en-US" w:eastAsia="zh-CN" w:bidi="ar-SA"/>
        </w:rPr>
        <w:t>评价改革激发活力。</w:t>
      </w:r>
      <w:r>
        <w:rPr>
          <w:rFonts w:hint="eastAsia" w:ascii="Times New Roman" w:hAnsi="Times New Roman" w:eastAsia="仿宋_GB2312" w:cs="Times New Roman"/>
          <w:snapToGrid w:val="0"/>
          <w:color w:val="auto"/>
          <w:sz w:val="32"/>
          <w:szCs w:val="32"/>
          <w:lang w:val="en-US" w:eastAsia="zh-CN"/>
        </w:rPr>
        <w:t>完善“督考用”一体化考核评价机制。对65个单位进行差异化奖励性绩效考核，对220名科级干部进行年度履职考核，以差异化的考核激励干部担当作为。深入推进区管校聘管理改革。面向社会招聘教师校医119名，加大教师交流轮岗工作，教师调动45人，交流教师365人，交流教师占符合条件教师的比例为21%，交流教师中骨干教师占交流教师的比例为49%，为办好教育提供师资保障。</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黑体" w:hAnsi="黑体" w:eastAsia="黑体" w:cs="黑体"/>
          <w:snapToGrid w:val="0"/>
          <w:color w:val="auto"/>
          <w:kern w:val="2"/>
          <w:sz w:val="32"/>
          <w:szCs w:val="32"/>
          <w:lang w:val="en-US" w:eastAsia="zh-CN" w:bidi="ar-SA"/>
        </w:rPr>
      </w:pPr>
      <w:r>
        <w:rPr>
          <w:rFonts w:hint="eastAsia" w:ascii="黑体" w:hAnsi="黑体" w:eastAsia="黑体" w:cs="黑体"/>
          <w:snapToGrid w:val="0"/>
          <w:color w:val="auto"/>
          <w:kern w:val="2"/>
          <w:sz w:val="32"/>
          <w:szCs w:val="32"/>
          <w:lang w:val="en-US" w:eastAsia="zh-CN" w:bidi="ar-SA"/>
        </w:rPr>
        <w:t>五、教育治理扎实有为</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Times New Roman" w:hAnsi="Times New Roman" w:eastAsia="仿宋_GB2312" w:cs="Times New Roman"/>
          <w:snapToGrid w:val="0"/>
          <w:color w:val="auto"/>
          <w:sz w:val="32"/>
          <w:szCs w:val="32"/>
          <w:lang w:val="en-US" w:eastAsia="zh-CN"/>
        </w:rPr>
      </w:pPr>
      <w:r>
        <w:rPr>
          <w:rFonts w:hint="eastAsia" w:ascii="Times New Roman" w:hAnsi="Times New Roman" w:eastAsia="仿宋_GB2312" w:cs="Times New Roman"/>
          <w:snapToGrid w:val="0"/>
          <w:color w:val="auto"/>
          <w:kern w:val="0"/>
          <w:sz w:val="32"/>
          <w:szCs w:val="32"/>
          <w:lang w:val="en-US" w:eastAsia="zh-CN" w:bidi="ar-SA"/>
        </w:rPr>
        <w:t>1.</w:t>
      </w:r>
      <w:r>
        <w:rPr>
          <w:rFonts w:hint="eastAsia" w:ascii="楷体_GB2312" w:hAnsi="楷体_GB2312" w:eastAsia="楷体_GB2312" w:cs="楷体_GB2312"/>
          <w:kern w:val="2"/>
          <w:sz w:val="32"/>
          <w:szCs w:val="32"/>
          <w:lang w:val="en-US" w:eastAsia="zh-CN" w:bidi="ar-SA"/>
        </w:rPr>
        <w:t>扎实推进普法工作。</w:t>
      </w:r>
      <w:r>
        <w:rPr>
          <w:rFonts w:hint="eastAsia" w:ascii="Times New Roman" w:hAnsi="Times New Roman" w:eastAsia="仿宋_GB2312" w:cs="Times New Roman"/>
          <w:snapToGrid w:val="0"/>
          <w:color w:val="auto"/>
          <w:sz w:val="32"/>
          <w:szCs w:val="32"/>
          <w:lang w:val="en-US" w:eastAsia="zh-CN"/>
        </w:rPr>
        <w:t>在全区各级各类学校开展“民法典宣传月”“学宪法讲宪法”“宪法小卫士”“宪法宣传周”系列宣传活动。扩展青少年法治教育资源，开展“以案释法”典型案例征集评选。聘请司法局、检察院、公安机关、法院等专业工作人员任中小学校法治副校长。截至目前，全区57所中小学校均已聘任法治副校长。</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Times New Roman" w:hAnsi="Times New Roman" w:eastAsia="仿宋_GB2312" w:cs="Times New Roman"/>
          <w:snapToGrid w:val="0"/>
          <w:color w:val="auto"/>
          <w:sz w:val="32"/>
          <w:szCs w:val="32"/>
          <w:lang w:val="en-US" w:eastAsia="zh-CN"/>
        </w:rPr>
      </w:pPr>
      <w:r>
        <w:rPr>
          <w:rFonts w:hint="eastAsia" w:ascii="Times New Roman" w:hAnsi="Times New Roman" w:eastAsia="仿宋_GB2312" w:cs="Times New Roman"/>
          <w:snapToGrid w:val="0"/>
          <w:color w:val="auto"/>
          <w:kern w:val="0"/>
          <w:sz w:val="32"/>
          <w:szCs w:val="32"/>
          <w:lang w:val="en-US" w:eastAsia="zh-CN" w:bidi="ar-SA"/>
        </w:rPr>
        <w:t>2.</w:t>
      </w:r>
      <w:r>
        <w:rPr>
          <w:rFonts w:hint="eastAsia" w:ascii="楷体_GB2312" w:hAnsi="楷体_GB2312" w:eastAsia="楷体_GB2312" w:cs="楷体_GB2312"/>
          <w:kern w:val="2"/>
          <w:sz w:val="32"/>
          <w:szCs w:val="32"/>
          <w:lang w:val="en-US" w:eastAsia="zh-CN" w:bidi="ar-SA"/>
        </w:rPr>
        <w:t>筑牢校园安全屏障。</w:t>
      </w:r>
      <w:r>
        <w:rPr>
          <w:rFonts w:hint="eastAsia" w:ascii="Times New Roman" w:hAnsi="Times New Roman" w:eastAsia="仿宋_GB2312" w:cs="Times New Roman"/>
          <w:snapToGrid w:val="0"/>
          <w:color w:val="auto"/>
          <w:sz w:val="32"/>
          <w:szCs w:val="32"/>
          <w:lang w:val="en-US" w:eastAsia="zh-CN"/>
        </w:rPr>
        <w:t>扎实开展安全隐患排查，强化预防溺水、校园欺凌、消防、校园周边等重点领域联防联控和重点治理。抓好学生安全教育，开展应急演练共计162次，提升师生应急避险能力。加强食品安全工作，开展食品安全专项检查，下达整改告知书133份，已完成整改。积极推进3-5所配餐学校向自营食堂方式转型，持续推进“互联网+明厨亮灶”100%全覆盖，自觉接受家长和社会监督，坚决杜绝食品安全事故发生。</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Times New Roman" w:hAnsi="Times New Roman" w:eastAsia="仿宋_GB2312" w:cs="Times New Roman"/>
          <w:snapToGrid w:val="0"/>
          <w:color w:val="auto"/>
          <w:kern w:val="2"/>
          <w:sz w:val="32"/>
          <w:szCs w:val="32"/>
          <w:lang w:val="en-US" w:eastAsia="zh-CN" w:bidi="ar-SA"/>
        </w:rPr>
      </w:pPr>
      <w:r>
        <w:rPr>
          <w:rFonts w:hint="eastAsia" w:ascii="Times New Roman" w:hAnsi="Times New Roman" w:eastAsia="仿宋_GB2312" w:cs="Times New Roman"/>
          <w:snapToGrid w:val="0"/>
          <w:color w:val="auto"/>
          <w:kern w:val="0"/>
          <w:sz w:val="32"/>
          <w:szCs w:val="32"/>
          <w:lang w:val="en-US" w:eastAsia="zh-CN" w:bidi="ar-SA"/>
        </w:rPr>
        <w:t>3.</w:t>
      </w:r>
      <w:r>
        <w:rPr>
          <w:rFonts w:hint="eastAsia" w:ascii="楷体_GB2312" w:hAnsi="楷体_GB2312" w:eastAsia="楷体_GB2312" w:cs="楷体_GB2312"/>
          <w:kern w:val="2"/>
          <w:sz w:val="32"/>
          <w:szCs w:val="32"/>
          <w:lang w:val="en-US" w:eastAsia="zh-CN" w:bidi="ar-SA"/>
        </w:rPr>
        <w:t>做好校园疫情防控。</w:t>
      </w:r>
      <w:r>
        <w:rPr>
          <w:rFonts w:hint="eastAsia" w:ascii="Times New Roman" w:hAnsi="Times New Roman" w:eastAsia="仿宋_GB2312" w:cs="Times New Roman"/>
          <w:snapToGrid w:val="0"/>
          <w:color w:val="auto"/>
          <w:kern w:val="2"/>
          <w:sz w:val="32"/>
          <w:szCs w:val="32"/>
          <w:lang w:val="en-US" w:eastAsia="zh-CN" w:bidi="ar-SA"/>
        </w:rPr>
        <w:t>完善扁平化疫情防控体系，实施分级分类精准防控，加强“一校一点、一园一点”常态化核酸</w:t>
      </w:r>
      <w:r>
        <w:rPr>
          <w:rFonts w:hint="eastAsia" w:eastAsia="仿宋_GB2312" w:cs="Times New Roman"/>
          <w:snapToGrid w:val="0"/>
          <w:color w:val="auto"/>
          <w:kern w:val="2"/>
          <w:sz w:val="32"/>
          <w:szCs w:val="32"/>
          <w:lang w:val="en-US" w:eastAsia="zh-CN" w:bidi="ar-SA"/>
        </w:rPr>
        <w:t>检测建设和</w:t>
      </w:r>
      <w:r>
        <w:rPr>
          <w:rFonts w:hint="eastAsia" w:ascii="Times New Roman" w:hAnsi="Times New Roman" w:eastAsia="仿宋_GB2312" w:cs="Times New Roman"/>
          <w:snapToGrid w:val="0"/>
          <w:color w:val="auto"/>
          <w:kern w:val="2"/>
          <w:sz w:val="32"/>
          <w:szCs w:val="32"/>
          <w:lang w:val="en-US" w:eastAsia="zh-CN" w:bidi="ar-SA"/>
        </w:rPr>
        <w:t>运行，严格开</w:t>
      </w:r>
      <w:r>
        <w:rPr>
          <w:rFonts w:hint="eastAsia" w:eastAsia="仿宋_GB2312" w:cs="Times New Roman"/>
          <w:snapToGrid w:val="0"/>
          <w:color w:val="auto"/>
          <w:kern w:val="2"/>
          <w:sz w:val="32"/>
          <w:szCs w:val="32"/>
          <w:lang w:val="en-US" w:eastAsia="zh-CN" w:bidi="ar-SA"/>
        </w:rPr>
        <w:t>展</w:t>
      </w:r>
      <w:r>
        <w:rPr>
          <w:rFonts w:hint="eastAsia" w:ascii="Times New Roman" w:hAnsi="Times New Roman" w:eastAsia="仿宋_GB2312" w:cs="Times New Roman"/>
          <w:snapToGrid w:val="0"/>
          <w:color w:val="auto"/>
          <w:kern w:val="2"/>
          <w:sz w:val="32"/>
          <w:szCs w:val="32"/>
          <w:lang w:val="en-US" w:eastAsia="zh-CN" w:bidi="ar-SA"/>
        </w:rPr>
        <w:t>全员核酸检测，有序启动线上教学，会同相关部门健全</w:t>
      </w:r>
      <w:r>
        <w:rPr>
          <w:rFonts w:hint="eastAsia" w:ascii="Times New Roman" w:hAnsi="Times New Roman" w:eastAsia="仿宋_GB2312" w:cs="Times New Roman"/>
          <w:snapToGrid w:val="0"/>
          <w:color w:val="auto"/>
          <w:kern w:val="2"/>
          <w:sz w:val="32"/>
          <w:szCs w:val="32"/>
          <w:highlight w:val="none"/>
          <w:lang w:val="en-US" w:eastAsia="zh-CN" w:bidi="ar-SA"/>
        </w:rPr>
        <w:t>新冠肺炎疫情</w:t>
      </w:r>
      <w:r>
        <w:rPr>
          <w:rFonts w:hint="eastAsia" w:ascii="Times New Roman" w:hAnsi="Times New Roman" w:eastAsia="仿宋_GB2312" w:cs="Times New Roman"/>
          <w:snapToGrid w:val="0"/>
          <w:color w:val="auto"/>
          <w:kern w:val="2"/>
          <w:sz w:val="32"/>
          <w:szCs w:val="32"/>
          <w:lang w:val="en-US" w:eastAsia="zh-CN" w:bidi="ar-SA"/>
        </w:rPr>
        <w:t>及常见传染病防控联防联控机制，落实定期会商、联合通报、责任追究及业务培训等制度，持续推进疫苗接种应接尽接，全</w:t>
      </w:r>
      <w:r>
        <w:rPr>
          <w:rFonts w:hint="eastAsia" w:eastAsia="仿宋_GB2312" w:cs="Times New Roman"/>
          <w:snapToGrid w:val="0"/>
          <w:color w:val="auto"/>
          <w:kern w:val="2"/>
          <w:sz w:val="32"/>
          <w:szCs w:val="32"/>
          <w:lang w:val="en-US" w:eastAsia="zh-CN" w:bidi="ar-SA"/>
        </w:rPr>
        <w:t>区</w:t>
      </w:r>
      <w:r>
        <w:rPr>
          <w:rFonts w:hint="eastAsia" w:ascii="Times New Roman" w:hAnsi="Times New Roman" w:eastAsia="仿宋_GB2312" w:cs="Times New Roman"/>
          <w:snapToGrid w:val="0"/>
          <w:color w:val="auto"/>
          <w:kern w:val="2"/>
          <w:sz w:val="32"/>
          <w:szCs w:val="32"/>
          <w:lang w:val="en-US" w:eastAsia="zh-CN" w:bidi="ar-SA"/>
        </w:rPr>
        <w:t>师生员工接种率达100%。</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snapToGrid/>
        <w:spacing w:line="560" w:lineRule="exact"/>
        <w:ind w:firstLine="640" w:firstLineChars="200"/>
        <w:contextualSpacing/>
        <w:jc w:val="both"/>
        <w:rPr>
          <w:rFonts w:hint="eastAsia" w:ascii="Times New Roman" w:hAnsi="Times New Roman" w:eastAsia="仿宋_GB2312" w:cs="Times New Roman"/>
          <w:snapToGrid w:val="0"/>
          <w:color w:val="auto"/>
          <w:kern w:val="2"/>
          <w:sz w:val="32"/>
          <w:szCs w:val="32"/>
          <w:lang w:val="en-US" w:eastAsia="zh-CN" w:bidi="ar-SA"/>
        </w:rPr>
      </w:pPr>
      <w:r>
        <w:rPr>
          <w:rFonts w:hint="eastAsia" w:ascii="Times New Roman" w:hAnsi="Times New Roman" w:eastAsia="仿宋_GB2312" w:cs="Times New Roman"/>
          <w:snapToGrid w:val="0"/>
          <w:color w:val="auto"/>
          <w:kern w:val="0"/>
          <w:sz w:val="32"/>
          <w:szCs w:val="32"/>
          <w:lang w:val="en-US" w:eastAsia="zh-CN" w:bidi="ar-SA"/>
        </w:rPr>
        <w:t>4.</w:t>
      </w:r>
      <w:r>
        <w:rPr>
          <w:rFonts w:hint="eastAsia" w:ascii="楷体_GB2312" w:hAnsi="楷体_GB2312" w:eastAsia="楷体_GB2312" w:cs="楷体_GB2312"/>
          <w:kern w:val="2"/>
          <w:sz w:val="32"/>
          <w:szCs w:val="32"/>
          <w:lang w:val="en-US" w:eastAsia="zh-CN" w:bidi="ar-SA"/>
        </w:rPr>
        <w:t>推进智慧教育赋能。</w:t>
      </w:r>
      <w:r>
        <w:rPr>
          <w:rFonts w:hint="eastAsia" w:ascii="Times New Roman" w:hAnsi="Times New Roman" w:eastAsia="仿宋_GB2312" w:cs="Times New Roman"/>
          <w:snapToGrid w:val="0"/>
          <w:color w:val="auto"/>
          <w:kern w:val="2"/>
          <w:sz w:val="32"/>
          <w:szCs w:val="32"/>
          <w:lang w:val="en-US" w:eastAsia="zh-CN" w:bidi="ar-SA"/>
        </w:rPr>
        <w:t>2022年完成东丽区5所新建学校及幼儿园的弱电系统建设，现建成全区幼儿园7954个视频监控点位，中小学6752个视频监控点位，联网率达到100%。幼儿园三级监控视频在线率全年99%以上。东丽区7所学校获批天津市基础教育智慧教育示范校。组织学生参加第22届全国学生信息素养提升实践活动，8件作品获得全国奖项，教师发展中心荣获市级优秀组织单位。</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snapToGrid/>
        <w:spacing w:line="560" w:lineRule="exact"/>
        <w:ind w:firstLine="640" w:firstLineChars="200"/>
        <w:contextualSpacing/>
        <w:jc w:val="both"/>
        <w:rPr>
          <w:rFonts w:hint="eastAsia" w:ascii="Times New Roman" w:hAnsi="Times New Roman" w:eastAsia="仿宋_GB2312" w:cs="Times New Roman"/>
          <w:snapToGrid w:val="0"/>
          <w:color w:val="auto"/>
          <w:sz w:val="32"/>
          <w:szCs w:val="32"/>
          <w:lang w:val="en-US" w:eastAsia="zh-CN"/>
        </w:rPr>
      </w:pPr>
      <w:r>
        <w:rPr>
          <w:rFonts w:hint="eastAsia" w:ascii="黑体" w:hAnsi="黑体" w:eastAsia="黑体" w:cs="黑体"/>
          <w:snapToGrid w:val="0"/>
          <w:color w:val="auto"/>
          <w:kern w:val="2"/>
          <w:sz w:val="32"/>
          <w:szCs w:val="32"/>
          <w:lang w:val="en-US" w:eastAsia="zh-CN" w:bidi="ar-SA"/>
        </w:rPr>
        <w:t>六、教育改革稳步推进</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Times New Roman" w:hAnsi="Times New Roman" w:eastAsia="仿宋_GB2312" w:cs="Times New Roman"/>
          <w:snapToGrid w:val="0"/>
          <w:color w:val="auto"/>
          <w:kern w:val="2"/>
          <w:sz w:val="32"/>
          <w:szCs w:val="32"/>
          <w:lang w:val="en-US" w:eastAsia="zh-CN" w:bidi="ar-SA"/>
        </w:rPr>
      </w:pPr>
      <w:r>
        <w:rPr>
          <w:rFonts w:hint="eastAsia" w:ascii="Times New Roman" w:hAnsi="Times New Roman" w:eastAsia="仿宋_GB2312" w:cs="Times New Roman"/>
          <w:snapToGrid w:val="0"/>
          <w:color w:val="auto"/>
          <w:kern w:val="0"/>
          <w:sz w:val="32"/>
          <w:szCs w:val="32"/>
          <w:lang w:val="en-US" w:eastAsia="zh-CN" w:bidi="ar-SA"/>
        </w:rPr>
        <w:t>1.</w:t>
      </w:r>
      <w:r>
        <w:rPr>
          <w:rFonts w:hint="eastAsia" w:ascii="楷体_GB2312" w:hAnsi="楷体_GB2312" w:eastAsia="楷体_GB2312" w:cs="楷体_GB2312"/>
          <w:kern w:val="2"/>
          <w:sz w:val="32"/>
          <w:szCs w:val="32"/>
          <w:lang w:val="en-US" w:eastAsia="zh-CN" w:bidi="ar-SA"/>
        </w:rPr>
        <w:t>规范教学管理。</w:t>
      </w:r>
      <w:r>
        <w:rPr>
          <w:rFonts w:hint="eastAsia" w:ascii="Times New Roman" w:hAnsi="Times New Roman" w:eastAsia="仿宋_GB2312" w:cs="Times New Roman"/>
          <w:snapToGrid w:val="0"/>
          <w:color w:val="auto"/>
          <w:kern w:val="2"/>
          <w:sz w:val="32"/>
          <w:szCs w:val="32"/>
          <w:lang w:val="en-US" w:eastAsia="zh-CN" w:bidi="ar-SA"/>
        </w:rPr>
        <w:t>东丽区率先在全市制定《东丽区线上教学活动基本要求》，实施线上教学监督反馈“三·三”机制，坚持课后服务实施“2148”策略，推动各校进一步挖掘校内潜力，统筹利用科普、文化、体育等方面社会资源，丰富课后服务内容，增强课后服务吸引力。 我区已实现参与课后服务学校全覆盖、有意愿学生全覆盖、“5+2”落实全覆盖。</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Times New Roman" w:hAnsi="Times New Roman" w:eastAsia="仿宋_GB2312" w:cs="Times New Roman"/>
          <w:snapToGrid w:val="0"/>
          <w:color w:val="auto"/>
          <w:kern w:val="2"/>
          <w:sz w:val="32"/>
          <w:szCs w:val="32"/>
          <w:lang w:val="en-US" w:eastAsia="zh-CN" w:bidi="ar-SA"/>
        </w:rPr>
      </w:pPr>
      <w:r>
        <w:rPr>
          <w:rFonts w:hint="eastAsia" w:ascii="Times New Roman" w:hAnsi="Times New Roman" w:eastAsia="仿宋_GB2312" w:cs="Times New Roman"/>
          <w:snapToGrid w:val="0"/>
          <w:color w:val="auto"/>
          <w:kern w:val="0"/>
          <w:sz w:val="32"/>
          <w:szCs w:val="32"/>
          <w:lang w:val="en-US" w:eastAsia="zh-CN" w:bidi="ar-SA"/>
        </w:rPr>
        <w:t>2.</w:t>
      </w:r>
      <w:r>
        <w:rPr>
          <w:rFonts w:hint="eastAsia" w:ascii="楷体_GB2312" w:hAnsi="楷体_GB2312" w:eastAsia="楷体_GB2312" w:cs="楷体_GB2312"/>
          <w:kern w:val="2"/>
          <w:sz w:val="32"/>
          <w:szCs w:val="32"/>
          <w:lang w:val="en-US" w:eastAsia="zh-CN" w:bidi="ar-SA"/>
        </w:rPr>
        <w:t>规范校外培训机构。</w:t>
      </w:r>
      <w:r>
        <w:rPr>
          <w:rFonts w:hint="eastAsia" w:ascii="Times New Roman" w:hAnsi="Times New Roman" w:eastAsia="仿宋_GB2312" w:cs="Times New Roman"/>
          <w:snapToGrid w:val="0"/>
          <w:color w:val="auto"/>
          <w:kern w:val="2"/>
          <w:sz w:val="32"/>
          <w:szCs w:val="32"/>
          <w:lang w:val="en-US" w:eastAsia="zh-CN" w:bidi="ar-SA"/>
        </w:rPr>
        <w:t>强化精准管理，建立街道—社区—网格三级管理机制，统筹做好违规校外培训大起底大排查专项行动和艺术类高考培训机构专项整治。自今年1月8日起，东丽区出动执法人员2万人次对145家机构进行</w:t>
      </w:r>
      <w:r>
        <w:rPr>
          <w:rFonts w:hint="default" w:ascii="Times New Roman" w:hAnsi="Times New Roman" w:eastAsia="仿宋_GB2312" w:cs="Times New Roman"/>
          <w:snapToGrid w:val="0"/>
          <w:color w:val="auto"/>
          <w:kern w:val="2"/>
          <w:sz w:val="32"/>
          <w:szCs w:val="32"/>
          <w:lang w:val="en" w:eastAsia="zh-CN" w:bidi="ar-SA"/>
        </w:rPr>
        <w:t>50</w:t>
      </w:r>
      <w:r>
        <w:rPr>
          <w:rFonts w:hint="eastAsia" w:ascii="Times New Roman" w:hAnsi="Times New Roman" w:eastAsia="仿宋_GB2312" w:cs="Times New Roman"/>
          <w:snapToGrid w:val="0"/>
          <w:color w:val="auto"/>
          <w:kern w:val="2"/>
          <w:sz w:val="32"/>
          <w:szCs w:val="32"/>
          <w:lang w:val="en-US" w:eastAsia="zh-CN" w:bidi="ar-SA"/>
        </w:rPr>
        <w:t>余次全覆盖检查，同时加强对校外培训机构的教育引导，规范校外培训机构经营和规范行为。</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Times New Roman" w:hAnsi="Times New Roman" w:eastAsia="仿宋_GB2312" w:cs="Times New Roman"/>
          <w:snapToGrid w:val="0"/>
          <w:color w:val="auto"/>
          <w:kern w:val="2"/>
          <w:sz w:val="32"/>
          <w:szCs w:val="32"/>
          <w:lang w:val="en-US" w:eastAsia="zh-CN" w:bidi="ar-SA"/>
        </w:rPr>
      </w:pPr>
      <w:r>
        <w:rPr>
          <w:rFonts w:hint="eastAsia" w:ascii="Times New Roman" w:hAnsi="Times New Roman" w:eastAsia="仿宋_GB2312" w:cs="Times New Roman"/>
          <w:snapToGrid w:val="0"/>
          <w:color w:val="auto"/>
          <w:kern w:val="2"/>
          <w:sz w:val="32"/>
          <w:szCs w:val="32"/>
          <w:lang w:val="en-US" w:eastAsia="zh-CN" w:bidi="ar-SA"/>
        </w:rPr>
        <w:t>3.</w:t>
      </w:r>
      <w:r>
        <w:rPr>
          <w:rFonts w:hint="eastAsia" w:ascii="楷体_GB2312" w:hAnsi="楷体_GB2312" w:eastAsia="楷体_GB2312" w:cs="楷体_GB2312"/>
          <w:kern w:val="2"/>
          <w:sz w:val="32"/>
          <w:szCs w:val="32"/>
          <w:lang w:val="en-US" w:eastAsia="zh-CN" w:bidi="ar-SA"/>
        </w:rPr>
        <w:t>发挥教育督导作用。</w:t>
      </w:r>
      <w:r>
        <w:rPr>
          <w:rFonts w:hint="eastAsia" w:ascii="Times New Roman" w:hAnsi="Times New Roman" w:eastAsia="仿宋_GB2312" w:cs="Times New Roman"/>
          <w:snapToGrid w:val="0"/>
          <w:color w:val="auto"/>
          <w:kern w:val="2"/>
          <w:sz w:val="32"/>
          <w:szCs w:val="32"/>
          <w:lang w:val="en-US" w:eastAsia="zh-CN" w:bidi="ar-SA"/>
        </w:rPr>
        <w:t>组织2022年国家义务教育质量监测，深化国家义务教育质量监测结果的应用。开展学前教育普及普惠区相关指标监测，完成32所幼儿园办园行为督导评估工作。加强督学队伍建设，聘任105名东丽区第三届兼职责任督学，加强15个督学责任区建设，完善挂牌督导制度，提高挂牌督导的实效性。完成“市政府教育督导室对我区人民政府履行教育职责评价”迎检工作。</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黑体" w:hAnsi="黑体" w:eastAsia="黑体" w:cs="黑体"/>
          <w:snapToGrid w:val="0"/>
          <w:color w:val="auto"/>
          <w:kern w:val="2"/>
          <w:sz w:val="32"/>
          <w:szCs w:val="32"/>
          <w:lang w:val="en-US" w:eastAsia="zh-CN" w:bidi="ar-SA"/>
        </w:rPr>
      </w:pPr>
      <w:r>
        <w:rPr>
          <w:rFonts w:hint="eastAsia" w:ascii="黑体" w:hAnsi="黑体" w:eastAsia="黑体" w:cs="黑体"/>
          <w:snapToGrid w:val="0"/>
          <w:color w:val="auto"/>
          <w:kern w:val="2"/>
          <w:sz w:val="32"/>
          <w:szCs w:val="32"/>
          <w:lang w:val="en-US" w:eastAsia="zh-CN" w:bidi="ar-SA"/>
        </w:rPr>
        <w:t>七、群众获得感真切有情</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Times New Roman" w:hAnsi="Times New Roman" w:eastAsia="仿宋_GB2312" w:cs="Times New Roman"/>
          <w:snapToGrid w:val="0"/>
          <w:color w:val="auto"/>
          <w:kern w:val="2"/>
          <w:sz w:val="32"/>
          <w:szCs w:val="32"/>
          <w:lang w:val="en-US" w:eastAsia="zh-CN" w:bidi="ar-SA"/>
        </w:rPr>
      </w:pPr>
      <w:r>
        <w:rPr>
          <w:rFonts w:hint="eastAsia" w:ascii="Times New Roman" w:hAnsi="Times New Roman" w:eastAsia="仿宋_GB2312" w:cs="Times New Roman"/>
          <w:snapToGrid w:val="0"/>
          <w:color w:val="auto"/>
          <w:kern w:val="2"/>
          <w:sz w:val="32"/>
          <w:szCs w:val="32"/>
          <w:lang w:val="en-US" w:eastAsia="zh-CN" w:bidi="ar-SA"/>
        </w:rPr>
        <w:t>1.</w:t>
      </w:r>
      <w:r>
        <w:rPr>
          <w:rFonts w:hint="eastAsia" w:ascii="楷体_GB2312" w:hAnsi="楷体_GB2312" w:eastAsia="楷体_GB2312" w:cs="楷体_GB2312"/>
          <w:kern w:val="2"/>
          <w:sz w:val="32"/>
          <w:szCs w:val="32"/>
          <w:lang w:val="en-US" w:eastAsia="zh-CN" w:bidi="ar-SA"/>
        </w:rPr>
        <w:t>民生实事惠及民生。</w:t>
      </w:r>
      <w:r>
        <w:rPr>
          <w:rFonts w:hint="eastAsia" w:ascii="Times New Roman" w:hAnsi="Times New Roman" w:eastAsia="仿宋_GB2312" w:cs="Times New Roman"/>
          <w:snapToGrid w:val="0"/>
          <w:color w:val="auto"/>
          <w:kern w:val="2"/>
          <w:sz w:val="32"/>
          <w:szCs w:val="32"/>
          <w:lang w:val="en-US" w:eastAsia="zh-CN" w:bidi="ar-SA"/>
        </w:rPr>
        <w:t>持续关爱家庭困难学生，2022年累计为1800余名家庭经济困难学生（幼儿）发放助学金114万元，职教学生减免学费3089人，减免金额758万元。对全区5万多名学生进行2次视力筛查，对1.2万名学生开展视力矫正，联合区卫健委对8所学校视力不良学生进行中医干预矫治。</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Times New Roman" w:hAnsi="Times New Roman" w:eastAsia="仿宋_GB2312" w:cs="Times New Roman"/>
          <w:snapToGrid w:val="0"/>
          <w:color w:val="auto"/>
          <w:kern w:val="2"/>
          <w:sz w:val="32"/>
          <w:szCs w:val="32"/>
          <w:lang w:val="en-US" w:eastAsia="zh-CN" w:bidi="ar-SA"/>
        </w:rPr>
      </w:pPr>
      <w:r>
        <w:rPr>
          <w:rFonts w:hint="eastAsia" w:ascii="Times New Roman" w:hAnsi="Times New Roman" w:eastAsia="仿宋_GB2312" w:cs="Times New Roman"/>
          <w:snapToGrid w:val="0"/>
          <w:color w:val="auto"/>
          <w:kern w:val="2"/>
          <w:sz w:val="32"/>
          <w:szCs w:val="32"/>
          <w:lang w:val="en-US" w:eastAsia="zh-CN" w:bidi="ar-SA"/>
        </w:rPr>
        <w:t>2.</w:t>
      </w:r>
      <w:r>
        <w:rPr>
          <w:rFonts w:hint="eastAsia" w:ascii="楷体_GB2312" w:hAnsi="楷体_GB2312" w:eastAsia="楷体_GB2312" w:cs="楷体_GB2312"/>
          <w:kern w:val="2"/>
          <w:sz w:val="32"/>
          <w:szCs w:val="32"/>
          <w:lang w:val="en-US" w:eastAsia="zh-CN" w:bidi="ar-SA"/>
        </w:rPr>
        <w:t>民呼我应解决难题。</w:t>
      </w:r>
      <w:r>
        <w:rPr>
          <w:rFonts w:hint="eastAsia" w:ascii="Times New Roman" w:hAnsi="Times New Roman" w:eastAsia="仿宋_GB2312" w:cs="Times New Roman"/>
          <w:snapToGrid w:val="0"/>
          <w:color w:val="auto"/>
          <w:kern w:val="2"/>
          <w:sz w:val="32"/>
          <w:szCs w:val="32"/>
          <w:lang w:val="en-US" w:eastAsia="zh-CN" w:bidi="ar-SA"/>
        </w:rPr>
        <w:t>收到人大代表建议、政协委员提案21件，各类政民互动平台意见建议7133件，办结率100%，群众满意率98%。助力优化营商环境，组织开展“双万双服”和“四个全员抓”专项行动，累计解决50多家企业70余名企业员工子女入学、转学问题，吸引更多人才来东丽区投资创业、就业发展。</w:t>
      </w:r>
      <w:r>
        <w:rPr>
          <w:rFonts w:hint="eastAsia" w:ascii="Times New Roman" w:hAnsi="Times New Roman" w:eastAsia="仿宋_GB2312" w:cs="Times New Roman"/>
          <w:snapToGrid w:val="0"/>
          <w:color w:val="auto"/>
          <w:kern w:val="2"/>
          <w:sz w:val="32"/>
          <w:szCs w:val="32"/>
          <w:lang w:val="zh-CN" w:eastAsia="zh-CN" w:bidi="ar-SA"/>
        </w:rPr>
        <w:t>加强军地、军民团结，全面落实优抚政策，解决驻军部队子女入学入托33人，形成良好的军民共建氛围。</w:t>
      </w:r>
    </w:p>
    <w:p>
      <w:pPr>
        <w:keepNext w:val="0"/>
        <w:keepLines w:val="0"/>
        <w:pageBreakBefore w:val="0"/>
        <w:widowControl w:val="0"/>
        <w:numPr>
          <w:ilvl w:val="0"/>
          <w:numId w:val="0"/>
        </w:numPr>
        <w:pBdr>
          <w:bottom w:val="single" w:color="FFFFFF" w:sz="4" w:space="30"/>
        </w:pBdr>
        <w:tabs>
          <w:tab w:val="left" w:pos="1980"/>
        </w:tab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Times New Roman" w:hAnsi="Times New Roman" w:eastAsia="仿宋_GB2312" w:cs="Times New Roman"/>
          <w:snapToGrid w:val="0"/>
          <w:color w:val="auto"/>
          <w:kern w:val="2"/>
          <w:sz w:val="32"/>
          <w:szCs w:val="32"/>
          <w:lang w:val="en-US" w:eastAsia="zh-CN" w:bidi="ar-SA"/>
        </w:rPr>
      </w:pPr>
      <w:r>
        <w:rPr>
          <w:rFonts w:hint="eastAsia" w:ascii="Times New Roman" w:hAnsi="Times New Roman" w:eastAsia="仿宋_GB2312" w:cs="Times New Roman"/>
          <w:snapToGrid w:val="0"/>
          <w:color w:val="auto"/>
          <w:kern w:val="2"/>
          <w:sz w:val="32"/>
          <w:szCs w:val="32"/>
          <w:lang w:val="en-US" w:eastAsia="zh-CN" w:bidi="ar-SA"/>
        </w:rPr>
        <w:t>3.</w:t>
      </w:r>
      <w:r>
        <w:rPr>
          <w:rFonts w:hint="eastAsia" w:ascii="楷体_GB2312" w:hAnsi="楷体_GB2312" w:eastAsia="楷体_GB2312" w:cs="楷体_GB2312"/>
          <w:kern w:val="2"/>
          <w:sz w:val="32"/>
          <w:szCs w:val="32"/>
          <w:lang w:val="en-US" w:eastAsia="zh-CN" w:bidi="ar-SA"/>
        </w:rPr>
        <w:t>交流合作落到实处。</w:t>
      </w:r>
      <w:r>
        <w:rPr>
          <w:rFonts w:hint="eastAsia" w:ascii="Times New Roman" w:hAnsi="Times New Roman" w:eastAsia="仿宋_GB2312" w:cs="Times New Roman"/>
          <w:snapToGrid w:val="0"/>
          <w:color w:val="auto"/>
          <w:kern w:val="2"/>
          <w:sz w:val="32"/>
          <w:szCs w:val="32"/>
          <w:lang w:val="en-US" w:eastAsia="zh-CN" w:bidi="ar-SA"/>
        </w:rPr>
        <w:t>扎实深化东西部协作，2022年新选派援甘教师22名，其中“组团式”帮扶4名，累计接待甘肃“三县”2个批次共计75名教师到我区开展培训交流活动，深化</w:t>
      </w:r>
      <w:r>
        <w:rPr>
          <w:rFonts w:hint="eastAsia" w:ascii="Times New Roman" w:hAnsi="Times New Roman" w:eastAsia="仿宋_GB2312" w:cs="Times New Roman"/>
          <w:snapToGrid w:val="0"/>
          <w:color w:val="auto"/>
          <w:kern w:val="2"/>
          <w:sz w:val="32"/>
          <w:szCs w:val="32"/>
          <w:lang w:val="zh-CN" w:eastAsia="zh-CN" w:bidi="ar-SA"/>
        </w:rPr>
        <w:t>我区</w:t>
      </w:r>
      <w:r>
        <w:rPr>
          <w:rFonts w:hint="eastAsia" w:ascii="Times New Roman" w:hAnsi="Times New Roman" w:eastAsia="仿宋_GB2312" w:cs="Times New Roman"/>
          <w:snapToGrid w:val="0"/>
          <w:color w:val="auto"/>
          <w:kern w:val="2"/>
          <w:sz w:val="32"/>
          <w:szCs w:val="32"/>
          <w:lang w:val="en-US" w:eastAsia="zh-CN" w:bidi="ar-SA"/>
        </w:rPr>
        <w:t>32</w:t>
      </w:r>
      <w:r>
        <w:rPr>
          <w:rFonts w:hint="eastAsia" w:ascii="Times New Roman" w:hAnsi="Times New Roman" w:eastAsia="仿宋_GB2312" w:cs="Times New Roman"/>
          <w:snapToGrid w:val="0"/>
          <w:color w:val="auto"/>
          <w:kern w:val="2"/>
          <w:sz w:val="32"/>
          <w:szCs w:val="32"/>
          <w:lang w:val="zh-CN" w:eastAsia="zh-CN" w:bidi="ar-SA"/>
        </w:rPr>
        <w:t>所中小学、幼儿园巩固与受援县</w:t>
      </w:r>
      <w:r>
        <w:rPr>
          <w:rFonts w:hint="eastAsia" w:ascii="Times New Roman" w:hAnsi="Times New Roman" w:eastAsia="仿宋_GB2312" w:cs="Times New Roman"/>
          <w:snapToGrid w:val="0"/>
          <w:color w:val="auto"/>
          <w:kern w:val="2"/>
          <w:sz w:val="32"/>
          <w:szCs w:val="32"/>
          <w:lang w:val="en-US" w:eastAsia="zh-CN" w:bidi="ar-SA"/>
        </w:rPr>
        <w:t>43</w:t>
      </w:r>
      <w:r>
        <w:rPr>
          <w:rFonts w:hint="eastAsia" w:ascii="Times New Roman" w:hAnsi="Times New Roman" w:eastAsia="仿宋_GB2312" w:cs="Times New Roman"/>
          <w:snapToGrid w:val="0"/>
          <w:color w:val="auto"/>
          <w:kern w:val="2"/>
          <w:sz w:val="32"/>
          <w:szCs w:val="32"/>
          <w:lang w:val="zh-CN" w:eastAsia="zh-CN" w:bidi="ar-SA"/>
        </w:rPr>
        <w:t>所</w:t>
      </w:r>
      <w:r>
        <w:rPr>
          <w:rFonts w:hint="eastAsia" w:ascii="Times New Roman" w:hAnsi="Times New Roman" w:eastAsia="仿宋_GB2312" w:cs="Times New Roman"/>
          <w:snapToGrid w:val="0"/>
          <w:color w:val="auto"/>
          <w:kern w:val="2"/>
          <w:sz w:val="32"/>
          <w:szCs w:val="32"/>
          <w:lang w:val="en-US" w:eastAsia="zh-CN" w:bidi="ar-SA"/>
        </w:rPr>
        <w:t>学校</w:t>
      </w:r>
      <w:r>
        <w:rPr>
          <w:rFonts w:hint="eastAsia" w:ascii="Times New Roman" w:hAnsi="Times New Roman" w:eastAsia="仿宋_GB2312" w:cs="Times New Roman"/>
          <w:snapToGrid w:val="0"/>
          <w:color w:val="auto"/>
          <w:kern w:val="2"/>
          <w:sz w:val="32"/>
          <w:szCs w:val="32"/>
          <w:lang w:val="zh-CN" w:eastAsia="zh-CN" w:bidi="ar-SA"/>
        </w:rPr>
        <w:t>结对成果，深化结对关系，突出帮扶成效。</w:t>
      </w:r>
      <w:r>
        <w:rPr>
          <w:rFonts w:hint="eastAsia" w:ascii="Times New Roman" w:hAnsi="Times New Roman" w:eastAsia="仿宋_GB2312" w:cs="Times New Roman"/>
          <w:snapToGrid w:val="0"/>
          <w:color w:val="auto"/>
          <w:kern w:val="2"/>
          <w:sz w:val="32"/>
          <w:szCs w:val="32"/>
          <w:lang w:val="en-US" w:eastAsia="zh-CN" w:bidi="ar-SA"/>
        </w:rPr>
        <w:t>全年消费帮扶260余万元，</w:t>
      </w:r>
      <w:r>
        <w:rPr>
          <w:rFonts w:hint="eastAsia" w:ascii="Times New Roman" w:hAnsi="Times New Roman" w:eastAsia="仿宋_GB2312" w:cs="Times New Roman"/>
          <w:snapToGrid w:val="0"/>
          <w:color w:val="auto"/>
          <w:kern w:val="2"/>
          <w:sz w:val="32"/>
          <w:szCs w:val="32"/>
          <w:lang w:val="en" w:eastAsia="zh-CN" w:bidi="ar-SA"/>
        </w:rPr>
        <w:t>向</w:t>
      </w:r>
      <w:r>
        <w:rPr>
          <w:rFonts w:hint="eastAsia" w:ascii="Times New Roman" w:hAnsi="Times New Roman" w:eastAsia="仿宋_GB2312" w:cs="Times New Roman"/>
          <w:snapToGrid w:val="0"/>
          <w:color w:val="auto"/>
          <w:kern w:val="2"/>
          <w:sz w:val="32"/>
          <w:szCs w:val="32"/>
          <w:lang w:val="en-US" w:eastAsia="zh-CN" w:bidi="ar-SA"/>
        </w:rPr>
        <w:t>结对地区捐款捐物145.4万元，助力乡村振兴。</w:t>
      </w:r>
    </w:p>
    <w:p>
      <w:pPr>
        <w:pStyle w:val="2"/>
        <w:rPr>
          <w:rFonts w:hint="eastAsia" w:ascii="Times New Roman" w:hAnsi="Times New Roman" w:eastAsia="仿宋_GB2312" w:cs="Times New Roman"/>
          <w:snapToGrid w:val="0"/>
          <w:color w:val="auto"/>
          <w:kern w:val="2"/>
          <w:sz w:val="32"/>
          <w:szCs w:val="32"/>
          <w:lang w:val="en-US" w:eastAsia="zh-CN" w:bidi="ar-SA"/>
        </w:rPr>
      </w:pPr>
    </w:p>
    <w:p>
      <w:pPr>
        <w:pStyle w:val="2"/>
        <w:rPr>
          <w:rFonts w:hint="eastAsia" w:ascii="Times New Roman" w:hAnsi="Times New Roman" w:eastAsia="仿宋_GB2312" w:cs="Times New Roman"/>
          <w:snapToGrid w:val="0"/>
          <w:color w:val="auto"/>
          <w:kern w:val="2"/>
          <w:sz w:val="32"/>
          <w:szCs w:val="32"/>
          <w:lang w:val="en-US" w:eastAsia="zh-CN" w:bidi="ar-SA"/>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东丽区教育局</w:t>
      </w:r>
    </w:p>
    <w:p>
      <w:pPr>
        <w:pStyle w:val="4"/>
        <w:jc w:val="right"/>
        <w:rPr>
          <w:rFonts w:hint="eastAsia" w:ascii="Times New Roman" w:hAnsi="Times New Roman" w:eastAsia="仿宋_GB2312" w:cs="Times New Roman"/>
          <w:snapToGrid w:val="0"/>
          <w:color w:val="auto"/>
          <w:kern w:val="2"/>
          <w:sz w:val="32"/>
          <w:szCs w:val="32"/>
          <w:lang w:val="en-US" w:eastAsia="zh-CN" w:bidi="ar-SA"/>
        </w:rPr>
      </w:pPr>
      <w:r>
        <w:rPr>
          <w:rFonts w:hint="eastAsia" w:ascii="仿宋_GB2312" w:hAnsi="仿宋_GB2312" w:eastAsia="仿宋_GB2312" w:cs="仿宋_GB2312"/>
          <w:sz w:val="32"/>
          <w:szCs w:val="32"/>
          <w:lang w:val="en-US" w:eastAsia="zh-CN"/>
        </w:rPr>
        <w:t>2023年1月3日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文星仿宋">
    <w:altName w:val="仿宋"/>
    <w:panose1 w:val="00000000000000000000"/>
    <w:charset w:val="00"/>
    <w:family w:val="auto"/>
    <w:pitch w:val="default"/>
    <w:sig w:usb0="00000000" w:usb1="00000000" w:usb2="0000001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w:t>
                          </w:r>
                          <w:r>
                            <w:rPr>
                              <w:rFonts w:hint="eastAsia" w:ascii="宋体" w:hAnsi="宋体" w:eastAsia="宋体" w:cs="宋体"/>
                              <w:sz w:val="24"/>
                              <w:szCs w:val="24"/>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t>—</w:t>
                    </w:r>
                    <w:r>
                      <w:rPr>
                        <w:rFonts w:hint="eastAsia" w:ascii="宋体" w:hAnsi="宋体" w:eastAsia="宋体" w:cs="宋体"/>
                        <w:sz w:val="24"/>
                        <w:szCs w:val="24"/>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MWQ5N2RkM2NlNGY3ZDY3ZGMyMjVkMDhhYmQ0OTUifQ=="/>
  </w:docVars>
  <w:rsids>
    <w:rsidRoot w:val="7406375B"/>
    <w:rsid w:val="00692E57"/>
    <w:rsid w:val="023C4E17"/>
    <w:rsid w:val="02A200E9"/>
    <w:rsid w:val="02F24BE4"/>
    <w:rsid w:val="077270B3"/>
    <w:rsid w:val="0B236202"/>
    <w:rsid w:val="0B43617A"/>
    <w:rsid w:val="0B9E52ED"/>
    <w:rsid w:val="0C420E09"/>
    <w:rsid w:val="0C9523B7"/>
    <w:rsid w:val="10BC20F4"/>
    <w:rsid w:val="117F3186"/>
    <w:rsid w:val="12472E95"/>
    <w:rsid w:val="153E5197"/>
    <w:rsid w:val="15B669CC"/>
    <w:rsid w:val="17DF5B98"/>
    <w:rsid w:val="18003D99"/>
    <w:rsid w:val="18090EA0"/>
    <w:rsid w:val="18BE55DD"/>
    <w:rsid w:val="18F14763"/>
    <w:rsid w:val="20A0068D"/>
    <w:rsid w:val="21DD12A4"/>
    <w:rsid w:val="228710A4"/>
    <w:rsid w:val="23D21FE8"/>
    <w:rsid w:val="240A06F7"/>
    <w:rsid w:val="24257892"/>
    <w:rsid w:val="25585215"/>
    <w:rsid w:val="255C0EBD"/>
    <w:rsid w:val="26B64CFD"/>
    <w:rsid w:val="2761467A"/>
    <w:rsid w:val="27E50C16"/>
    <w:rsid w:val="2BAC46AA"/>
    <w:rsid w:val="2DF8576E"/>
    <w:rsid w:val="2E8517E0"/>
    <w:rsid w:val="2FE7613A"/>
    <w:rsid w:val="3224635A"/>
    <w:rsid w:val="33537857"/>
    <w:rsid w:val="3359561A"/>
    <w:rsid w:val="34FD4454"/>
    <w:rsid w:val="36146F36"/>
    <w:rsid w:val="36985DB9"/>
    <w:rsid w:val="37B7226F"/>
    <w:rsid w:val="3B2D3F7E"/>
    <w:rsid w:val="3B466CD9"/>
    <w:rsid w:val="3F4563B2"/>
    <w:rsid w:val="409E596A"/>
    <w:rsid w:val="411A3E3B"/>
    <w:rsid w:val="46192347"/>
    <w:rsid w:val="49EE325A"/>
    <w:rsid w:val="4A4A7BCF"/>
    <w:rsid w:val="4BDA4326"/>
    <w:rsid w:val="4C94692B"/>
    <w:rsid w:val="4D3D6261"/>
    <w:rsid w:val="4EC16211"/>
    <w:rsid w:val="4FFF4F35"/>
    <w:rsid w:val="519A5F0C"/>
    <w:rsid w:val="527F49BF"/>
    <w:rsid w:val="567B0038"/>
    <w:rsid w:val="5765363E"/>
    <w:rsid w:val="58A669B6"/>
    <w:rsid w:val="5B297208"/>
    <w:rsid w:val="5C7834CB"/>
    <w:rsid w:val="5C955189"/>
    <w:rsid w:val="62674759"/>
    <w:rsid w:val="62847924"/>
    <w:rsid w:val="638E4D64"/>
    <w:rsid w:val="69B833A1"/>
    <w:rsid w:val="6CD521C2"/>
    <w:rsid w:val="706D20F0"/>
    <w:rsid w:val="71F275CE"/>
    <w:rsid w:val="72620DB4"/>
    <w:rsid w:val="72AA6854"/>
    <w:rsid w:val="72EB40BA"/>
    <w:rsid w:val="7406375B"/>
    <w:rsid w:val="750F1A33"/>
    <w:rsid w:val="755F59AA"/>
    <w:rsid w:val="761F6241"/>
    <w:rsid w:val="763C62A6"/>
    <w:rsid w:val="784B0444"/>
    <w:rsid w:val="79CC1B79"/>
    <w:rsid w:val="7ABB6F28"/>
    <w:rsid w:val="7AEF0E32"/>
    <w:rsid w:val="7AF4420D"/>
    <w:rsid w:val="7C49683E"/>
    <w:rsid w:val="7D1666BD"/>
    <w:rsid w:val="7DFD5EAF"/>
    <w:rsid w:val="7FD45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autoRedefine/>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rFonts w:ascii="宋体" w:hAnsi="Courier New" w:eastAsia="宋体" w:cs="Times New Roman"/>
      <w:kern w:val="0"/>
      <w:sz w:val="20"/>
      <w:szCs w:val="24"/>
      <w:lang w:eastAsia="en-US"/>
    </w:rPr>
  </w:style>
  <w:style w:type="paragraph" w:styleId="4">
    <w:name w:val="Body Text"/>
    <w:basedOn w:val="1"/>
    <w:next w:val="1"/>
    <w:qFormat/>
    <w:uiPriority w:val="0"/>
    <w:pPr>
      <w:spacing w:after="120"/>
    </w:pPr>
  </w:style>
  <w:style w:type="paragraph" w:styleId="5">
    <w:name w:val="Body Text Indent"/>
    <w:basedOn w:val="1"/>
    <w:qFormat/>
    <w:uiPriority w:val="0"/>
    <w:pPr>
      <w:spacing w:after="120" w:afterLines="0" w:afterAutospacing="0"/>
      <w:ind w:left="420" w:leftChars="200"/>
    </w:pPr>
  </w:style>
  <w:style w:type="paragraph" w:styleId="6">
    <w:name w:val="Body Text Indent 2"/>
    <w:basedOn w:val="1"/>
    <w:qFormat/>
    <w:uiPriority w:val="0"/>
    <w:pPr>
      <w:ind w:firstLine="644" w:firstLineChars="200"/>
    </w:pPr>
    <w:rPr>
      <w:rFonts w:ascii="Times New Roman" w:hAnsi="Times New Roman" w:eastAsia="黑体"/>
      <w:sz w:val="32"/>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5"/>
    <w:autoRedefine/>
    <w:qFormat/>
    <w:uiPriority w:val="0"/>
    <w:pPr>
      <w:ind w:firstLine="420" w:firstLineChars="200"/>
    </w:pPr>
  </w:style>
  <w:style w:type="character" w:styleId="12">
    <w:name w:val="Strong"/>
    <w:basedOn w:val="11"/>
    <w:autoRedefine/>
    <w:qFormat/>
    <w:uiPriority w:val="0"/>
    <w:rPr>
      <w:b/>
      <w:bCs/>
    </w:rPr>
  </w:style>
  <w:style w:type="character" w:styleId="13">
    <w:name w:val="page number"/>
    <w:basedOn w:val="11"/>
    <w:autoRedefine/>
    <w:qFormat/>
    <w:uiPriority w:val="0"/>
  </w:style>
  <w:style w:type="character" w:styleId="14">
    <w:name w:val="FollowedHyperlink"/>
    <w:basedOn w:val="11"/>
    <w:autoRedefine/>
    <w:qFormat/>
    <w:uiPriority w:val="0"/>
    <w:rPr>
      <w:rFonts w:hint="eastAsia" w:ascii="微软雅黑" w:hAnsi="微软雅黑" w:eastAsia="微软雅黑" w:cs="微软雅黑"/>
      <w:color w:val="333333"/>
      <w:u w:val="none"/>
    </w:rPr>
  </w:style>
  <w:style w:type="character" w:styleId="15">
    <w:name w:val="Emphasis"/>
    <w:basedOn w:val="11"/>
    <w:autoRedefine/>
    <w:qFormat/>
    <w:uiPriority w:val="0"/>
    <w:rPr>
      <w:i/>
    </w:rPr>
  </w:style>
  <w:style w:type="character" w:styleId="16">
    <w:name w:val="Hyperlink"/>
    <w:basedOn w:val="11"/>
    <w:autoRedefine/>
    <w:qFormat/>
    <w:uiPriority w:val="0"/>
    <w:rPr>
      <w:rFonts w:ascii="微软雅黑" w:hAnsi="微软雅黑" w:eastAsia="微软雅黑" w:cs="微软雅黑"/>
      <w:color w:val="333333"/>
      <w:u w:val="none"/>
    </w:rPr>
  </w:style>
  <w:style w:type="paragraph" w:customStyle="1" w:styleId="17">
    <w:name w:val="Default"/>
    <w:autoRedefine/>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customStyle="1" w:styleId="18">
    <w:name w:val="BodyText1I"/>
    <w:basedOn w:val="19"/>
    <w:autoRedefine/>
    <w:qFormat/>
    <w:uiPriority w:val="0"/>
    <w:pPr>
      <w:ind w:firstLine="100" w:firstLineChars="100"/>
      <w:jc w:val="both"/>
      <w:textAlignment w:val="baseline"/>
    </w:pPr>
  </w:style>
  <w:style w:type="paragraph" w:customStyle="1" w:styleId="19">
    <w:name w:val="BodyText"/>
    <w:basedOn w:val="1"/>
    <w:next w:val="18"/>
    <w:autoRedefine/>
    <w:qFormat/>
    <w:uiPriority w:val="0"/>
    <w:pPr>
      <w:jc w:val="both"/>
      <w:textAlignment w:val="baseline"/>
    </w:pPr>
    <w:rPr>
      <w:rFonts w:ascii="Times New Roman" w:hAnsi="Times New Roman" w:eastAsia="文星仿宋"/>
      <w:kern w:val="2"/>
      <w:sz w:val="32"/>
      <w:szCs w:val="22"/>
      <w:lang w:val="en-US" w:eastAsia="zh-CN" w:bidi="ar-SA"/>
    </w:rPr>
  </w:style>
  <w:style w:type="character" w:customStyle="1" w:styleId="20">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4696</Words>
  <Characters>4940</Characters>
  <Lines>0</Lines>
  <Paragraphs>0</Paragraphs>
  <TotalTime>84</TotalTime>
  <ScaleCrop>false</ScaleCrop>
  <LinksUpToDate>false</LinksUpToDate>
  <CharactersWithSpaces>4984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2022-12-14T11:25:00Z</dcterms:created>
  <dc:creator>DENNY</dc:creator>
  <cp:lastModifiedBy>张鱼小婉子</cp:lastModifiedBy>
  <cp:lastPrinted>2023-01-03T07:41:00Z</cp:lastPrinted>
  <dcterms:modified xsi:type="dcterms:W3CDTF">2024-01-03T06:03:13Z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F882C4393FE14D61A6E2F39B635EADFB</vt:lpwstr>
  </property>
</Properties>
</file>