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highlight w:val="none"/>
          <w:lang w:val="en-US" w:eastAsia="zh-CN"/>
        </w:rPr>
      </w:pPr>
      <w:r>
        <w:rPr>
          <w:rFonts w:hint="eastAsia" w:eastAsia="方正小标宋简体"/>
          <w:sz w:val="44"/>
          <w:szCs w:val="44"/>
          <w:highlight w:val="none"/>
          <w:lang w:val="en-US" w:eastAsia="zh-CN"/>
        </w:rPr>
        <w:t>天津市东丽区</w:t>
      </w:r>
      <w:r>
        <w:rPr>
          <w:rFonts w:hint="eastAsia" w:ascii="Times New Roman" w:hAnsi="Times New Roman" w:eastAsia="仿宋_GB2312" w:cs="Times New Roman"/>
          <w:snapToGrid w:val="0"/>
          <w:color w:val="auto"/>
          <w:kern w:val="2"/>
          <w:sz w:val="44"/>
          <w:szCs w:val="44"/>
          <w:highlight w:val="none"/>
          <w:lang w:val="en-US" w:eastAsia="zh-CN" w:bidi="ar-SA"/>
        </w:rPr>
        <w:t>2024</w:t>
      </w:r>
      <w:r>
        <w:rPr>
          <w:rFonts w:hint="eastAsia" w:eastAsia="方正小标宋简体"/>
          <w:sz w:val="44"/>
          <w:szCs w:val="44"/>
          <w:highlight w:val="none"/>
          <w:lang w:val="en-US" w:eastAsia="zh-CN"/>
        </w:rPr>
        <w:t>年教育工作总结</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0" w:name="OLE_LINK1"/>
      <w:r>
        <w:rPr>
          <w:rFonts w:hint="eastAsia" w:ascii="仿宋_GB2312" w:hAnsi="仿宋_GB2312" w:eastAsia="仿宋_GB2312" w:cs="仿宋_GB2312"/>
          <w:sz w:val="32"/>
          <w:szCs w:val="32"/>
          <w:highlight w:val="none"/>
          <w:lang w:val="en-US" w:eastAsia="zh-CN"/>
        </w:rPr>
        <w:t>2024年，东丽区教育系统坚持用</w:t>
      </w:r>
      <w:bookmarkStart w:id="1" w:name="_GoBack"/>
      <w:bookmarkEnd w:id="1"/>
      <w:r>
        <w:rPr>
          <w:rFonts w:hint="eastAsia" w:ascii="仿宋_GB2312" w:hAnsi="仿宋_GB2312" w:eastAsia="仿宋_GB2312" w:cs="仿宋_GB2312"/>
          <w:sz w:val="32"/>
          <w:szCs w:val="32"/>
          <w:highlight w:val="none"/>
          <w:lang w:val="en-US" w:eastAsia="zh-CN"/>
        </w:rPr>
        <w:t>习近平新时代中国特色社会主义思想为指导，深入贯彻党的二十大和二十届二中、三中全会精神，认真贯彻习近平总书记关于教育的重要论述和视察天津重要讲话精神，在市教育两委和区委、区政府的坚强领导下，全面贯彻党的教育方针，努力办好人民满意的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坚持党建引领，政治建设扎实推进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1.政治统领持续加强。</w:t>
      </w:r>
      <w:r>
        <w:rPr>
          <w:rFonts w:hint="default" w:ascii="仿宋_GB2312" w:hAnsi="仿宋_GB2312" w:eastAsia="仿宋_GB2312" w:cs="仿宋_GB2312"/>
          <w:sz w:val="32"/>
          <w:szCs w:val="32"/>
          <w:highlight w:val="none"/>
          <w:lang w:val="en-US" w:eastAsia="zh-CN"/>
        </w:rPr>
        <w:t>把坚决贯彻落实习近平总书记重要指示批示和关于教育的重要论述、视察天津重要讲话精神等作为第一原则、第一要求和第一检验,始终作为教育系统广大干部教师最鲜明的政治品格和政治底色,切实提高政治判断力、政治领悟力、政治执行力。</w:t>
      </w:r>
      <w:r>
        <w:rPr>
          <w:rFonts w:hint="eastAsia" w:ascii="仿宋_GB2312" w:hAnsi="仿宋_GB2312" w:eastAsia="仿宋_GB2312" w:cs="仿宋_GB2312"/>
          <w:b w:val="0"/>
          <w:bCs w:val="0"/>
          <w:color w:val="auto"/>
          <w:sz w:val="32"/>
          <w:szCs w:val="32"/>
          <w:lang w:val="en-US" w:eastAsia="zh-CN"/>
        </w:rPr>
        <w:t>开展理论学习中心组学习、专题培训班、分层次宣讲280余场次，及时传达学习习近平总书记重要讲话和重要指示批示精神，引导领导干部把深刻领悟“两个确立”的决定性意义，坚决做到“两个维护”落实到具体行动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2.组织建设提质增效。</w:t>
      </w:r>
      <w:r>
        <w:rPr>
          <w:rFonts w:hint="eastAsia" w:ascii="仿宋_GB2312" w:hAnsi="仿宋_GB2312" w:eastAsia="仿宋_GB2312" w:cs="仿宋_GB2312"/>
          <w:b w:val="0"/>
          <w:bCs w:val="0"/>
          <w:color w:val="auto"/>
          <w:sz w:val="32"/>
          <w:szCs w:val="32"/>
          <w:lang w:val="en-US" w:eastAsia="zh-CN"/>
        </w:rPr>
        <w:t>以打造“红色引擎 党建铸魂”教育系统党建品牌为牵引，引导党员争做“</w:t>
      </w:r>
      <w:r>
        <w:rPr>
          <w:rFonts w:hint="eastAsia" w:ascii="仿宋_GB2312" w:eastAsia="仿宋_GB2312"/>
          <w:bCs/>
          <w:sz w:val="32"/>
          <w:szCs w:val="32"/>
        </w:rPr>
        <w:t>立德树人先锋</w:t>
      </w:r>
      <w:r>
        <w:rPr>
          <w:rFonts w:hint="eastAsia" w:ascii="仿宋_GB2312" w:hAnsi="仿宋_GB2312" w:eastAsia="仿宋_GB2312" w:cs="仿宋_GB2312"/>
          <w:b w:val="0"/>
          <w:bCs w:val="0"/>
          <w:color w:val="auto"/>
          <w:sz w:val="32"/>
          <w:szCs w:val="32"/>
          <w:lang w:val="en-US" w:eastAsia="zh-CN"/>
        </w:rPr>
        <w:t>”，强化基层党组织和党员队伍建设。</w:t>
      </w:r>
      <w:r>
        <w:rPr>
          <w:rFonts w:hint="eastAsia" w:ascii="Times New Roman Regular" w:hAnsi="Times New Roman Regular" w:eastAsia="仿宋_GB2312" w:cs="Times New Roman Regular"/>
          <w:sz w:val="32"/>
          <w:szCs w:val="32"/>
          <w:lang w:val="en-US" w:eastAsia="zh-CN"/>
        </w:rPr>
        <w:t>实施党建项目化管理，</w:t>
      </w:r>
      <w:r>
        <w:rPr>
          <w:rFonts w:hint="eastAsia" w:ascii="仿宋_GB2312" w:hAnsi="仿宋_GB2312" w:eastAsia="仿宋_GB2312" w:cs="仿宋_GB2312"/>
          <w:color w:val="auto"/>
          <w:sz w:val="32"/>
          <w:szCs w:val="32"/>
          <w:lang w:val="en-US" w:eastAsia="zh-CN"/>
        </w:rPr>
        <w:t>78个基层党组织立项并实施党建项目，</w:t>
      </w:r>
      <w:r>
        <w:rPr>
          <w:rFonts w:hint="eastAsia" w:ascii="仿宋_GB2312" w:hAnsi="仿宋_GB2312" w:eastAsia="仿宋_GB2312" w:cs="仿宋_GB2312"/>
          <w:b w:val="0"/>
          <w:bCs w:val="0"/>
          <w:color w:val="auto"/>
          <w:sz w:val="32"/>
          <w:szCs w:val="32"/>
          <w:lang w:val="en-US" w:eastAsia="zh-CN"/>
        </w:rPr>
        <w:t>择优确定20个党建“重点项目”和“创新项目”。对民办幼儿园党建工作进行摸底调研，规范“三会一课”等组织生活，调整党建指导员，建立工作台账，压实责任。全年发展党员57名，确定入党积</w:t>
      </w:r>
      <w:r>
        <w:rPr>
          <w:rFonts w:hint="eastAsia" w:ascii="仿宋_GB2312" w:hAnsi="仿宋_GB2312" w:eastAsia="仿宋_GB2312" w:cs="仿宋_GB2312"/>
          <w:b w:val="0"/>
          <w:bCs w:val="0"/>
          <w:color w:val="auto"/>
          <w:sz w:val="32"/>
          <w:szCs w:val="32"/>
          <w:highlight w:val="none"/>
          <w:lang w:val="en-US" w:eastAsia="zh-CN"/>
        </w:rPr>
        <w:t>极分子39名</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组织学习贯彻党的二十届三中全会精神专题培训班，覆盖全体党员。加强干部队伍建设，新提拔使用22名科级干部、平职交流41名科级干部，</w:t>
      </w:r>
      <w:r>
        <w:rPr>
          <w:rFonts w:hint="eastAsia" w:ascii="Times New Roman" w:hAnsi="Times New Roman" w:eastAsia="仿宋_GB2312" w:cs="Times New Roman"/>
          <w:color w:val="000000"/>
          <w:kern w:val="2"/>
          <w:sz w:val="32"/>
          <w:szCs w:val="32"/>
          <w:lang w:val="en-US" w:eastAsia="zh-CN"/>
        </w:rPr>
        <w:t>推动了学校领导班子的结构优化。</w:t>
      </w:r>
      <w:r>
        <w:rPr>
          <w:rFonts w:hint="eastAsia" w:ascii="仿宋_GB2312" w:hAnsi="仿宋_GB2312" w:eastAsia="仿宋_GB2312" w:cs="仿宋_GB2312"/>
          <w:b w:val="0"/>
          <w:bCs w:val="0"/>
          <w:color w:val="auto"/>
          <w:sz w:val="32"/>
          <w:szCs w:val="32"/>
          <w:highlight w:val="none"/>
          <w:lang w:val="en-US" w:eastAsia="zh-CN"/>
        </w:rPr>
        <w:t>举</w:t>
      </w:r>
      <w:r>
        <w:rPr>
          <w:rFonts w:hint="eastAsia" w:ascii="仿宋_GB2312" w:hAnsi="仿宋_GB2312" w:eastAsia="仿宋_GB2312" w:cs="仿宋_GB2312"/>
          <w:b w:val="0"/>
          <w:bCs w:val="0"/>
          <w:color w:val="auto"/>
          <w:sz w:val="32"/>
          <w:szCs w:val="32"/>
          <w:lang w:val="en-US" w:eastAsia="zh-CN"/>
        </w:rPr>
        <w:t>办教育系统2024年暑期干部培训班，涵盖依法治校、学校高品质发展、思政教育等多个专题，进一步提升校级干部素质能力。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3.廉洁教育走深走实。</w:t>
      </w:r>
      <w:r>
        <w:rPr>
          <w:rFonts w:hint="eastAsia" w:ascii="仿宋_GB2312" w:hAnsi="仿宋_GB2312" w:eastAsia="仿宋_GB2312" w:cs="仿宋_GB2312"/>
          <w:b w:val="0"/>
          <w:bCs w:val="0"/>
          <w:color w:val="auto"/>
          <w:sz w:val="32"/>
          <w:szCs w:val="32"/>
          <w:lang w:val="en-US" w:eastAsia="zh-CN"/>
        </w:rPr>
        <w:t>开展党纪学习教育，覆盖</w:t>
      </w:r>
      <w:r>
        <w:rPr>
          <w:rFonts w:hint="eastAsia" w:ascii="仿宋_GB2312" w:hAnsi="仿宋_GB2312" w:eastAsia="仿宋_GB2312" w:cs="仿宋_GB2312"/>
          <w:sz w:val="32"/>
          <w:szCs w:val="32"/>
          <w:highlight w:val="none"/>
        </w:rPr>
        <w:t>10</w:t>
      </w:r>
      <w:r>
        <w:rPr>
          <w:rFonts w:hint="default"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rPr>
        <w:t>个党支部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1800余</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通过“三会一课”、主题党日、专题辅导、纪律党课、参加展览等形式，组织全体党员围绕《条例》进行学习培训，开展警示教育。持续深化清廉学校建设，制定《东丽区清廉学校建设重点任务清单》，及时总结经验，营造清廉氛围。开展廉政风险排查工作，围绕重点领域加强监督，组织重点岗位人员签订廉政责任书，覆盖重点岗位人员100余人。开展春节、五一、端午、暑期及中秋国庆期间廉洁自律提醒工作。全年开展3次警示教育，覆盖科级以上干部、重点岗位人员400余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坚持立德树人，聚焦培育时代新人</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kern w:val="2"/>
          <w:sz w:val="32"/>
          <w:szCs w:val="32"/>
          <w:highlight w:val="none"/>
          <w:lang w:val="en-US" w:eastAsia="zh-CN" w:bidi="ar-SA"/>
        </w:rPr>
      </w:pPr>
      <w:r>
        <w:rPr>
          <w:rFonts w:hint="eastAsia" w:ascii="楷体_GB2312" w:hAnsi="楷体_GB2312" w:eastAsia="楷体_GB2312" w:cs="楷体_GB2312"/>
          <w:sz w:val="32"/>
          <w:szCs w:val="32"/>
          <w:highlight w:val="none"/>
          <w:lang w:val="en-US" w:eastAsia="zh-CN"/>
        </w:rPr>
        <w:t>1.深化“大思政课”建设。</w:t>
      </w:r>
      <w:r>
        <w:rPr>
          <w:rFonts w:hint="eastAsia" w:ascii="仿宋_GB2312" w:hAnsi="仿宋_GB2312" w:eastAsia="仿宋_GB2312" w:cs="仿宋_GB2312"/>
          <w:b w:val="0"/>
          <w:bCs w:val="0"/>
          <w:kern w:val="2"/>
          <w:sz w:val="32"/>
          <w:szCs w:val="32"/>
          <w:highlight w:val="none"/>
          <w:lang w:val="en-US" w:eastAsia="zh-CN" w:bidi="ar-SA"/>
        </w:rPr>
        <w:t>持续推进市级“大思政课”综合改革实验区建设。</w:t>
      </w:r>
      <w:r>
        <w:rPr>
          <w:rFonts w:hint="eastAsia" w:ascii="仿宋_GB2312" w:hAnsi="仿宋_GB2312" w:eastAsia="仿宋_GB2312" w:cs="仿宋_GB2312"/>
          <w:b w:val="0"/>
          <w:bCs w:val="0"/>
          <w:snapToGrid w:val="0"/>
          <w:color w:val="auto"/>
          <w:kern w:val="2"/>
          <w:sz w:val="32"/>
          <w:szCs w:val="32"/>
          <w:highlight w:val="none"/>
          <w:lang w:val="en-US" w:eastAsia="zh-CN" w:bidi="ar-SA"/>
        </w:rPr>
        <w:t>积极开展各级各类思政课程遴选培育活动，深入研磨打造思政课程示范课；</w:t>
      </w:r>
      <w:r>
        <w:rPr>
          <w:rFonts w:hint="eastAsia" w:ascii="仿宋_GB2312" w:hAnsi="仿宋_GB2312" w:eastAsia="仿宋_GB2312" w:cs="仿宋_GB2312"/>
          <w:color w:val="auto"/>
          <w:kern w:val="2"/>
          <w:sz w:val="32"/>
          <w:szCs w:val="21"/>
          <w:highlight w:val="none"/>
          <w:lang w:val="en-US" w:eastAsia="zh-CN" w:bidi="ar-SA"/>
        </w:rPr>
        <w:t>建设思政课教师阶梯式培养体系，完善思政课教师量化评估检验平台，形成科学的教学质量评价体系；发挥</w:t>
      </w:r>
      <w:r>
        <w:rPr>
          <w:rFonts w:hint="eastAsia" w:ascii="仿宋_GB2312" w:hAnsi="仿宋_GB2312" w:eastAsia="仿宋_GB2312" w:cs="仿宋_GB2312"/>
          <w:b w:val="0"/>
          <w:bCs w:val="0"/>
          <w:snapToGrid w:val="0"/>
          <w:color w:val="auto"/>
          <w:kern w:val="2"/>
          <w:sz w:val="32"/>
          <w:szCs w:val="32"/>
          <w:highlight w:val="none"/>
          <w:lang w:val="en-US" w:eastAsia="zh-CN" w:bidi="ar-SA"/>
        </w:rPr>
        <w:t>思政课名师工作室专业引领作用，创建红色乡土课程资源12个。</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val="en-US" w:eastAsia="zh-CN"/>
        </w:rPr>
        <w:t>2.</w:t>
      </w:r>
      <w:r>
        <w:rPr>
          <w:rFonts w:hint="eastAsia" w:ascii="楷体_GB2312" w:hAnsi="楷体_GB2312" w:eastAsia="楷体_GB2312" w:cs="楷体_GB2312"/>
          <w:b w:val="0"/>
          <w:bCs w:val="0"/>
          <w:snapToGrid w:val="0"/>
          <w:color w:val="auto"/>
          <w:kern w:val="2"/>
          <w:sz w:val="32"/>
          <w:szCs w:val="32"/>
          <w:highlight w:val="none"/>
          <w:lang w:val="en-US" w:eastAsia="zh-CN" w:bidi="ar-SA"/>
        </w:rPr>
        <w:t>做好</w:t>
      </w:r>
      <w:r>
        <w:rPr>
          <w:rFonts w:hint="eastAsia" w:ascii="楷体_GB2312" w:hAnsi="楷体_GB2312" w:eastAsia="楷体_GB2312" w:cs="楷体_GB2312"/>
          <w:b w:val="0"/>
          <w:bCs w:val="0"/>
          <w:color w:val="auto"/>
          <w:kern w:val="2"/>
          <w:sz w:val="32"/>
          <w:szCs w:val="32"/>
          <w:highlight w:val="none"/>
          <w:lang w:val="en-US" w:eastAsia="zh-CN" w:bidi="ar-SA"/>
        </w:rPr>
        <w:t>科学教育加法。</w:t>
      </w:r>
      <w:r>
        <w:rPr>
          <w:rFonts w:hint="eastAsia" w:ascii="仿宋_GB2312" w:hAnsi="仿宋_GB2312" w:eastAsia="仿宋_GB2312" w:cs="仿宋_GB2312"/>
          <w:b w:val="0"/>
          <w:bCs w:val="0"/>
          <w:color w:val="auto"/>
          <w:kern w:val="2"/>
          <w:sz w:val="32"/>
          <w:szCs w:val="32"/>
          <w:highlight w:val="none"/>
          <w:lang w:val="en-US" w:eastAsia="zh-CN" w:bidi="ar-SA"/>
        </w:rPr>
        <w:t>东丽区</w:t>
      </w:r>
      <w:r>
        <w:rPr>
          <w:rFonts w:hint="eastAsia" w:ascii="仿宋_GB2312" w:hAnsi="仿宋_GB2312" w:eastAsia="仿宋_GB2312" w:cs="仿宋_GB2312"/>
          <w:kern w:val="2"/>
          <w:sz w:val="32"/>
          <w:szCs w:val="32"/>
          <w:highlight w:val="none"/>
          <w:lang w:val="en-US" w:eastAsia="zh-CN" w:bidi="ar-SA"/>
        </w:rPr>
        <w:t>获批首批全国中小学科学教育实验区。</w:t>
      </w:r>
      <w:r>
        <w:rPr>
          <w:rFonts w:hint="eastAsia" w:ascii="仿宋_GB2312" w:hAnsi="仿宋_GB2312" w:eastAsia="仿宋_GB2312" w:cs="仿宋_GB2312"/>
          <w:sz w:val="32"/>
          <w:szCs w:val="32"/>
          <w:highlight w:val="none"/>
          <w:lang w:eastAsia="zh-CN"/>
        </w:rPr>
        <w:t>抓紧抓实课堂阵地、实践平台、师资建设三方面工作，切实提升学生科学素养水平。与天津科技馆、美科制造（天津）科技有限公司、国育科技集团有限公司等科技场馆和企业达成战略合作关系，助力</w:t>
      </w:r>
      <w:r>
        <w:rPr>
          <w:rFonts w:hint="eastAsia" w:ascii="仿宋_GB2312" w:hAnsi="仿宋_GB2312" w:eastAsia="仿宋_GB2312" w:cs="仿宋_GB2312"/>
          <w:sz w:val="32"/>
          <w:szCs w:val="32"/>
          <w:highlight w:val="none"/>
        </w:rPr>
        <w:t>科学教育</w:t>
      </w:r>
      <w:r>
        <w:rPr>
          <w:rFonts w:hint="eastAsia" w:ascii="仿宋_GB2312" w:hAnsi="仿宋_GB2312" w:eastAsia="仿宋_GB2312" w:cs="仿宋_GB2312"/>
          <w:sz w:val="32"/>
          <w:szCs w:val="32"/>
          <w:highlight w:val="none"/>
          <w:lang w:eastAsia="zh-CN"/>
        </w:rPr>
        <w:t>进一步</w:t>
      </w:r>
      <w:r>
        <w:rPr>
          <w:rFonts w:hint="eastAsia" w:ascii="仿宋_GB2312" w:hAnsi="仿宋_GB2312" w:eastAsia="仿宋_GB2312" w:cs="仿宋_GB2312"/>
          <w:sz w:val="32"/>
          <w:szCs w:val="32"/>
          <w:highlight w:val="none"/>
        </w:rPr>
        <w:t>普及深化。</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1"/>
          <w:highlight w:val="none"/>
          <w:lang w:val="en-US" w:eastAsia="zh-CN" w:bidi="ar-SA"/>
        </w:rPr>
      </w:pPr>
      <w:r>
        <w:rPr>
          <w:rFonts w:hint="eastAsia" w:ascii="仿宋_GB2312" w:hAnsi="仿宋_GB2312" w:eastAsia="仿宋_GB2312" w:cs="仿宋_GB2312"/>
          <w:sz w:val="32"/>
          <w:szCs w:val="32"/>
          <w:highlight w:val="none"/>
          <w:lang w:val="en-US" w:eastAsia="zh-CN"/>
        </w:rPr>
        <w:t>3.</w:t>
      </w:r>
      <w:r>
        <w:rPr>
          <w:rFonts w:hint="eastAsia" w:ascii="楷体_GB2312" w:hAnsi="楷体_GB2312" w:eastAsia="楷体_GB2312" w:cs="楷体_GB2312"/>
          <w:sz w:val="32"/>
          <w:szCs w:val="32"/>
          <w:highlight w:val="none"/>
          <w:lang w:val="en-US" w:eastAsia="zh-CN"/>
        </w:rPr>
        <w:t>德育为先，铸魂育人。</w:t>
      </w:r>
      <w:r>
        <w:rPr>
          <w:rFonts w:hint="eastAsia" w:ascii="仿宋_GB2312" w:hAnsi="仿宋_GB2312" w:eastAsia="仿宋_GB2312" w:cs="仿宋_GB2312"/>
          <w:kern w:val="2"/>
          <w:sz w:val="32"/>
          <w:szCs w:val="21"/>
          <w:highlight w:val="none"/>
          <w:lang w:val="en-US" w:eastAsia="zh-CN" w:bidi="ar-SA"/>
        </w:rPr>
        <w:t>做好“三全育人”综合改革试点区创建工作，建设东羽小学、第一百中学等10所市、区级“三全育人”示范校。组织举办德育干部、学校家庭教育骨干教师培训会，建强东丽德育队伍。加强学生理想信念教育、心理健康与家庭教育、中华优秀传统文化教育等，构建家校社协同育人生态。</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kern w:val="2"/>
          <w:sz w:val="32"/>
          <w:szCs w:val="21"/>
          <w:highlight w:val="none"/>
          <w:lang w:val="en-US" w:eastAsia="zh-CN" w:bidi="ar-SA"/>
        </w:rPr>
        <w:t>4.</w:t>
      </w:r>
      <w:r>
        <w:rPr>
          <w:rFonts w:hint="eastAsia" w:ascii="楷体_GB2312" w:hAnsi="楷体_GB2312" w:eastAsia="楷体_GB2312" w:cs="楷体_GB2312"/>
          <w:sz w:val="32"/>
          <w:szCs w:val="32"/>
          <w:highlight w:val="none"/>
          <w:lang w:val="en-US" w:eastAsia="zh-CN"/>
        </w:rPr>
        <w:t>智育为本，启迪思维。</w:t>
      </w:r>
      <w:r>
        <w:rPr>
          <w:rFonts w:hint="eastAsia" w:ascii="仿宋_GB2312" w:hAnsi="仿宋_GB2312" w:eastAsia="仿宋_GB2312" w:cs="仿宋_GB2312"/>
          <w:b w:val="0"/>
          <w:bCs w:val="0"/>
          <w:sz w:val="32"/>
          <w:szCs w:val="32"/>
          <w:highlight w:val="none"/>
          <w:lang w:val="en-US" w:eastAsia="zh-CN"/>
        </w:rPr>
        <w:t>扎实落实《</w:t>
      </w:r>
      <w:r>
        <w:rPr>
          <w:rFonts w:hint="eastAsia" w:ascii="仿宋_GB2312" w:hAnsi="仿宋_GB2312" w:eastAsia="仿宋_GB2312" w:cs="仿宋_GB2312"/>
          <w:b w:val="0"/>
          <w:bCs w:val="0"/>
          <w:color w:val="auto"/>
          <w:sz w:val="32"/>
          <w:szCs w:val="32"/>
          <w:highlight w:val="none"/>
          <w:lang w:val="en-US" w:eastAsia="zh-CN"/>
        </w:rPr>
        <w:t>义务教育课程方案（2022年版）》，积极开发项目式跨学科课程，加强跨学科主题学习类课程基地建设，深入挖掘、创编活动内容，提升教师教学能力。东丽区中小学8个教学共同体学校间积极开展学科特色教研、听评课交流、学生学科素养活动展示、课后服务互比互看展示等活动。举办全区小学教学管理论坛，</w:t>
      </w:r>
      <w:r>
        <w:rPr>
          <w:rFonts w:hint="eastAsia" w:ascii="仿宋_GB2312" w:hAnsi="仿宋_GB2312" w:eastAsia="仿宋_GB2312" w:cs="仿宋_GB2312"/>
          <w:b w:val="0"/>
          <w:bCs w:val="0"/>
          <w:sz w:val="32"/>
          <w:szCs w:val="32"/>
          <w:highlight w:val="none"/>
          <w:lang w:val="en-US" w:eastAsia="zh-CN"/>
        </w:rPr>
        <w:t>加强课程实施管理，确保开足开齐课程，强化落实“五项”管理要求。</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楷体_GB2312" w:hAnsi="楷体_GB2312" w:eastAsia="楷体_GB2312" w:cs="楷体_GB2312"/>
          <w:sz w:val="32"/>
          <w:szCs w:val="32"/>
          <w:highlight w:val="none"/>
          <w:lang w:val="en-US" w:eastAsia="zh-CN"/>
        </w:rPr>
        <w:t>体育强基，锻造意志。</w:t>
      </w:r>
      <w:r>
        <w:rPr>
          <w:rFonts w:hint="eastAsia" w:ascii="仿宋_GB2312" w:hAnsi="仿宋_GB2312" w:eastAsia="仿宋_GB2312" w:cs="仿宋_GB2312"/>
          <w:b w:val="0"/>
          <w:bCs w:val="0"/>
          <w:color w:val="auto"/>
          <w:sz w:val="32"/>
          <w:szCs w:val="32"/>
          <w:highlight w:val="none"/>
          <w:lang w:val="en-US" w:eastAsia="zh-CN"/>
        </w:rPr>
        <w:t>开足开齐体育课，严</w:t>
      </w:r>
      <w:r>
        <w:rPr>
          <w:rFonts w:hint="eastAsia" w:ascii="仿宋_GB2312" w:hAnsi="仿宋_GB2312" w:eastAsia="仿宋_GB2312" w:cs="仿宋_GB2312"/>
          <w:color w:val="auto"/>
          <w:sz w:val="32"/>
          <w:szCs w:val="32"/>
          <w:highlight w:val="none"/>
          <w:lang w:val="en-US" w:eastAsia="zh-CN"/>
        </w:rPr>
        <w:t>格落实上下午各30分钟大课间活动，组织开展大课间互评互看活动。落</w:t>
      </w:r>
      <w:r>
        <w:rPr>
          <w:rFonts w:hint="eastAsia" w:ascii="仿宋_GB2312" w:hAnsi="仿宋_GB2312" w:eastAsia="仿宋_GB2312" w:cs="仿宋_GB2312"/>
          <w:b w:val="0"/>
          <w:bCs w:val="0"/>
          <w:color w:val="auto"/>
          <w:sz w:val="32"/>
          <w:szCs w:val="32"/>
          <w:highlight w:val="none"/>
          <w:lang w:val="en-US" w:eastAsia="zh-CN"/>
        </w:rPr>
        <w:t>实《中小学体育工作评估办法》《国家学生体质健康标准》，全区总体合格率达98.93%。华侨城实验学校等3所学校被命名为全国校园足球特色学校，鉴开中学等4所学校被命名为区级体育特色学校。东丽区获天津市第一届学青会团体总分第七名和优秀组织奖。</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楷体_GB2312" w:hAnsi="楷体_GB2312" w:eastAsia="楷体_GB2312" w:cs="楷体_GB2312"/>
          <w:sz w:val="32"/>
          <w:szCs w:val="32"/>
          <w:highlight w:val="none"/>
          <w:lang w:val="en-US" w:eastAsia="zh-CN"/>
        </w:rPr>
        <w:t>美育润心，提升修养。</w:t>
      </w:r>
      <w:r>
        <w:rPr>
          <w:rFonts w:hint="eastAsia" w:ascii="仿宋_GB2312" w:hAnsi="仿宋_GB2312" w:eastAsia="仿宋_GB2312" w:cs="仿宋_GB2312"/>
          <w:b w:val="0"/>
          <w:bCs w:val="0"/>
          <w:color w:val="auto"/>
          <w:sz w:val="32"/>
          <w:szCs w:val="32"/>
          <w:highlight w:val="none"/>
          <w:lang w:val="en-US" w:eastAsia="zh-CN"/>
        </w:rPr>
        <w:t>严格落实音乐、美术课程计划，构建“艺术基础知识基本技能+艺术审美体验+艺术专项特长”的课堂教学模式。举办美育实践课堂“4节3展”。携手艺术院校、文化馆、艺术团等机构及社区文化中心，引进艺术师资和课程，拓宽学生文化艺术视野。成立500个特色艺术社团，打造以剪纸、蛋壳画、泥塑、快板等为核心的校本艺术课程，形成美育工作“一校一品”“一校多品”的生动局面。</w:t>
      </w:r>
      <w:r>
        <w:rPr>
          <w:rFonts w:hint="eastAsia" w:ascii="仿宋_GB2312" w:hAnsi="仿宋_GB2312" w:eastAsia="仿宋_GB2312" w:cs="仿宋_GB2312"/>
          <w:b w:val="0"/>
          <w:bCs w:val="0"/>
          <w:color w:val="auto"/>
          <w:sz w:val="32"/>
          <w:szCs w:val="32"/>
          <w:highlight w:val="none"/>
          <w:u w:val="none"/>
          <w:lang w:val="en-US" w:eastAsia="zh-CN"/>
        </w:rPr>
        <w:t>加强少年宫阵地建设，与市少年宫签署战略合作协议，引进优秀教师充实师资力量，公益化与市场化相结合，开设近70个兴趣班，打造学生家门口的优质艺术校外教育基地。</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u w:val="none"/>
          <w:lang w:val="en-US" w:eastAsia="zh-CN"/>
        </w:rPr>
        <w:t>7.</w:t>
      </w:r>
      <w:r>
        <w:rPr>
          <w:rFonts w:hint="eastAsia" w:ascii="楷体_GB2312" w:hAnsi="楷体_GB2312" w:eastAsia="楷体_GB2312" w:cs="楷体_GB2312"/>
          <w:sz w:val="32"/>
          <w:szCs w:val="32"/>
          <w:highlight w:val="none"/>
          <w:lang w:val="en-US" w:eastAsia="zh-CN"/>
        </w:rPr>
        <w:t>劳育固本，实践成长。</w:t>
      </w:r>
      <w:r>
        <w:rPr>
          <w:rFonts w:hint="eastAsia" w:ascii="仿宋_GB2312" w:hAnsi="仿宋_GB2312" w:eastAsia="仿宋_GB2312" w:cs="仿宋_GB2312"/>
          <w:b w:val="0"/>
          <w:bCs w:val="0"/>
          <w:sz w:val="32"/>
          <w:szCs w:val="32"/>
          <w:highlight w:val="none"/>
          <w:lang w:val="en" w:eastAsia="zh-CN"/>
        </w:rPr>
        <w:t>多渠道挖掘劳动教育载体</w:t>
      </w:r>
      <w:r>
        <w:rPr>
          <w:rFonts w:hint="eastAsia" w:ascii="仿宋_GB2312" w:hAnsi="仿宋_GB2312" w:eastAsia="仿宋_GB2312" w:cs="仿宋_GB2312"/>
          <w:color w:val="000000"/>
          <w:sz w:val="32"/>
          <w:szCs w:val="32"/>
          <w:highlight w:val="none"/>
          <w:lang w:val="en-US" w:eastAsia="zh-CN"/>
        </w:rPr>
        <w:t>资源，完善</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园、种植园、</w:t>
      </w:r>
      <w:r>
        <w:rPr>
          <w:rFonts w:hint="eastAsia" w:ascii="仿宋_GB2312" w:hAnsi="仿宋_GB2312" w:eastAsia="仿宋_GB2312" w:cs="仿宋_GB2312"/>
          <w:sz w:val="32"/>
          <w:szCs w:val="32"/>
          <w:highlight w:val="none"/>
          <w:lang w:eastAsia="zh-CN"/>
        </w:rPr>
        <w:t>悦耕</w:t>
      </w:r>
      <w:r>
        <w:rPr>
          <w:rFonts w:hint="eastAsia" w:ascii="仿宋_GB2312" w:hAnsi="仿宋_GB2312" w:eastAsia="仿宋_GB2312" w:cs="仿宋_GB2312"/>
          <w:sz w:val="32"/>
          <w:szCs w:val="32"/>
          <w:highlight w:val="none"/>
        </w:rPr>
        <w:t>园</w:t>
      </w:r>
      <w:r>
        <w:rPr>
          <w:rFonts w:hint="eastAsia" w:ascii="仿宋_GB2312" w:hAnsi="仿宋_GB2312" w:eastAsia="仿宋_GB2312" w:cs="仿宋_GB2312"/>
          <w:sz w:val="32"/>
          <w:szCs w:val="32"/>
          <w:highlight w:val="none"/>
          <w:lang w:val="en-US" w:eastAsia="zh-CN"/>
        </w:rPr>
        <w:t>等实践场所，</w:t>
      </w:r>
      <w:r>
        <w:rPr>
          <w:rFonts w:hint="eastAsia" w:ascii="仿宋_GB2312" w:hAnsi="仿宋_GB2312" w:eastAsia="仿宋_GB2312" w:cs="仿宋_GB2312"/>
          <w:color w:val="auto"/>
          <w:sz w:val="32"/>
          <w:szCs w:val="32"/>
          <w:highlight w:val="none"/>
          <w:lang w:val="zh-CN" w:eastAsia="zh-CN"/>
        </w:rPr>
        <w:t>全区现有劳动专用教室5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zh-CN" w:eastAsia="zh-CN"/>
        </w:rPr>
        <w:t>个</w:t>
      </w:r>
      <w:r>
        <w:rPr>
          <w:rFonts w:hint="eastAsia" w:ascii="仿宋_GB2312" w:hAnsi="仿宋_GB2312" w:eastAsia="仿宋_GB2312" w:cs="仿宋_GB2312"/>
          <w:color w:val="000000"/>
          <w:sz w:val="32"/>
          <w:szCs w:val="32"/>
          <w:highlight w:val="none"/>
          <w:lang w:val="en-US" w:eastAsia="zh-CN"/>
        </w:rPr>
        <w:t>。结合学</w:t>
      </w:r>
      <w:r>
        <w:rPr>
          <w:rFonts w:hint="eastAsia" w:ascii="仿宋_GB2312" w:hAnsi="仿宋_GB2312" w:eastAsia="仿宋_GB2312" w:cs="仿宋_GB2312"/>
          <w:color w:val="auto"/>
          <w:sz w:val="32"/>
          <w:szCs w:val="32"/>
          <w:highlight w:val="none"/>
          <w:lang w:val="zh-CN" w:eastAsia="zh-CN"/>
        </w:rPr>
        <w:t>雷锋纪念日、劳动节、丰收节等节日开展</w:t>
      </w:r>
      <w:r>
        <w:rPr>
          <w:rFonts w:hint="eastAsia" w:ascii="仿宋_GB2312" w:hAnsi="仿宋_GB2312" w:eastAsia="仿宋_GB2312" w:cs="仿宋_GB2312"/>
          <w:color w:val="auto"/>
          <w:sz w:val="32"/>
          <w:szCs w:val="32"/>
          <w:highlight w:val="none"/>
          <w:lang w:val="en-US" w:eastAsia="zh-CN"/>
        </w:rPr>
        <w:t>主题教育</w:t>
      </w:r>
      <w:r>
        <w:rPr>
          <w:rFonts w:hint="eastAsia" w:ascii="仿宋_GB2312" w:hAnsi="仿宋_GB2312" w:eastAsia="仿宋_GB2312" w:cs="仿宋_GB2312"/>
          <w:color w:val="auto"/>
          <w:sz w:val="32"/>
          <w:szCs w:val="32"/>
          <w:highlight w:val="none"/>
          <w:lang w:val="zh-CN" w:eastAsia="zh-CN"/>
        </w:rPr>
        <w:t>实践活动，助力学生全面成长。东丽区教育局</w:t>
      </w:r>
      <w:r>
        <w:rPr>
          <w:rFonts w:hint="eastAsia" w:ascii="仿宋_GB2312" w:hAnsi="仿宋_GB2312" w:eastAsia="仿宋_GB2312" w:cs="仿宋_GB2312"/>
          <w:snapToGrid w:val="0"/>
          <w:sz w:val="32"/>
          <w:szCs w:val="32"/>
          <w:highlight w:val="none"/>
          <w:lang w:eastAsia="zh-CN"/>
        </w:rPr>
        <w:t>获评</w:t>
      </w:r>
      <w:r>
        <w:rPr>
          <w:rFonts w:hint="eastAsia" w:ascii="仿宋_GB2312" w:hAnsi="仿宋_GB2312" w:eastAsia="仿宋_GB2312" w:cs="仿宋_GB2312"/>
          <w:snapToGrid w:val="0"/>
          <w:kern w:val="2"/>
          <w:sz w:val="32"/>
          <w:szCs w:val="32"/>
          <w:highlight w:val="none"/>
          <w:lang w:val="en-US" w:eastAsia="zh-CN" w:bidi="ar-SA"/>
        </w:rPr>
        <w:t>2024年度天津市中小学劳动教育技能大赛精神文明奖</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color w:val="auto"/>
          <w:sz w:val="32"/>
          <w:szCs w:val="32"/>
          <w:highlight w:val="none"/>
          <w:lang w:val="zh-CN" w:eastAsia="zh-CN"/>
        </w:rPr>
        <w:t>三、</w:t>
      </w:r>
      <w:r>
        <w:rPr>
          <w:rFonts w:hint="eastAsia" w:ascii="黑体" w:hAnsi="黑体" w:eastAsia="黑体" w:cs="黑体"/>
          <w:sz w:val="32"/>
          <w:szCs w:val="32"/>
          <w:highlight w:val="none"/>
          <w:lang w:val="en-US" w:eastAsia="zh-CN"/>
        </w:rPr>
        <w:t>坚持统筹推进，各类教育齐头并进</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楷体_GB2312" w:hAnsi="楷体_GB2312" w:eastAsia="楷体_GB2312" w:cs="楷体_GB2312"/>
          <w:sz w:val="32"/>
          <w:szCs w:val="32"/>
          <w:highlight w:val="none"/>
          <w:lang w:val="en-US" w:eastAsia="zh-CN"/>
        </w:rPr>
        <w:t>1.学前教育普及普惠。</w:t>
      </w:r>
      <w:r>
        <w:rPr>
          <w:rFonts w:hint="eastAsia" w:ascii="仿宋_GB2312" w:hAnsi="仿宋_GB2312" w:eastAsia="仿宋_GB2312" w:cs="仿宋_GB2312"/>
          <w:kern w:val="2"/>
          <w:sz w:val="32"/>
          <w:szCs w:val="32"/>
          <w:highlight w:val="none"/>
          <w:lang w:val="en-US" w:eastAsia="zh-CN" w:bidi="ar-SA"/>
        </w:rPr>
        <w:t>雅郡幼儿园、玖樾府幼儿园建成并于2024年9月投入使用，万科东郡幼儿园、华明泽信幼儿园建成并具备投入使用条件，共新增学前学位1170个。在</w:t>
      </w:r>
      <w:r>
        <w:rPr>
          <w:rFonts w:hint="eastAsia" w:ascii="仿宋_GB2312" w:hAnsi="仿宋_GB2312" w:eastAsia="仿宋_GB2312" w:cs="仿宋_GB2312"/>
          <w:b w:val="0"/>
          <w:bCs w:val="0"/>
          <w:kern w:val="2"/>
          <w:sz w:val="32"/>
          <w:szCs w:val="32"/>
          <w:highlight w:val="none"/>
          <w:lang w:val="en-US" w:eastAsia="zh-CN" w:bidi="ar-SA"/>
        </w:rPr>
        <w:t>区委、区政府</w:t>
      </w:r>
      <w:r>
        <w:rPr>
          <w:rFonts w:hint="eastAsia" w:ascii="仿宋_GB2312" w:hAnsi="仿宋_GB2312" w:eastAsia="仿宋_GB2312" w:cs="仿宋_GB2312"/>
          <w:kern w:val="2"/>
          <w:sz w:val="32"/>
          <w:szCs w:val="32"/>
          <w:highlight w:val="none"/>
          <w:lang w:val="en-US" w:eastAsia="zh-CN" w:bidi="ar-SA"/>
        </w:rPr>
        <w:t>的大力支持下，改制5所民办幼儿园，</w:t>
      </w:r>
      <w:r>
        <w:rPr>
          <w:rFonts w:hint="eastAsia" w:ascii="仿宋_GB2312" w:hAnsi="仿宋_GB2312" w:eastAsia="仿宋_GB2312" w:cs="仿宋_GB2312"/>
          <w:color w:val="auto"/>
          <w:sz w:val="32"/>
          <w:szCs w:val="32"/>
          <w:highlight w:val="none"/>
        </w:rPr>
        <w:t>公办率</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lang w:val="en-US" w:eastAsia="zh-CN"/>
        </w:rPr>
        <w:t>36.8%</w:t>
      </w:r>
      <w:r>
        <w:rPr>
          <w:rFonts w:hint="eastAsia" w:ascii="仿宋_GB2312" w:hAnsi="仿宋_GB2312" w:eastAsia="仿宋_GB2312" w:cs="仿宋_GB2312"/>
          <w:color w:val="auto"/>
          <w:sz w:val="32"/>
          <w:szCs w:val="32"/>
          <w:highlight w:val="none"/>
          <w:lang w:eastAsia="zh-CN"/>
        </w:rPr>
        <w:t>提升至</w:t>
      </w:r>
      <w:r>
        <w:rPr>
          <w:rFonts w:hint="eastAsia" w:ascii="仿宋_GB2312" w:hAnsi="仿宋_GB2312" w:eastAsia="仿宋_GB2312" w:cs="仿宋_GB2312"/>
          <w:color w:val="auto"/>
          <w:sz w:val="32"/>
          <w:szCs w:val="32"/>
          <w:highlight w:val="none"/>
          <w:lang w:val="en-US" w:eastAsia="zh-CN"/>
        </w:rPr>
        <w:t>50.86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普惠率由88.5%提升至90.17%，三年学前毛入园率提升至98.63%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大力提升保教质量，</w:t>
      </w:r>
      <w:r>
        <w:rPr>
          <w:rFonts w:hint="eastAsia" w:ascii="仿宋_GB2312" w:hAnsi="仿宋_GB2312" w:eastAsia="仿宋_GB2312" w:cs="仿宋_GB2312"/>
          <w:sz w:val="32"/>
          <w:szCs w:val="32"/>
          <w:highlight w:val="none"/>
          <w:lang w:eastAsia="zh-CN"/>
        </w:rPr>
        <w:t>开展高质量幼儿游戏研究实践，</w:t>
      </w:r>
      <w:r>
        <w:rPr>
          <w:rFonts w:hint="eastAsia" w:ascii="仿宋_GB2312" w:hAnsi="仿宋_GB2312" w:eastAsia="仿宋_GB2312" w:cs="仿宋_GB2312"/>
          <w:sz w:val="32"/>
          <w:szCs w:val="32"/>
          <w:highlight w:val="none"/>
        </w:rPr>
        <w:t>构建</w:t>
      </w:r>
      <w:r>
        <w:rPr>
          <w:rFonts w:hint="eastAsia" w:ascii="仿宋_GB2312" w:hAnsi="仿宋_GB2312" w:eastAsia="仿宋_GB2312" w:cs="仿宋_GB2312"/>
          <w:sz w:val="32"/>
          <w:szCs w:val="32"/>
          <w:highlight w:val="none"/>
          <w:lang w:eastAsia="zh-CN"/>
        </w:rPr>
        <w:t>幼小</w:t>
      </w:r>
      <w:r>
        <w:rPr>
          <w:rFonts w:hint="eastAsia" w:ascii="仿宋_GB2312" w:hAnsi="仿宋_GB2312" w:eastAsia="仿宋_GB2312" w:cs="仿宋_GB2312"/>
          <w:sz w:val="32"/>
          <w:szCs w:val="32"/>
          <w:highlight w:val="none"/>
        </w:rPr>
        <w:t>衔接机制,深化公民办幼儿园</w:t>
      </w:r>
      <w:r>
        <w:rPr>
          <w:rFonts w:hint="eastAsia" w:ascii="仿宋_GB2312" w:hAnsi="仿宋_GB2312" w:eastAsia="仿宋_GB2312" w:cs="仿宋_GB2312"/>
          <w:sz w:val="32"/>
          <w:szCs w:val="32"/>
          <w:highlight w:val="none"/>
          <w:lang w:val="en-US" w:eastAsia="zh-CN"/>
        </w:rPr>
        <w:t>结对帮扶。</w:t>
      </w:r>
      <w:r>
        <w:rPr>
          <w:rFonts w:hint="eastAsia" w:ascii="仿宋_GB2312" w:hAnsi="仿宋_GB2312" w:eastAsia="仿宋_GB2312" w:cs="仿宋_GB2312"/>
          <w:b w:val="0"/>
          <w:bCs w:val="0"/>
          <w:sz w:val="32"/>
          <w:szCs w:val="32"/>
          <w:highlight w:val="none"/>
          <w:lang w:val="en-US" w:eastAsia="zh-CN"/>
        </w:rPr>
        <w:t>2024年10月，顺利通过了</w:t>
      </w:r>
      <w:r>
        <w:rPr>
          <w:rFonts w:hint="eastAsia" w:ascii="仿宋_GB2312" w:hAnsi="仿宋_GB2312" w:eastAsia="仿宋_GB2312" w:cs="仿宋_GB2312"/>
          <w:b w:val="0"/>
          <w:bCs w:val="0"/>
          <w:kern w:val="2"/>
          <w:sz w:val="32"/>
          <w:szCs w:val="32"/>
          <w:highlight w:val="none"/>
          <w:u w:val="none"/>
          <w:lang w:val="en-US" w:eastAsia="zh-CN" w:bidi="ar-SA"/>
        </w:rPr>
        <w:t>全国学前教育普及普惠区的评估验收。</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2.义务教育优质均衡。</w:t>
      </w:r>
      <w:r>
        <w:rPr>
          <w:rFonts w:hint="eastAsia" w:ascii="仿宋_GB2312" w:hAnsi="仿宋_GB2312" w:eastAsia="仿宋_GB2312" w:cs="仿宋_GB2312"/>
          <w:kern w:val="2"/>
          <w:sz w:val="32"/>
          <w:szCs w:val="32"/>
          <w:highlight w:val="none"/>
          <w:u w:val="none"/>
          <w:lang w:val="en-US" w:eastAsia="zh-CN" w:bidi="ar-SA"/>
        </w:rPr>
        <w:t>军二期仁静家园小学于2024年9月开学，新增义务教育学位1080个。区政府与市教委签署了</w:t>
      </w:r>
      <w:r>
        <w:rPr>
          <w:rFonts w:hint="eastAsia" w:ascii="Times New Roman" w:hAnsi="Times New Roman" w:eastAsia="仿宋_GB2312" w:cs="Times New Roman"/>
          <w:kern w:val="2"/>
          <w:sz w:val="32"/>
          <w:szCs w:val="32"/>
          <w:highlight w:val="none"/>
          <w:u w:val="none"/>
          <w:lang w:val="en-US" w:eastAsia="zh-CN" w:bidi="ar-SA"/>
        </w:rPr>
        <w:t>《全面战略合作框架协议》，优化《教育资源布局规划》，成功引入天津耀华中学、天津一中、市实验小学等优质品牌学校，促进全区教育规模、结构、质量、效益协调发展。</w:t>
      </w:r>
      <w:r>
        <w:rPr>
          <w:rFonts w:hint="eastAsia" w:ascii="仿宋_GB2312" w:hAnsi="仿宋_GB2312" w:eastAsia="仿宋_GB2312" w:cs="仿宋_GB2312"/>
          <w:sz w:val="32"/>
          <w:szCs w:val="32"/>
          <w:highlight w:val="none"/>
          <w:lang w:val="en-US" w:eastAsia="zh-CN"/>
        </w:rPr>
        <w:t>深化共同体集团化办学建设，组织科学备考、教学研讨活动30余场。</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B0F0"/>
          <w:sz w:val="32"/>
          <w:szCs w:val="32"/>
          <w:highlight w:val="none"/>
          <w:lang w:eastAsia="zh-CN"/>
        </w:rPr>
      </w:pPr>
      <w:r>
        <w:rPr>
          <w:rFonts w:hint="eastAsia" w:ascii="楷体_GB2312" w:hAnsi="楷体_GB2312" w:eastAsia="楷体_GB2312" w:cs="楷体_GB2312"/>
          <w:sz w:val="32"/>
          <w:szCs w:val="32"/>
          <w:highlight w:val="none"/>
          <w:lang w:val="en-US" w:eastAsia="zh-CN"/>
        </w:rPr>
        <w:t>3.高中教育多样发展。</w:t>
      </w:r>
      <w:r>
        <w:rPr>
          <w:rFonts w:hint="eastAsia" w:ascii="Times New Roman" w:hAnsi="Times New Roman" w:eastAsia="仿宋_GB2312" w:cs="Times New Roman"/>
          <w:snapToGrid w:val="0"/>
          <w:kern w:val="2"/>
          <w:sz w:val="32"/>
          <w:szCs w:val="32"/>
          <w:lang w:val="en-US" w:eastAsia="zh-CN" w:bidi="ar-SA"/>
        </w:rPr>
        <w:t>推进“品牌高中”建设和“普通高中强校工程”建设，</w:t>
      </w:r>
      <w:r>
        <w:rPr>
          <w:rFonts w:hint="eastAsia" w:ascii="仿宋_GB2312" w:hAnsi="仿宋_GB2312" w:eastAsia="仿宋_GB2312" w:cs="仿宋_GB2312"/>
          <w:snapToGrid w:val="0"/>
          <w:sz w:val="32"/>
          <w:szCs w:val="32"/>
          <w:highlight w:val="none"/>
          <w:u w:val="none"/>
          <w:lang w:eastAsia="zh-CN"/>
        </w:rPr>
        <w:t>第</w:t>
      </w:r>
      <w:r>
        <w:rPr>
          <w:rFonts w:hint="eastAsia" w:ascii="仿宋_GB2312" w:hAnsi="仿宋_GB2312" w:eastAsia="仿宋_GB2312" w:cs="仿宋_GB2312"/>
          <w:snapToGrid w:val="0"/>
          <w:sz w:val="32"/>
          <w:szCs w:val="32"/>
          <w:highlight w:val="none"/>
          <w:u w:val="none"/>
        </w:rPr>
        <w:t>一百中学</w:t>
      </w:r>
      <w:r>
        <w:rPr>
          <w:rFonts w:hint="eastAsia" w:ascii="仿宋_GB2312" w:hAnsi="仿宋_GB2312" w:eastAsia="仿宋_GB2312" w:cs="仿宋_GB2312"/>
          <w:snapToGrid w:val="0"/>
          <w:sz w:val="32"/>
          <w:szCs w:val="32"/>
          <w:highlight w:val="none"/>
          <w:u w:val="none"/>
          <w:lang w:eastAsia="zh-CN"/>
        </w:rPr>
        <w:t>入选</w:t>
      </w:r>
      <w:r>
        <w:rPr>
          <w:rFonts w:hint="eastAsia" w:ascii="仿宋_GB2312" w:hAnsi="仿宋_GB2312" w:eastAsia="仿宋_GB2312" w:cs="仿宋_GB2312"/>
          <w:snapToGrid w:val="0"/>
          <w:sz w:val="32"/>
          <w:szCs w:val="32"/>
          <w:highlight w:val="none"/>
          <w:u w:val="none"/>
        </w:rPr>
        <w:t>全市第三批特色高中学校</w:t>
      </w:r>
      <w:r>
        <w:rPr>
          <w:rFonts w:hint="eastAsia" w:ascii="仿宋_GB2312" w:hAnsi="仿宋_GB2312" w:eastAsia="仿宋_GB2312" w:cs="仿宋_GB2312"/>
          <w:snapToGrid w:val="0"/>
          <w:sz w:val="32"/>
          <w:szCs w:val="32"/>
          <w:highlight w:val="none"/>
          <w:u w:val="none"/>
          <w:lang w:eastAsia="zh-CN"/>
        </w:rPr>
        <w:t>。</w:t>
      </w:r>
      <w:r>
        <w:rPr>
          <w:rFonts w:hint="eastAsia" w:ascii="仿宋_GB2312" w:hAnsi="仿宋_GB2312" w:eastAsia="仿宋_GB2312" w:cs="仿宋_GB2312"/>
          <w:kern w:val="2"/>
          <w:sz w:val="32"/>
          <w:szCs w:val="32"/>
          <w:highlight w:val="none"/>
          <w:u w:val="none"/>
          <w:lang w:val="en-US" w:eastAsia="zh-CN" w:bidi="ar-SA"/>
        </w:rPr>
        <w:t>新建3所普通高中，普通高中学位占比达到70.4%。</w:t>
      </w:r>
      <w:r>
        <w:rPr>
          <w:rFonts w:hint="eastAsia" w:ascii="仿宋_GB2312" w:hAnsi="仿宋_GB2312" w:eastAsia="仿宋_GB2312" w:cs="仿宋_GB2312"/>
          <w:snapToGrid w:val="0"/>
          <w:sz w:val="32"/>
          <w:szCs w:val="32"/>
          <w:highlight w:val="none"/>
          <w:lang w:val="en-US" w:eastAsia="zh-CN"/>
        </w:rPr>
        <w:t>2024年</w:t>
      </w:r>
      <w:r>
        <w:rPr>
          <w:rFonts w:hint="eastAsia" w:ascii="仿宋_GB2312" w:hAnsi="仿宋_GB2312" w:eastAsia="仿宋_GB2312" w:cs="仿宋_GB2312"/>
          <w:sz w:val="32"/>
          <w:szCs w:val="32"/>
          <w:highlight w:val="none"/>
        </w:rPr>
        <w:t>高考本科上线率达到64.18%，较去年提升2.51个百分点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napToGrid w:val="0"/>
          <w:color w:val="00B0F0"/>
          <w:sz w:val="32"/>
          <w:szCs w:val="32"/>
          <w:highlight w:val="none"/>
        </w:rPr>
        <w:t xml:space="preserve"> </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sz w:val="32"/>
          <w:szCs w:val="32"/>
          <w:highlight w:val="none"/>
          <w:lang w:val="en-US" w:eastAsia="zh-CN"/>
        </w:rPr>
        <w:t>4.职业教育激活动能。</w:t>
      </w:r>
      <w:r>
        <w:rPr>
          <w:rFonts w:hint="eastAsia" w:ascii="Times New Roman" w:hAnsi="Times New Roman" w:eastAsia="仿宋_GB2312" w:cs="Times New Roman"/>
          <w:kern w:val="2"/>
          <w:sz w:val="32"/>
          <w:szCs w:val="32"/>
          <w:highlight w:val="none"/>
          <w:u w:val="none"/>
          <w:lang w:val="en-US" w:eastAsia="zh-CN" w:bidi="ar-SA"/>
        </w:rPr>
        <w:t>在“2024年全国职业院校技能大赛选拔赛”中，东丽区取得一等奖5个，二等奖9个，三等奖30个。</w:t>
      </w:r>
      <w:r>
        <w:rPr>
          <w:rFonts w:hint="eastAsia" w:ascii="仿宋_GB2312" w:hAnsi="仿宋_GB2312" w:eastAsia="仿宋_GB2312" w:cs="仿宋_GB2312"/>
          <w:sz w:val="32"/>
          <w:szCs w:val="32"/>
          <w:highlight w:val="none"/>
          <w:u w:val="none"/>
          <w:lang w:val="en-US" w:eastAsia="zh-CN"/>
        </w:rPr>
        <w:t>与天津职业技术师范大学签订共建教育实习基地合作协议。参与建设“中国—印尼职业教育发展研究中心”，持续推进鲁班工坊建设。</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val="0"/>
          <w:bCs w:val="0"/>
          <w:sz w:val="32"/>
          <w:szCs w:val="32"/>
          <w:highlight w:val="none"/>
          <w:u w:val="none"/>
          <w:lang w:val="en-US" w:eastAsia="zh-CN"/>
        </w:rPr>
        <w:t>5.</w:t>
      </w:r>
      <w:r>
        <w:rPr>
          <w:rFonts w:hint="eastAsia" w:ascii="楷体_GB2312" w:hAnsi="楷体_GB2312" w:eastAsia="楷体_GB2312" w:cs="楷体_GB2312"/>
          <w:b w:val="0"/>
          <w:bCs w:val="0"/>
          <w:sz w:val="32"/>
          <w:szCs w:val="32"/>
          <w:highlight w:val="none"/>
          <w:lang w:val="en-US" w:eastAsia="zh-CN"/>
        </w:rPr>
        <w:t>特殊教育、终身教育内涵发展。</w:t>
      </w:r>
      <w:r>
        <w:rPr>
          <w:rFonts w:hint="eastAsia" w:ascii="仿宋_GB2312" w:hAnsi="仿宋_GB2312" w:eastAsia="仿宋_GB2312" w:cs="仿宋_GB2312"/>
          <w:b w:val="0"/>
          <w:bCs w:val="0"/>
          <w:sz w:val="32"/>
          <w:szCs w:val="32"/>
          <w:highlight w:val="none"/>
          <w:u w:val="none"/>
          <w:lang w:val="en-US" w:eastAsia="zh-CN"/>
        </w:rPr>
        <w:t>特殊教育资源中心组织开展融合教育专题培训，持续提升融合教育支持和服务水平。普通学校为随班就读学生提供个别化训练，不断调整变革形成面向所有学生适合的课程。</w:t>
      </w:r>
      <w:r>
        <w:rPr>
          <w:rFonts w:hint="eastAsia" w:ascii="仿宋_GB2312" w:hAnsi="仿宋_GB2312" w:eastAsia="仿宋_GB2312" w:cs="仿宋_GB2312"/>
          <w:sz w:val="32"/>
          <w:szCs w:val="32"/>
          <w:highlight w:val="none"/>
          <w:lang w:val="en-US" w:eastAsia="zh-CN"/>
        </w:rPr>
        <w:t>数字教育赋能社区教育发展，2024年完成全区117个社区教育学校继续教育管理服务平台账号的开通和使用</w:t>
      </w: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z w:val="32"/>
          <w:szCs w:val="32"/>
          <w:highlight w:val="none"/>
          <w:lang w:val="en" w:eastAsia="zh-CN"/>
        </w:rPr>
        <w:t>组建</w:t>
      </w:r>
      <w:r>
        <w:rPr>
          <w:rFonts w:hint="default" w:ascii="Times New Roman" w:hAnsi="Times New Roman" w:eastAsia="仿宋_GB2312" w:cs="Times New Roman"/>
          <w:sz w:val="32"/>
          <w:szCs w:val="32"/>
          <w:highlight w:val="none"/>
          <w:lang w:val="en-US" w:eastAsia="zh-CN"/>
        </w:rPr>
        <w:t>“社区教育资源联盟”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构建数字化、个性化全民终身学习体系。</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四、坚持铸魂强师，教师队伍稳步成长</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highlight w:val="none"/>
          <w:lang w:val="en-US" w:eastAsia="zh-CN"/>
        </w:rPr>
        <w:t>1.抓好师德师风建设。</w:t>
      </w:r>
      <w:r>
        <w:rPr>
          <w:rFonts w:hint="eastAsia" w:ascii="Times New Roman" w:hAnsi="仿宋_GB2312" w:eastAsia="仿宋_GB2312" w:cs="Times New Roman"/>
          <w:sz w:val="32"/>
          <w:szCs w:val="32"/>
        </w:rPr>
        <w:t>坚决落实师德师风第一标准，</w:t>
      </w:r>
      <w:r>
        <w:rPr>
          <w:rFonts w:hint="eastAsia" w:ascii="仿宋_GB2312" w:hAnsi="宋体" w:eastAsia="仿宋_GB2312" w:cs="Times New Roman"/>
          <w:snapToGrid w:val="0"/>
          <w:sz w:val="32"/>
          <w:szCs w:val="32"/>
        </w:rPr>
        <w:t>组织教师深入学习《中小学教师职业道德规范》《中小学教师违反职业道德行为处理办法》《天津市中小学教育惩戒规则实施细则（试行）》</w:t>
      </w:r>
      <w:r>
        <w:rPr>
          <w:rFonts w:hint="eastAsia" w:ascii="仿宋_GB2312" w:hAnsi="宋体" w:eastAsia="仿宋_GB2312"/>
          <w:snapToGrid w:val="0"/>
          <w:sz w:val="32"/>
          <w:szCs w:val="32"/>
        </w:rPr>
        <w:t>等规章制度和</w:t>
      </w:r>
      <w:r>
        <w:rPr>
          <w:rFonts w:hint="eastAsia" w:ascii="仿宋_GB2312" w:hAnsi="宋体" w:eastAsia="仿宋_GB2312"/>
          <w:snapToGrid w:val="0"/>
          <w:sz w:val="32"/>
          <w:szCs w:val="32"/>
          <w:highlight w:val="none"/>
        </w:rPr>
        <w:t>市</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区教育行政部门相关文件要求，</w:t>
      </w:r>
      <w:r>
        <w:rPr>
          <w:rFonts w:hint="eastAsia" w:ascii="仿宋_GB2312" w:hAnsi="宋体" w:eastAsia="仿宋_GB2312" w:cs="Times New Roman"/>
          <w:snapToGrid w:val="0"/>
          <w:sz w:val="32"/>
          <w:szCs w:val="32"/>
          <w:highlight w:val="none"/>
        </w:rPr>
        <w:t>严格执行师德承诺书和</w:t>
      </w:r>
      <w:r>
        <w:rPr>
          <w:rFonts w:hint="eastAsia" w:ascii="仿宋_GB2312" w:hAnsi="宋体" w:eastAsia="仿宋_GB2312" w:cs="Times New Roman"/>
          <w:snapToGrid w:val="0"/>
          <w:sz w:val="32"/>
          <w:szCs w:val="32"/>
        </w:rPr>
        <w:t>师德档案制度。</w:t>
      </w:r>
      <w:r>
        <w:rPr>
          <w:rFonts w:hint="eastAsia" w:eastAsia="仿宋_GB2312"/>
          <w:kern w:val="0"/>
          <w:sz w:val="32"/>
          <w:szCs w:val="32"/>
        </w:rPr>
        <w:t>深入落实新时代中小学、幼儿园教师职业行为十项准则、师德考核办法和违反职业道德行为处理办法，</w:t>
      </w:r>
      <w:r>
        <w:rPr>
          <w:rFonts w:hint="eastAsia" w:ascii="仿宋_GB2312" w:hAnsi="宋体" w:eastAsia="仿宋_GB2312" w:cs="Times New Roman"/>
          <w:snapToGrid w:val="0"/>
          <w:sz w:val="32"/>
          <w:szCs w:val="32"/>
        </w:rPr>
        <w:t>制定了《东丽区教育系统教师失德失范行为处理办法》《关于加强东丽区教育系统教职工工作期间仪表着装管理办法》，严肃查处师德违规问题，坚决实行违规行为“零容忍”。</w:t>
      </w:r>
      <w:r>
        <w:rPr>
          <w:rFonts w:hint="eastAsia" w:ascii="Times New Roman" w:hAnsi="Times New Roman" w:eastAsia="仿宋_GB2312" w:cs="Times New Roman"/>
          <w:snapToGrid w:val="0"/>
          <w:sz w:val="32"/>
          <w:szCs w:val="32"/>
          <w:lang w:eastAsia="zh-CN"/>
        </w:rPr>
        <w:t>成立</w:t>
      </w:r>
      <w:r>
        <w:rPr>
          <w:rFonts w:hint="eastAsia" w:ascii="Times New Roman" w:hAnsi="Times New Roman" w:eastAsia="仿宋_GB2312" w:cs="Times New Roman"/>
          <w:snapToGrid w:val="0"/>
          <w:sz w:val="32"/>
          <w:szCs w:val="32"/>
        </w:rPr>
        <w:t>区级师德宣讲团</w:t>
      </w:r>
      <w:r>
        <w:rPr>
          <w:rFonts w:hint="eastAsia" w:ascii="Times New Roman" w:hAnsi="Times New Roman" w:eastAsia="仿宋_GB2312" w:cs="Times New Roman"/>
          <w:snapToGrid w:val="0"/>
          <w:sz w:val="32"/>
          <w:szCs w:val="32"/>
          <w:lang w:eastAsia="zh-CN"/>
        </w:rPr>
        <w:t>，宣传师</w:t>
      </w:r>
      <w:r>
        <w:rPr>
          <w:rFonts w:hint="eastAsia" w:ascii="Times New Roman" w:hAnsi="Times New Roman" w:eastAsia="仿宋_GB2312" w:cs="Times New Roman"/>
          <w:sz w:val="32"/>
          <w:szCs w:val="32"/>
        </w:rPr>
        <w:t>德典型事迹140余例，弘扬高尚师德。</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highlight w:val="none"/>
          <w:lang w:val="en-US" w:eastAsia="zh-CN"/>
        </w:rPr>
        <w:t>2.优化师资布局结构。</w:t>
      </w:r>
      <w:r>
        <w:rPr>
          <w:rFonts w:hint="eastAsia" w:ascii="Times New Roman" w:hAnsi="Times New Roman" w:eastAsia="仿宋_GB2312" w:cs="Times New Roman"/>
          <w:sz w:val="32"/>
          <w:szCs w:val="32"/>
        </w:rPr>
        <w:t>深化教师“区管校聘”管理改革，促进优质教育资源均衡配置。一是加大教师招聘力度。</w:t>
      </w:r>
      <w:r>
        <w:rPr>
          <w:rFonts w:ascii="Times New Roman" w:hAnsi="Times New Roman" w:eastAsia="仿宋_GB2312" w:cs="Times New Roman"/>
          <w:sz w:val="32"/>
          <w:szCs w:val="32"/>
        </w:rPr>
        <w:t>进行编制测算、</w:t>
      </w:r>
      <w:r>
        <w:rPr>
          <w:rFonts w:hint="eastAsia" w:ascii="Times New Roman" w:hAnsi="Times New Roman" w:eastAsia="仿宋_GB2312" w:cs="Times New Roman"/>
          <w:sz w:val="32"/>
          <w:szCs w:val="32"/>
        </w:rPr>
        <w:t>制定教师招聘公告和计划，最终</w:t>
      </w:r>
      <w:r>
        <w:rPr>
          <w:rFonts w:ascii="Times New Roman" w:hAnsi="Times New Roman" w:eastAsia="仿宋_GB2312" w:cs="Times New Roman"/>
          <w:sz w:val="32"/>
          <w:szCs w:val="32"/>
        </w:rPr>
        <w:t>落实招聘计划96名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极大弥补了现有教师缺口，</w:t>
      </w:r>
      <w:r>
        <w:rPr>
          <w:rFonts w:hint="eastAsia" w:ascii="Times New Roman" w:hAnsi="Times New Roman" w:eastAsia="仿宋_GB2312" w:cs="Times New Roman"/>
          <w:sz w:val="32"/>
          <w:szCs w:val="32"/>
        </w:rPr>
        <w:t>保障学校教育教学正常运行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是加大统筹调度力度。鼓励小学具有中学教师资格证教师向中学流动、鼓励超员学校教师向缺编学校流动，暑期调动教师55人，交流教师417人，交流公益岗教师近30人，其中13名小学教师到中学任教，其中义务教育阶段交流教师中骨干教师比例均达到50%及以上。</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b w:val="0"/>
          <w:bCs w:val="0"/>
          <w:sz w:val="32"/>
          <w:szCs w:val="32"/>
          <w:highlight w:val="none"/>
          <w:lang w:val="en-US" w:eastAsia="zh-CN"/>
        </w:rPr>
        <w:t>3.提升教师专业素养。</w:t>
      </w:r>
      <w:r>
        <w:rPr>
          <w:rFonts w:hint="eastAsia" w:ascii="Times New Roman" w:hAnsi="Times New Roman" w:eastAsia="仿宋_GB2312" w:cs="Times New Roman"/>
          <w:sz w:val="32"/>
          <w:szCs w:val="32"/>
        </w:rPr>
        <w:t>分类施策开展百余场区级培训</w:t>
      </w:r>
      <w:r>
        <w:rPr>
          <w:rFonts w:hint="eastAsia"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rPr>
        <w:t>实施新教师岗前与转正一体化培训；</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校长领航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骨干领雁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项目实现管理者与教学质量双提升；</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rPr>
        <w:t>创新思政课教师场景沉浸式研修；</w:t>
      </w:r>
      <w:r>
        <w:rPr>
          <w:rFonts w:hint="eastAsia" w:ascii="Times New Roman" w:hAnsi="Times New Roman" w:eastAsia="仿宋_GB2312" w:cs="Times New Roman"/>
          <w:sz w:val="32"/>
          <w:szCs w:val="32"/>
          <w:lang w:eastAsia="zh-CN"/>
        </w:rPr>
        <w:t>四是借助</w:t>
      </w:r>
      <w:r>
        <w:rPr>
          <w:rFonts w:hint="eastAsia" w:ascii="Times New Roman" w:hAnsi="Times New Roman" w:eastAsia="仿宋_GB2312" w:cs="Times New Roman"/>
          <w:sz w:val="32"/>
          <w:szCs w:val="32"/>
        </w:rPr>
        <w:t>名师项目外溢效益</w:t>
      </w:r>
      <w:r>
        <w:rPr>
          <w:rFonts w:hint="eastAsia" w:ascii="Times New Roman" w:hAnsi="Times New Roman" w:eastAsia="仿宋_GB2312" w:cs="Times New Roman"/>
          <w:sz w:val="32"/>
          <w:szCs w:val="32"/>
          <w:lang w:eastAsia="zh-CN"/>
        </w:rPr>
        <w:t>促进名师研修活动与教师培训的主题契合，实现培训效益增值</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五是</w:t>
      </w:r>
      <w:r>
        <w:rPr>
          <w:rFonts w:hint="eastAsia" w:ascii="Times New Roman" w:hAnsi="Times New Roman" w:eastAsia="仿宋_GB2312" w:cs="Times New Roman"/>
          <w:sz w:val="32"/>
          <w:szCs w:val="32"/>
        </w:rPr>
        <w:t>依托继续教育学时开展补短板、创特色培训。同步推进研训一体，入校指导40余所，完成300余节课堂观察及60余场校本教研。组织幼小衔接、跨学科、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学-评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一体化等专题教研36场次，开展线上线下教学质量提升教研活动130余场。</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color w:val="auto"/>
          <w:sz w:val="32"/>
          <w:szCs w:val="32"/>
          <w:shd w:val="clear" w:color="auto" w:fill="FFFFFF"/>
          <w:lang w:eastAsia="zh-CN"/>
        </w:rPr>
        <w:t>五、</w:t>
      </w:r>
      <w:r>
        <w:rPr>
          <w:rFonts w:hint="eastAsia" w:ascii="黑体" w:hAnsi="黑体" w:eastAsia="黑体" w:cs="黑体"/>
          <w:b w:val="0"/>
          <w:bCs w:val="0"/>
          <w:sz w:val="32"/>
          <w:szCs w:val="32"/>
          <w:highlight w:val="none"/>
          <w:lang w:val="en-US" w:eastAsia="zh-CN"/>
        </w:rPr>
        <w:t>坚持教育优先，综合保障凸显成效</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黑体" w:hAnsi="黑体" w:eastAsia="黑体" w:cs="黑体"/>
          <w:b w:val="0"/>
          <w:bCs w:val="0"/>
          <w:sz w:val="32"/>
          <w:szCs w:val="32"/>
          <w:highlight w:val="none"/>
          <w:lang w:val="en-US" w:eastAsia="zh-CN"/>
        </w:rPr>
        <w:t>1.</w:t>
      </w:r>
      <w:r>
        <w:rPr>
          <w:rFonts w:hint="eastAsia" w:ascii="楷体_GB2312" w:hAnsi="楷体_GB2312" w:eastAsia="楷体_GB2312" w:cs="楷体_GB2312"/>
          <w:color w:val="auto"/>
          <w:sz w:val="32"/>
          <w:szCs w:val="32"/>
          <w:highlight w:val="none"/>
          <w:lang w:val="en-US" w:eastAsia="zh-CN"/>
        </w:rPr>
        <w:t>坚持教育投入只增不减。</w:t>
      </w:r>
      <w:r>
        <w:rPr>
          <w:rFonts w:hint="default" w:ascii="Times New Roman" w:hAnsi="Times New Roman" w:eastAsia="仿宋_GB2312" w:cs="Times New Roman"/>
          <w:color w:val="auto"/>
          <w:sz w:val="32"/>
          <w:szCs w:val="32"/>
          <w:highlight w:val="none"/>
          <w:shd w:val="clear" w:color="auto" w:fill="auto"/>
          <w:lang w:val="en-US" w:eastAsia="zh-CN"/>
        </w:rPr>
        <w:t>“十四五”以来，财政教育总投入超过68.31亿元，一般公共教育经费占一般公共预算支出的比例稳步提高，从2019年的14.15%提高到17.13%。</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东丽区一般公共预算教育</w:t>
      </w:r>
      <w:r>
        <w:rPr>
          <w:rFonts w:hint="default" w:ascii="Times New Roman" w:hAnsi="Times New Roman" w:eastAsia="仿宋_GB2312" w:cs="Times New Roman"/>
          <w:color w:val="auto"/>
          <w:sz w:val="32"/>
          <w:szCs w:val="32"/>
          <w:highlight w:val="none"/>
          <w:shd w:val="clear" w:color="auto" w:fill="auto"/>
          <w:lang w:eastAsia="zh-CN"/>
        </w:rPr>
        <w:t>经费</w:t>
      </w:r>
      <w:r>
        <w:rPr>
          <w:rFonts w:hint="default" w:ascii="Times New Roman" w:hAnsi="Times New Roman" w:eastAsia="仿宋_GB2312" w:cs="Times New Roman"/>
          <w:color w:val="auto"/>
          <w:sz w:val="32"/>
          <w:szCs w:val="32"/>
          <w:highlight w:val="none"/>
          <w:shd w:val="clear" w:color="auto" w:fill="auto"/>
          <w:lang w:val="en-US" w:eastAsia="zh-CN"/>
        </w:rPr>
        <w:t>14.20</w:t>
      </w:r>
      <w:r>
        <w:rPr>
          <w:rFonts w:hint="default" w:ascii="Times New Roman" w:hAnsi="Times New Roman" w:eastAsia="仿宋_GB2312" w:cs="Times New Roman"/>
          <w:color w:val="auto"/>
          <w:sz w:val="32"/>
          <w:szCs w:val="32"/>
          <w:highlight w:val="none"/>
          <w:shd w:val="clear" w:color="auto" w:fill="auto"/>
        </w:rPr>
        <w:t>亿元</w:t>
      </w:r>
      <w:r>
        <w:rPr>
          <w:rFonts w:hint="default" w:ascii="Times New Roman" w:hAnsi="Times New Roman" w:eastAsia="仿宋_GB2312" w:cs="Times New Roman"/>
          <w:color w:val="auto"/>
          <w:sz w:val="32"/>
          <w:szCs w:val="32"/>
          <w:highlight w:val="none"/>
          <w:shd w:val="clear" w:color="auto" w:fill="auto"/>
          <w:lang w:eastAsia="zh-CN"/>
        </w:rPr>
        <w:t>，较上年</w:t>
      </w:r>
      <w:r>
        <w:rPr>
          <w:rFonts w:hint="default" w:ascii="Times New Roman" w:hAnsi="Times New Roman" w:eastAsia="仿宋_GB2312" w:cs="Times New Roman"/>
          <w:color w:val="auto"/>
          <w:sz w:val="32"/>
          <w:szCs w:val="32"/>
          <w:highlight w:val="none"/>
          <w:shd w:val="clear" w:color="auto" w:fill="auto"/>
          <w:lang w:val="en-US" w:eastAsia="zh-CN"/>
        </w:rPr>
        <w:t>13.91亿元增长2.1%</w:t>
      </w:r>
      <w:r>
        <w:rPr>
          <w:rFonts w:hint="eastAsia" w:ascii="Times New Roman" w:hAnsi="Times New Roman" w:eastAsia="仿宋_GB2312" w:cs="Times New Roman"/>
          <w:color w:val="auto"/>
          <w:sz w:val="32"/>
          <w:szCs w:val="32"/>
          <w:highlight w:val="none"/>
          <w:shd w:val="clear" w:color="auto" w:fill="auto"/>
          <w:lang w:val="en-US" w:eastAsia="zh-CN"/>
        </w:rPr>
        <w:t>，实现了财政投入“只增不减”。</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
          <w:sz w:val="32"/>
          <w:szCs w:val="32"/>
          <w:highlight w:val="none"/>
        </w:rPr>
      </w:pPr>
      <w:r>
        <w:rPr>
          <w:rFonts w:hint="eastAsia" w:ascii="楷体_GB2312" w:hAnsi="楷体_GB2312" w:eastAsia="楷体_GB2312" w:cs="楷体_GB2312"/>
          <w:color w:val="auto"/>
          <w:sz w:val="32"/>
          <w:szCs w:val="32"/>
          <w:highlight w:val="none"/>
          <w:shd w:val="clear" w:color="auto" w:fill="auto"/>
          <w:lang w:val="en-US" w:eastAsia="zh-CN"/>
        </w:rPr>
        <w:t>2.</w:t>
      </w:r>
      <w:r>
        <w:rPr>
          <w:rFonts w:hint="eastAsia" w:ascii="楷体_GB2312" w:hAnsi="楷体_GB2312" w:eastAsia="楷体_GB2312" w:cs="楷体_GB2312"/>
          <w:b w:val="0"/>
          <w:bCs w:val="0"/>
          <w:i w:val="0"/>
          <w:iCs w:val="0"/>
          <w:caps w:val="0"/>
          <w:color w:val="auto"/>
          <w:spacing w:val="0"/>
          <w:sz w:val="32"/>
          <w:szCs w:val="32"/>
          <w:highlight w:val="none"/>
          <w:shd w:val="clear" w:color="auto" w:fill="FFFFFF"/>
          <w:lang w:val="en-US" w:eastAsia="zh-CN"/>
        </w:rPr>
        <w:t>推进建设数字校园。</w:t>
      </w:r>
      <w:r>
        <w:rPr>
          <w:rFonts w:hint="eastAsia" w:ascii="仿宋_GB2312" w:hAnsi="仿宋" w:eastAsia="仿宋_GB2312" w:cs="仿宋"/>
          <w:color w:val="auto"/>
          <w:sz w:val="32"/>
          <w:szCs w:val="32"/>
          <w:highlight w:val="none"/>
        </w:rPr>
        <w:t>推进5G进校园</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聚焦“互联网+教育”，加强信息技术与教育教学</w:t>
      </w:r>
      <w:r>
        <w:rPr>
          <w:rFonts w:hint="eastAsia" w:ascii="仿宋_GB2312" w:hAnsi="仿宋" w:eastAsia="仿宋_GB2312" w:cs="仿宋"/>
          <w:sz w:val="32"/>
          <w:szCs w:val="32"/>
          <w:highlight w:val="none"/>
        </w:rPr>
        <w:t>融合，</w:t>
      </w:r>
      <w:r>
        <w:rPr>
          <w:rFonts w:hint="eastAsia" w:ascii="仿宋_GB2312" w:hAnsi="仿宋_GB2312" w:eastAsia="仿宋_GB2312" w:cs="仿宋_GB2312"/>
          <w:sz w:val="32"/>
          <w:szCs w:val="32"/>
          <w:highlight w:val="none"/>
        </w:rPr>
        <w:t>组织开展各</w:t>
      </w:r>
      <w:r>
        <w:rPr>
          <w:rFonts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rPr>
        <w:t>师生信息素养提升与实践活动，</w:t>
      </w:r>
      <w:r>
        <w:rPr>
          <w:rFonts w:ascii="仿宋_GB2312" w:hAnsi="仿宋" w:eastAsia="仿宋_GB2312" w:cs="仿宋"/>
          <w:sz w:val="32"/>
          <w:szCs w:val="32"/>
          <w:highlight w:val="none"/>
        </w:rPr>
        <w:t>提升师生信息素养水平</w:t>
      </w:r>
      <w:r>
        <w:rPr>
          <w:rFonts w:hint="eastAsia" w:ascii="仿宋_GB2312" w:hAnsi="仿宋" w:eastAsia="仿宋_GB2312" w:cs="仿宋"/>
          <w:sz w:val="32"/>
          <w:szCs w:val="32"/>
          <w:highlight w:val="none"/>
        </w:rPr>
        <w:t>。持续开展</w:t>
      </w:r>
      <w:r>
        <w:rPr>
          <w:rFonts w:ascii="仿宋_GB2312" w:hAnsi="黑体" w:eastAsia="仿宋_GB2312"/>
          <w:sz w:val="32"/>
          <w:szCs w:val="32"/>
          <w:highlight w:val="none"/>
        </w:rPr>
        <w:t>东丽区</w:t>
      </w:r>
      <w:r>
        <w:rPr>
          <w:rFonts w:hint="eastAsia" w:ascii="仿宋_GB2312" w:hAnsi="黑体" w:eastAsia="仿宋_GB2312"/>
          <w:sz w:val="32"/>
          <w:szCs w:val="32"/>
          <w:highlight w:val="none"/>
        </w:rPr>
        <w:t>国</w:t>
      </w:r>
      <w:r>
        <w:rPr>
          <w:rFonts w:ascii="仿宋_GB2312" w:hAnsi="黑体" w:eastAsia="仿宋_GB2312"/>
          <w:sz w:val="32"/>
          <w:szCs w:val="32"/>
          <w:highlight w:val="none"/>
        </w:rPr>
        <w:t>家中小学智慧教育</w:t>
      </w:r>
      <w:r>
        <w:rPr>
          <w:rFonts w:hint="eastAsia" w:ascii="仿宋_GB2312" w:hAnsi="黑体" w:eastAsia="仿宋_GB2312"/>
          <w:sz w:val="32"/>
          <w:szCs w:val="32"/>
          <w:highlight w:val="none"/>
        </w:rPr>
        <w:t>平台</w:t>
      </w:r>
      <w:r>
        <w:rPr>
          <w:rFonts w:ascii="仿宋_GB2312" w:hAnsi="黑体" w:eastAsia="仿宋_GB2312"/>
          <w:sz w:val="32"/>
          <w:szCs w:val="32"/>
          <w:highlight w:val="none"/>
        </w:rPr>
        <w:t>资源</w:t>
      </w:r>
      <w:r>
        <w:rPr>
          <w:rFonts w:hint="eastAsia" w:ascii="仿宋_GB2312" w:hAnsi="黑体" w:eastAsia="仿宋_GB2312"/>
          <w:sz w:val="32"/>
          <w:szCs w:val="32"/>
          <w:highlight w:val="none"/>
        </w:rPr>
        <w:t>推广</w:t>
      </w:r>
      <w:r>
        <w:rPr>
          <w:rFonts w:ascii="仿宋_GB2312" w:hAnsi="黑体" w:eastAsia="仿宋_GB2312"/>
          <w:sz w:val="32"/>
          <w:szCs w:val="32"/>
          <w:highlight w:val="none"/>
        </w:rPr>
        <w:t>应用</w:t>
      </w:r>
      <w:r>
        <w:rPr>
          <w:rFonts w:hint="eastAsia" w:ascii="仿宋_GB2312" w:hAnsi="黑体" w:eastAsia="仿宋_GB2312"/>
          <w:sz w:val="32"/>
          <w:szCs w:val="32"/>
          <w:highlight w:val="none"/>
        </w:rPr>
        <w:t>，推动优质教育</w:t>
      </w:r>
      <w:r>
        <w:rPr>
          <w:rFonts w:ascii="仿宋_GB2312" w:hAnsi="黑体" w:eastAsia="仿宋_GB2312"/>
          <w:sz w:val="32"/>
          <w:szCs w:val="32"/>
          <w:highlight w:val="none"/>
        </w:rPr>
        <w:t>资源共享</w:t>
      </w:r>
      <w:r>
        <w:rPr>
          <w:rFonts w:hint="eastAsia" w:ascii="仿宋_GB2312" w:hAnsi="黑体" w:eastAsia="仿宋_GB2312"/>
          <w:sz w:val="32"/>
          <w:szCs w:val="32"/>
          <w:highlight w:val="none"/>
        </w:rPr>
        <w:t>。</w:t>
      </w:r>
      <w:r>
        <w:rPr>
          <w:rFonts w:hint="eastAsia" w:ascii="仿宋_GB2312" w:hAnsi="仿宋_GB2312" w:eastAsia="仿宋_GB2312" w:cs="仿宋_GB2312"/>
          <w:sz w:val="32"/>
          <w:szCs w:val="32"/>
          <w:highlight w:val="none"/>
        </w:rPr>
        <w:t>完成云游天津科技</w:t>
      </w:r>
      <w:r>
        <w:rPr>
          <w:rFonts w:ascii="仿宋_GB2312" w:hAnsi="仿宋_GB2312" w:eastAsia="仿宋_GB2312" w:cs="仿宋_GB2312"/>
          <w:sz w:val="32"/>
          <w:szCs w:val="32"/>
          <w:highlight w:val="none"/>
        </w:rPr>
        <w:t>馆课</w:t>
      </w:r>
      <w:r>
        <w:rPr>
          <w:rFonts w:hint="eastAsia" w:ascii="仿宋_GB2312" w:hAnsi="仿宋_GB2312" w:eastAsia="仿宋_GB2312" w:cs="仿宋_GB2312"/>
          <w:sz w:val="32"/>
          <w:szCs w:val="32"/>
          <w:highlight w:val="none"/>
        </w:rPr>
        <w:t>程</w:t>
      </w:r>
      <w:r>
        <w:rPr>
          <w:rFonts w:ascii="仿宋_GB2312" w:hAnsi="仿宋_GB2312" w:eastAsia="仿宋_GB2312" w:cs="仿宋_GB2312"/>
          <w:sz w:val="32"/>
          <w:szCs w:val="32"/>
          <w:highlight w:val="none"/>
        </w:rPr>
        <w:t>资源</w:t>
      </w:r>
      <w:r>
        <w:rPr>
          <w:rFonts w:hint="eastAsia" w:ascii="仿宋_GB2312" w:hAnsi="仿宋_GB2312" w:eastAsia="仿宋_GB2312" w:cs="仿宋_GB2312"/>
          <w:sz w:val="32"/>
          <w:szCs w:val="32"/>
          <w:highlight w:val="none"/>
        </w:rPr>
        <w:t>录制工作</w:t>
      </w:r>
      <w:r>
        <w:rPr>
          <w:rFonts w:hint="eastAsia" w:ascii="仿宋_GB2312" w:hAnsi="黑体" w:eastAsia="仿宋_GB2312"/>
          <w:sz w:val="32"/>
          <w:szCs w:val="32"/>
          <w:highlight w:val="none"/>
        </w:rPr>
        <w:t>，</w:t>
      </w:r>
      <w:r>
        <w:rPr>
          <w:rFonts w:hint="eastAsia" w:ascii="仿宋_GB2312" w:hAnsi="仿宋_GB2312" w:eastAsia="仿宋_GB2312" w:cs="仿宋_GB2312"/>
          <w:sz w:val="32"/>
          <w:szCs w:val="32"/>
          <w:highlight w:val="none"/>
        </w:rPr>
        <w:t>提高数字化资源建设水平</w:t>
      </w:r>
      <w:r>
        <w:rPr>
          <w:rFonts w:hint="eastAsia" w:ascii="仿宋_GB2312" w:hAnsi="Arial" w:eastAsia="仿宋_GB2312" w:cs="Arial"/>
          <w:color w:val="191919"/>
          <w:sz w:val="32"/>
          <w:szCs w:val="32"/>
          <w:highlight w:val="none"/>
          <w:shd w:val="clear" w:color="auto" w:fill="FFFFFF"/>
        </w:rPr>
        <w:t>。</w:t>
      </w:r>
      <w:r>
        <w:rPr>
          <w:rFonts w:hint="eastAsia" w:ascii="仿宋_GB2312" w:hAnsi="仿宋_GB2312" w:eastAsia="仿宋_GB2312" w:cs="仿宋_GB2312"/>
          <w:sz w:val="32"/>
          <w:szCs w:val="32"/>
          <w:highlight w:val="none"/>
        </w:rPr>
        <w:t>开展2024东</w:t>
      </w:r>
      <w:r>
        <w:rPr>
          <w:rFonts w:ascii="仿宋_GB2312" w:hAnsi="仿宋_GB2312" w:eastAsia="仿宋_GB2312" w:cs="仿宋_GB2312"/>
          <w:sz w:val="32"/>
          <w:szCs w:val="32"/>
          <w:highlight w:val="none"/>
        </w:rPr>
        <w:t>丽区</w:t>
      </w:r>
      <w:r>
        <w:rPr>
          <w:rFonts w:hint="eastAsia" w:ascii="仿宋_GB2312" w:hAnsi="仿宋_GB2312" w:eastAsia="仿宋_GB2312" w:cs="仿宋_GB2312"/>
          <w:sz w:val="32"/>
          <w:szCs w:val="32"/>
          <w:highlight w:val="none"/>
        </w:rPr>
        <w:t>教育系统网络安全及数据安全专项培训，确保</w:t>
      </w:r>
      <w:r>
        <w:rPr>
          <w:rFonts w:hint="eastAsia" w:ascii="仿宋_GB2312" w:hAnsi="仿宋" w:eastAsia="仿宋_GB2312" w:cs="仿宋"/>
          <w:sz w:val="32"/>
          <w:szCs w:val="32"/>
          <w:highlight w:val="none"/>
        </w:rPr>
        <w:t>我</w:t>
      </w:r>
      <w:r>
        <w:rPr>
          <w:rFonts w:ascii="仿宋_GB2312" w:hAnsi="仿宋" w:eastAsia="仿宋_GB2312" w:cs="仿宋"/>
          <w:sz w:val="32"/>
          <w:szCs w:val="32"/>
          <w:highlight w:val="none"/>
        </w:rPr>
        <w:t>区教育系统网络安全</w:t>
      </w:r>
      <w:r>
        <w:rPr>
          <w:rFonts w:hint="eastAsia" w:ascii="仿宋_GB2312" w:hAnsi="仿宋_GB2312" w:eastAsia="仿宋_GB2312" w:cs="仿宋_GB2312"/>
          <w:sz w:val="32"/>
          <w:szCs w:val="32"/>
          <w:highlight w:val="none"/>
        </w:rPr>
        <w:t>。</w:t>
      </w:r>
      <w:r>
        <w:rPr>
          <w:rFonts w:hint="eastAsia" w:ascii="仿宋_GB2312" w:hAnsi="仿宋" w:eastAsia="仿宋_GB2312" w:cs="仿宋"/>
          <w:sz w:val="32"/>
          <w:szCs w:val="32"/>
          <w:highlight w:val="none"/>
        </w:rPr>
        <w:t>完成2所</w:t>
      </w:r>
      <w:r>
        <w:rPr>
          <w:rFonts w:ascii="仿宋_GB2312" w:hAnsi="仿宋" w:eastAsia="仿宋_GB2312" w:cs="仿宋"/>
          <w:sz w:val="32"/>
          <w:szCs w:val="32"/>
          <w:highlight w:val="none"/>
        </w:rPr>
        <w:t>新建</w:t>
      </w:r>
      <w:r>
        <w:rPr>
          <w:rFonts w:hint="eastAsia" w:ascii="仿宋_GB2312" w:hAnsi="仿宋" w:eastAsia="仿宋_GB2312" w:cs="仿宋"/>
          <w:sz w:val="32"/>
          <w:szCs w:val="32"/>
          <w:highlight w:val="none"/>
        </w:rPr>
        <w:t>校</w:t>
      </w:r>
      <w:r>
        <w:rPr>
          <w:rFonts w:ascii="仿宋_GB2312" w:hAnsi="仿宋" w:eastAsia="仿宋_GB2312" w:cs="仿宋"/>
          <w:sz w:val="32"/>
          <w:szCs w:val="32"/>
          <w:highlight w:val="none"/>
        </w:rPr>
        <w:t>数字化校园基础设施建设并对</w:t>
      </w:r>
      <w:r>
        <w:rPr>
          <w:rFonts w:hint="eastAsia" w:ascii="仿宋_GB2312" w:hAnsi="仿宋" w:eastAsia="仿宋_GB2312" w:cs="仿宋"/>
          <w:sz w:val="32"/>
          <w:szCs w:val="32"/>
          <w:highlight w:val="none"/>
        </w:rPr>
        <w:t>4所</w:t>
      </w:r>
      <w:r>
        <w:rPr>
          <w:rFonts w:ascii="仿宋_GB2312" w:hAnsi="仿宋" w:eastAsia="仿宋_GB2312" w:cs="仿宋"/>
          <w:sz w:val="32"/>
          <w:szCs w:val="32"/>
          <w:highlight w:val="none"/>
        </w:rPr>
        <w:t>学校</w:t>
      </w:r>
      <w:r>
        <w:rPr>
          <w:rFonts w:hint="eastAsia" w:ascii="仿宋_GB2312" w:hAnsi="仿宋" w:eastAsia="仿宋_GB2312" w:cs="仿宋"/>
          <w:sz w:val="32"/>
          <w:szCs w:val="32"/>
          <w:highlight w:val="none"/>
        </w:rPr>
        <w:t>智慧</w:t>
      </w:r>
      <w:r>
        <w:rPr>
          <w:rFonts w:ascii="仿宋_GB2312" w:hAnsi="仿宋" w:eastAsia="仿宋_GB2312" w:cs="仿宋"/>
          <w:sz w:val="32"/>
          <w:szCs w:val="32"/>
          <w:highlight w:val="none"/>
        </w:rPr>
        <w:t>校园基础设施改造，提升数字化校园水平。</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lang w:val="en-US" w:eastAsia="zh-CN"/>
        </w:rPr>
        <w:t>3.筑牢校园安全防线。</w:t>
      </w:r>
      <w:r>
        <w:rPr>
          <w:rFonts w:hint="eastAsia" w:ascii="仿宋_GB2312" w:hAnsi="仿宋_GB2312" w:eastAsia="仿宋_GB2312" w:cs="仿宋_GB2312"/>
          <w:sz w:val="32"/>
          <w:szCs w:val="32"/>
          <w:highlight w:val="none"/>
          <w:lang w:eastAsia="zh-CN"/>
        </w:rPr>
        <w:t>通过领导包联学校、学校联查等形式，开展</w:t>
      </w:r>
      <w:r>
        <w:rPr>
          <w:rFonts w:hint="eastAsia" w:ascii="仿宋_GB2312" w:hAnsi="仿宋_GB2312" w:eastAsia="仿宋_GB2312" w:cs="仿宋_GB2312"/>
          <w:sz w:val="32"/>
          <w:szCs w:val="32"/>
          <w:highlight w:val="none"/>
          <w:lang w:val="en-US" w:eastAsia="zh-CN"/>
        </w:rPr>
        <w:t>3次</w:t>
      </w:r>
      <w:r>
        <w:rPr>
          <w:rFonts w:hint="eastAsia" w:ascii="仿宋_GB2312" w:hAnsi="仿宋_GB2312" w:eastAsia="仿宋_GB2312" w:cs="仿宋_GB2312"/>
          <w:sz w:val="32"/>
          <w:szCs w:val="32"/>
          <w:highlight w:val="none"/>
          <w:u w:val="none"/>
          <w:lang w:val="en-US" w:eastAsia="zh-CN"/>
        </w:rPr>
        <w:t>全覆盖安全隐患督查，及时推进整改，形成管理闭环。组织中小学校开展学生欺凌防治工作互查互看活动。</w:t>
      </w:r>
      <w:r>
        <w:rPr>
          <w:rFonts w:hint="eastAsia" w:ascii="Times New Roman" w:hAnsi="Times New Roman" w:eastAsia="仿宋_GB2312" w:cs="Times New Roman"/>
          <w:kern w:val="2"/>
          <w:sz w:val="32"/>
          <w:szCs w:val="21"/>
          <w:highlight w:val="none"/>
          <w:u w:val="none"/>
          <w:lang w:val="en-US" w:eastAsia="zh-CN" w:bidi="ar-SA"/>
        </w:rPr>
        <w:t>持续开展防溺水、防欺凌、交通安全等专项教育，78所中小学幼儿园开展安全演练。推进“互联网+明厨亮灶”100%全覆盖和“桶装进班+学生自助分餐”模式，提升食品安全监管水平。</w:t>
      </w:r>
      <w:r>
        <w:rPr>
          <w:rFonts w:hint="eastAsia" w:ascii="仿宋_GB2312" w:hAnsi="仿宋_GB2312" w:eastAsia="仿宋_GB2312" w:cs="仿宋_GB2312"/>
          <w:sz w:val="32"/>
          <w:szCs w:val="32"/>
          <w:highlight w:val="none"/>
          <w:u w:val="none"/>
          <w:lang w:val="en-US" w:eastAsia="zh-CN"/>
        </w:rPr>
        <w:t>制定2024年校舍安全鉴定工作方案，</w:t>
      </w:r>
      <w:r>
        <w:rPr>
          <w:rFonts w:hint="eastAsia" w:ascii="仿宋_GB2312" w:hAnsi="仿宋_GB2312" w:eastAsia="仿宋_GB2312" w:cs="仿宋_GB2312"/>
          <w:sz w:val="32"/>
          <w:szCs w:val="32"/>
          <w:highlight w:val="none"/>
          <w:lang w:val="en-US" w:eastAsia="zh-CN"/>
        </w:rPr>
        <w:t>完成流芳小</w:t>
      </w:r>
      <w:r>
        <w:rPr>
          <w:rFonts w:hint="eastAsia" w:ascii="仿宋_GB2312" w:hAnsi="仿宋_GB2312" w:eastAsia="仿宋_GB2312" w:cs="仿宋_GB2312"/>
          <w:b w:val="0"/>
          <w:bCs w:val="0"/>
          <w:color w:val="auto"/>
          <w:kern w:val="2"/>
          <w:sz w:val="32"/>
          <w:szCs w:val="32"/>
          <w:highlight w:val="none"/>
          <w:lang w:val="en-US" w:eastAsia="zh-CN" w:bidi="ar-SA"/>
        </w:rPr>
        <w:t>学等17所学校修缮、改造工程项目</w:t>
      </w:r>
      <w:r>
        <w:rPr>
          <w:rFonts w:hint="eastAsia" w:ascii="仿宋_GB2312" w:hAnsi="仿宋_GB2312" w:eastAsia="仿宋_GB2312" w:cs="仿宋_GB2312"/>
          <w:sz w:val="32"/>
          <w:szCs w:val="32"/>
          <w:highlight w:val="none"/>
          <w:lang w:val="en-US" w:eastAsia="zh-CN"/>
        </w:rPr>
        <w:t>和华新实验学校等7所学校修缮工程，确保校舍</w:t>
      </w:r>
      <w:r>
        <w:rPr>
          <w:rFonts w:hint="eastAsia" w:ascii="仿宋_GB2312" w:hAnsi="仿宋_GB2312" w:eastAsia="仿宋_GB2312" w:cs="仿宋_GB2312"/>
          <w:sz w:val="32"/>
          <w:szCs w:val="32"/>
          <w:highlight w:val="none"/>
          <w:u w:val="none"/>
          <w:lang w:val="en-US" w:eastAsia="zh-CN"/>
        </w:rPr>
        <w:t>安全。</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4.有序推进维稳工作。</w:t>
      </w:r>
      <w:r>
        <w:rPr>
          <w:rFonts w:hint="eastAsia" w:ascii="仿宋_GB2312" w:hAnsi="仿宋_GB2312" w:eastAsia="仿宋_GB2312" w:cs="仿宋_GB2312"/>
          <w:b w:val="0"/>
          <w:bCs w:val="0"/>
          <w:color w:val="auto"/>
          <w:sz w:val="32"/>
          <w:szCs w:val="32"/>
          <w:highlight w:val="none"/>
          <w:u w:val="none"/>
          <w:lang w:val="en-US" w:eastAsia="zh-CN"/>
        </w:rPr>
        <w:t>组织各学校建立信访维稳工作小组，建立完善应急处置机制，涉稳隐患均能做到发现在早，处理在小。妥善处置民办幼儿园非正常关园等敏感事件，联合政法、公安、网信等部门对线下线上舆情隐患进行及时处置，做好学生安置及家长的思想稳定工作，维护整体安全稳定。全年接待来访群众来访125批331人次，处理信访事件网络信访件336件，均及时回应，妥善处置。</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highlight w:val="none"/>
          <w:u w:val="none"/>
          <w:lang w:val="en-US" w:eastAsia="zh-CN"/>
        </w:rPr>
        <w:t>5.严格监管校外机构。</w:t>
      </w:r>
      <w:r>
        <w:rPr>
          <w:rFonts w:hint="eastAsia" w:ascii="仿宋_GB2312" w:hAnsi="仿宋_GB2312" w:eastAsia="仿宋_GB2312" w:cs="仿宋_GB2312"/>
          <w:b w:val="0"/>
          <w:bCs w:val="0"/>
          <w:sz w:val="32"/>
          <w:szCs w:val="32"/>
          <w:highlight w:val="none"/>
          <w:u w:val="none"/>
          <w:lang w:val="en-US" w:eastAsia="zh-CN"/>
        </w:rPr>
        <w:t>与文旅体局、科技局、</w:t>
      </w:r>
      <w:r>
        <w:rPr>
          <w:rFonts w:hint="eastAsia" w:ascii="仿宋_GB2312" w:hAnsi="仿宋_GB2312" w:eastAsia="仿宋_GB2312" w:cs="仿宋_GB2312"/>
          <w:b w:val="0"/>
          <w:bCs w:val="0"/>
          <w:sz w:val="32"/>
          <w:szCs w:val="32"/>
          <w:highlight w:val="none"/>
          <w:lang w:val="en-US" w:eastAsia="zh-CN"/>
        </w:rPr>
        <w:t>各街道等部门团结协作，</w:t>
      </w:r>
      <w:r>
        <w:rPr>
          <w:rFonts w:hint="eastAsia" w:ascii="仿宋_GB2312" w:hAnsi="仿宋_GB2312" w:eastAsia="仿宋_GB2312" w:cs="仿宋_GB2312"/>
          <w:sz w:val="32"/>
          <w:szCs w:val="32"/>
          <w:highlight w:val="none"/>
          <w:lang w:val="en-US" w:eastAsia="zh-CN"/>
        </w:rPr>
        <w:t>开展校外培训常态化排查治理，实施寒、暑假及国家法定节假日校外培训机构专项治理行动，依法严格查处违反培训时间、培训地点、培训内容、培训材料、从业人员等规定的行为。加大隐形变异违规开展学科培训查处曝光力度。通过线上提醒、线下培训以及每月监管账户入账评比，带动机构使用APP收费，通过家长信形式，提醒家长使用APP缴费，规范收费环境，提高家长风险意识、维护家长资金安全。</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highlight w:val="none"/>
          <w:lang w:val="en-US" w:eastAsia="zh-CN"/>
        </w:rPr>
        <w:t>6.深化资助育人工作。</w:t>
      </w:r>
      <w:r>
        <w:rPr>
          <w:rFonts w:hint="eastAsia" w:ascii="仿宋_GB2312" w:hAnsi="仿宋_GB2312" w:eastAsia="仿宋_GB2312" w:cs="仿宋_GB2312"/>
          <w:sz w:val="32"/>
          <w:szCs w:val="32"/>
          <w:lang w:val="en-US" w:eastAsia="zh-CN"/>
        </w:rPr>
        <w:t>2024年春季完成3438名学生资助工作，拨付资助金369.9万余元。完成139名学生生源地贷款，总金额211万余元。做好2025年度学生城乡医保、校方险参保及医保报销工作。</w:t>
      </w:r>
    </w:p>
    <w:p>
      <w:pPr>
        <w:keepNext w:val="0"/>
        <w:keepLines w:val="0"/>
        <w:pageBreakBefore w:val="0"/>
        <w:widowControl w:val="0"/>
        <w:numPr>
          <w:ilvl w:val="0"/>
          <w:numId w:val="0"/>
        </w:numPr>
        <w:pBdr>
          <w:bottom w:val="single" w:color="FFFFFF" w:sz="4" w:space="9"/>
        </w:pBdr>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lang w:val="en-US" w:eastAsia="zh-CN"/>
        </w:rPr>
        <w:t>7.做好卫生保健工作。</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传染病防控工作，有效处理聚集性疫情。</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校医技能</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开展学生体质监测、常见病宣传干预、</w:t>
      </w:r>
      <w:r>
        <w:rPr>
          <w:rFonts w:hint="eastAsia" w:ascii="仿宋_GB2312" w:hAnsi="仿宋_GB2312" w:eastAsia="仿宋_GB2312" w:cs="仿宋_GB2312"/>
          <w:sz w:val="32"/>
          <w:szCs w:val="32"/>
          <w:lang w:val="en-US" w:eastAsia="zh-CN"/>
        </w:rPr>
        <w:t>完成结核病筛查和特异体质排查工作，</w:t>
      </w:r>
      <w:r>
        <w:rPr>
          <w:rFonts w:hint="eastAsia" w:ascii="仿宋_GB2312" w:hAnsi="仿宋_GB2312" w:eastAsia="仿宋_GB2312" w:cs="仿宋_GB2312"/>
          <w:kern w:val="2"/>
          <w:sz w:val="32"/>
          <w:szCs w:val="32"/>
          <w:lang w:val="en-US" w:eastAsia="zh-CN" w:bidi="ar-SA"/>
        </w:rPr>
        <w:t>完成</w:t>
      </w:r>
      <w:r>
        <w:rPr>
          <w:rFonts w:hint="eastAsia" w:ascii="仿宋_GB2312" w:hAnsi="仿宋_GB2312" w:eastAsia="仿宋_GB2312" w:cs="仿宋_GB2312"/>
          <w:sz w:val="32"/>
          <w:szCs w:val="32"/>
          <w:lang w:val="en-US" w:eastAsia="zh-CN"/>
        </w:rPr>
        <w:t>全区中小学生</w:t>
      </w:r>
      <w:r>
        <w:rPr>
          <w:rFonts w:hint="eastAsia" w:ascii="仿宋" w:hAnsi="仿宋" w:eastAsia="仿宋" w:cs="仿宋"/>
          <w:color w:val="auto"/>
          <w:sz w:val="32"/>
          <w:szCs w:val="32"/>
          <w:lang w:val="en-US" w:eastAsia="zh-CN"/>
        </w:rPr>
        <w:t>98000人次视力筛查工作。</w:t>
      </w:r>
      <w:bookmarkEnd w:id="0"/>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kern w:val="2"/>
          <w:sz w:val="32"/>
          <w:szCs w:val="21"/>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C10A5"/>
    <w:multiLevelType w:val="singleLevel"/>
    <w:tmpl w:val="BD5C10A5"/>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 w:name="KSO_WPS_MARK_KEY" w:val="dc84d30f-10b0-4d12-8a20-7a861948431f"/>
  </w:docVars>
  <w:rsids>
    <w:rsidRoot w:val="7E173837"/>
    <w:rsid w:val="00066EBC"/>
    <w:rsid w:val="04390EE3"/>
    <w:rsid w:val="04812FB5"/>
    <w:rsid w:val="062E2CC9"/>
    <w:rsid w:val="08580653"/>
    <w:rsid w:val="09063A89"/>
    <w:rsid w:val="0BDB744F"/>
    <w:rsid w:val="0E24538F"/>
    <w:rsid w:val="0FE32AF1"/>
    <w:rsid w:val="105D73D1"/>
    <w:rsid w:val="12681311"/>
    <w:rsid w:val="145F4995"/>
    <w:rsid w:val="17A92D57"/>
    <w:rsid w:val="1867217A"/>
    <w:rsid w:val="190A0071"/>
    <w:rsid w:val="191D0382"/>
    <w:rsid w:val="1A9829AF"/>
    <w:rsid w:val="1B4A3CA9"/>
    <w:rsid w:val="1B520DB0"/>
    <w:rsid w:val="1C8778F6"/>
    <w:rsid w:val="1DC37D43"/>
    <w:rsid w:val="1E714F13"/>
    <w:rsid w:val="1F1C0096"/>
    <w:rsid w:val="206A529E"/>
    <w:rsid w:val="21EB249B"/>
    <w:rsid w:val="25855311"/>
    <w:rsid w:val="27545CBD"/>
    <w:rsid w:val="27EB01D7"/>
    <w:rsid w:val="28F73F7F"/>
    <w:rsid w:val="2AF754D0"/>
    <w:rsid w:val="2C0A2FCF"/>
    <w:rsid w:val="2CBE66A8"/>
    <w:rsid w:val="301601A6"/>
    <w:rsid w:val="30336FAA"/>
    <w:rsid w:val="31D9592F"/>
    <w:rsid w:val="32186458"/>
    <w:rsid w:val="32E12CEE"/>
    <w:rsid w:val="32EB3F11"/>
    <w:rsid w:val="36625EF3"/>
    <w:rsid w:val="3CEC29BB"/>
    <w:rsid w:val="3E2607ED"/>
    <w:rsid w:val="3E7E3AE6"/>
    <w:rsid w:val="3ED656D0"/>
    <w:rsid w:val="41DC6398"/>
    <w:rsid w:val="443B5FD6"/>
    <w:rsid w:val="453E18DA"/>
    <w:rsid w:val="46192A03"/>
    <w:rsid w:val="476F66C2"/>
    <w:rsid w:val="477E06B3"/>
    <w:rsid w:val="482D3E87"/>
    <w:rsid w:val="4A235542"/>
    <w:rsid w:val="4A2770A9"/>
    <w:rsid w:val="4A534079"/>
    <w:rsid w:val="4DC42B98"/>
    <w:rsid w:val="4F0022F6"/>
    <w:rsid w:val="4F303B71"/>
    <w:rsid w:val="4FE6773D"/>
    <w:rsid w:val="50406E4E"/>
    <w:rsid w:val="50720FD1"/>
    <w:rsid w:val="516052CE"/>
    <w:rsid w:val="55F52488"/>
    <w:rsid w:val="57171972"/>
    <w:rsid w:val="58496ABB"/>
    <w:rsid w:val="58FF7066"/>
    <w:rsid w:val="5AE42ACB"/>
    <w:rsid w:val="5B0867BA"/>
    <w:rsid w:val="5C341831"/>
    <w:rsid w:val="5DB950A2"/>
    <w:rsid w:val="5E783C56"/>
    <w:rsid w:val="5E7A5C21"/>
    <w:rsid w:val="62CF7BBD"/>
    <w:rsid w:val="6486074F"/>
    <w:rsid w:val="648B3FB8"/>
    <w:rsid w:val="65BF216B"/>
    <w:rsid w:val="662307B0"/>
    <w:rsid w:val="67F85E08"/>
    <w:rsid w:val="6BCB7ABB"/>
    <w:rsid w:val="6CA4030D"/>
    <w:rsid w:val="6FE354DE"/>
    <w:rsid w:val="71597917"/>
    <w:rsid w:val="733C2855"/>
    <w:rsid w:val="75DA67A6"/>
    <w:rsid w:val="7E17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4716</Words>
  <Characters>4944</Characters>
  <Lines>0</Lines>
  <Paragraphs>0</Paragraphs>
  <TotalTime>43</TotalTime>
  <ScaleCrop>false</ScaleCrop>
  <LinksUpToDate>false</LinksUpToDate>
  <CharactersWithSpaces>4946</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2024-11-30T09:23:00Z</dcterms:created>
  <dc:creator>边婧</dc:creator>
  <cp:lastModifiedBy>Administrator</cp:lastModifiedBy>
  <cp:lastPrinted>2025-02-18T02:00:00Z</cp:lastPrinted>
  <dcterms:modified xsi:type="dcterms:W3CDTF">2025-02-27T06:45:38Z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FB0D3079314D4D2A80DCC92E8B6D6C4A_13</vt:lpwstr>
  </property>
  <property fmtid="{D5CDD505-2E9C-101B-9397-08002B2CF9AE}" pid="4" name="KSOTemplateDocerSaveRecord">
    <vt:lpwstr>eyJoZGlkIjoiNzRiOWE2NjEwZGJjZjQ3ZjQwZGFiNTY4NjNhYmZhYTYiLCJ1c2VySWQiOiIxNjE4NjMyMDA1In0=</vt:lpwstr>
  </property>
</Properties>
</file>