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天津市东丽区民政局（本级）2022年度部门决算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eastAsia"/>
          <w:sz w:val="30"/>
          <w:szCs w:val="24"/>
          <w:lang w:val="en-US" w:eastAsia="zh-CN"/>
        </w:rPr>
        <w:t>2</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sz w:val="30"/>
          <w:szCs w:val="24"/>
          <w:lang w:val="en-US" w:eastAsia="zh-CN"/>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经费支出决算情况说明</w:t>
      </w:r>
      <w:r>
        <w:rPr>
          <w:rFonts w:hint="default" w:ascii="Times New Roman" w:hAnsi="Times New Roman" w:eastAsia="Times New Roman"/>
          <w:sz w:val="30"/>
          <w:szCs w:val="24"/>
          <w:lang w:val="en-US"/>
        </w:rPr>
        <w:tab/>
      </w:r>
      <w:r>
        <w:rPr>
          <w:rFonts w:hint="eastAsia" w:ascii="仿宋_GB2312" w:hAnsi="仿宋_GB2312" w:eastAsia="仿宋_GB2312"/>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sz w:val="30"/>
          <w:szCs w:val="24"/>
          <w:lang w:val="en-US" w:eastAsia="zh-CN"/>
        </w:rPr>
        <w:t>10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eastAsia"/>
          <w:sz w:val="30"/>
          <w:szCs w:val="24"/>
          <w:lang w:val="en-US" w:eastAsia="zh-CN"/>
        </w:rPr>
        <w:t>10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1</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w:t>
      </w:r>
      <w:r>
        <w:rPr>
          <w:rFonts w:hint="eastAsia"/>
          <w:sz w:val="30"/>
          <w:szCs w:val="24"/>
          <w:lang w:val="en-US" w:eastAsia="zh-CN"/>
        </w:rPr>
        <w:t>2</w:t>
      </w:r>
    </w:p>
    <w:p>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pPr>
        <w:pStyle w:val="3"/>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beforeLines="0" w:afterLines="0" w:line="600" w:lineRule="exact"/>
        <w:rPr>
          <w:rFonts w:hint="default" w:ascii="Times New Roman" w:hAnsi="Times New Roman" w:eastAsia="Times New Roman"/>
          <w:sz w:val="24"/>
          <w:szCs w:val="24"/>
          <w:lang w:val="en-US"/>
        </w:rPr>
      </w:pPr>
    </w:p>
    <w:p>
      <w:pPr>
        <w:pStyle w:val="4"/>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spacing w:line="600" w:lineRule="exact"/>
        <w:ind w:firstLine="600" w:firstLineChars="200"/>
        <w:rPr>
          <w:rFonts w:hint="eastAsia" w:ascii="仿宋_GB2312" w:eastAsia="仿宋_GB2312"/>
          <w:sz w:val="30"/>
          <w:szCs w:val="30"/>
          <w:u w:val="none"/>
        </w:rPr>
      </w:pPr>
      <w:r>
        <w:rPr>
          <w:rFonts w:eastAsia="仿宋_GB2312"/>
          <w:sz w:val="30"/>
          <w:u w:val="none"/>
        </w:rPr>
        <w:t>民政局</w:t>
      </w:r>
      <w:r>
        <w:rPr>
          <w:rFonts w:hint="eastAsia" w:eastAsia="仿宋_GB2312"/>
          <w:sz w:val="30"/>
          <w:u w:val="none"/>
        </w:rPr>
        <w:t>是</w:t>
      </w:r>
      <w:r>
        <w:rPr>
          <w:rFonts w:hint="eastAsia" w:eastAsia="仿宋_GB2312"/>
          <w:sz w:val="30"/>
          <w:u w:val="none"/>
        </w:rPr>
        <w:t>政府主</w:t>
      </w:r>
      <w:r>
        <w:rPr>
          <w:rFonts w:eastAsia="仿宋_GB2312"/>
          <w:sz w:val="30"/>
          <w:u w:val="none"/>
        </w:rPr>
        <w:t>管</w:t>
      </w:r>
      <w:r>
        <w:rPr>
          <w:rFonts w:eastAsia="仿宋_GB2312"/>
          <w:sz w:val="30"/>
          <w:u w:val="none"/>
        </w:rPr>
        <w:t>社会行政事务的职能部门</w:t>
      </w:r>
      <w:r>
        <w:rPr>
          <w:rFonts w:hint="eastAsia" w:eastAsia="仿宋_GB2312"/>
          <w:sz w:val="30"/>
          <w:u w:val="none"/>
        </w:rPr>
        <w:t>，贯彻执行国家和本市有关民政工作的法律、法规，规章和政策；贯彻执行社会救助规划、政策和标准，健全城乡社会救助体系；贯彻执行行政区划管理政策；指导城乡基层政权建设和基层群众自治组织建设；贯彻执行婚姻管理、殡葬管理和儿童收养政策；会同有关部门拟订社会工作发展规划和执业规范；负责社会组织（社会团体、民办非企业单位、基金会）的年度检</w:t>
      </w:r>
      <w:bookmarkStart w:id="0" w:name="_GoBack"/>
      <w:bookmarkEnd w:id="0"/>
      <w:r>
        <w:rPr>
          <w:rFonts w:hint="eastAsia" w:eastAsia="仿宋_GB2312"/>
          <w:sz w:val="30"/>
          <w:u w:val="none"/>
        </w:rPr>
        <w:t>查工作，监督管理社会组织依照章程开展活动。负责指导社会组织党建工作。</w:t>
      </w:r>
    </w:p>
    <w:p>
      <w:pPr>
        <w:pStyle w:val="4"/>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天津市东丽区民政局（本级）</w:t>
      </w:r>
      <w:r>
        <w:rPr>
          <w:rFonts w:eastAsia="仿宋_GB2312"/>
          <w:sz w:val="30"/>
          <w:szCs w:val="30"/>
          <w:u w:val="none"/>
        </w:rPr>
        <w:t>内设</w:t>
      </w:r>
      <w:r>
        <w:rPr>
          <w:rFonts w:hint="eastAsia" w:eastAsia="仿宋_GB2312"/>
          <w:sz w:val="30"/>
          <w:szCs w:val="30"/>
          <w:u w:val="none"/>
        </w:rPr>
        <w:t>4</w:t>
      </w:r>
      <w:r>
        <w:rPr>
          <w:rFonts w:eastAsia="仿宋_GB2312"/>
          <w:sz w:val="30"/>
          <w:szCs w:val="30"/>
          <w:u w:val="none"/>
        </w:rPr>
        <w:t>个职能</w:t>
      </w:r>
      <w:r>
        <w:rPr>
          <w:rFonts w:hint="eastAsia" w:eastAsia="仿宋_GB2312"/>
          <w:sz w:val="30"/>
          <w:szCs w:val="30"/>
          <w:u w:val="none"/>
        </w:rPr>
        <w:t>科</w:t>
      </w:r>
      <w:r>
        <w:rPr>
          <w:rFonts w:eastAsia="仿宋_GB2312"/>
          <w:sz w:val="30"/>
          <w:szCs w:val="30"/>
          <w:u w:val="none"/>
        </w:rPr>
        <w:t>室</w:t>
      </w:r>
      <w:r>
        <w:rPr>
          <w:rFonts w:hint="eastAsia" w:eastAsia="仿宋_GB2312"/>
          <w:sz w:val="30"/>
          <w:szCs w:val="30"/>
          <w:u w:val="none"/>
        </w:rPr>
        <w:t>；</w:t>
      </w:r>
      <w:r>
        <w:rPr>
          <w:rFonts w:eastAsia="仿宋_GB2312"/>
          <w:sz w:val="30"/>
          <w:szCs w:val="30"/>
          <w:u w:val="none"/>
        </w:rPr>
        <w:t>下辖</w:t>
      </w:r>
      <w:r>
        <w:rPr>
          <w:rFonts w:hint="eastAsia" w:eastAsia="仿宋_GB2312"/>
          <w:sz w:val="30"/>
          <w:szCs w:val="30"/>
          <w:u w:val="none"/>
        </w:rPr>
        <w:t>0</w:t>
      </w:r>
      <w:r>
        <w:rPr>
          <w:rFonts w:eastAsia="仿宋_GB2312"/>
          <w:sz w:val="30"/>
          <w:szCs w:val="30"/>
          <w:u w:val="none"/>
        </w:rPr>
        <w:t>个预算单位。纳入</w:t>
      </w:r>
      <w:r>
        <w:rPr>
          <w:rFonts w:hint="eastAsia" w:eastAsia="仿宋_GB2312"/>
          <w:sz w:val="30"/>
          <w:szCs w:val="30"/>
          <w:u w:val="none"/>
        </w:rPr>
        <w:t>天津市东丽区民政局（本级）2021</w:t>
      </w:r>
      <w:r>
        <w:rPr>
          <w:rFonts w:eastAsia="仿宋_GB2312"/>
          <w:sz w:val="30"/>
          <w:szCs w:val="30"/>
          <w:u w:val="none"/>
        </w:rPr>
        <w:t>年</w:t>
      </w:r>
      <w:r>
        <w:rPr>
          <w:rFonts w:hint="eastAsia" w:eastAsia="仿宋_GB2312"/>
          <w:sz w:val="30"/>
          <w:szCs w:val="30"/>
          <w:u w:val="none"/>
        </w:rPr>
        <w:t>度</w:t>
      </w:r>
      <w:r>
        <w:rPr>
          <w:rFonts w:eastAsia="仿宋_GB2312"/>
          <w:sz w:val="30"/>
          <w:szCs w:val="30"/>
          <w:u w:val="none"/>
        </w:rPr>
        <w:t>部门决算编</w:t>
      </w:r>
      <w:r>
        <w:rPr>
          <w:rFonts w:hint="eastAsia" w:eastAsia="仿宋_GB2312"/>
          <w:sz w:val="30"/>
          <w:szCs w:val="30"/>
          <w:u w:val="none"/>
        </w:rPr>
        <w:t>制</w:t>
      </w:r>
      <w:r>
        <w:rPr>
          <w:rFonts w:eastAsia="仿宋_GB2312"/>
          <w:sz w:val="30"/>
          <w:szCs w:val="30"/>
          <w:u w:val="none"/>
        </w:rPr>
        <w:t>范围</w:t>
      </w:r>
      <w:r>
        <w:rPr>
          <w:rFonts w:hint="eastAsia" w:eastAsia="仿宋_GB2312"/>
          <w:sz w:val="30"/>
          <w:szCs w:val="30"/>
          <w:u w:val="none"/>
        </w:rPr>
        <w:t>的单位</w:t>
      </w:r>
      <w:r>
        <w:rPr>
          <w:rFonts w:eastAsia="仿宋_GB2312"/>
          <w:sz w:val="30"/>
          <w:szCs w:val="30"/>
          <w:u w:val="none"/>
        </w:rPr>
        <w:t>包括</w:t>
      </w:r>
      <w:r>
        <w:rPr>
          <w:rFonts w:hint="eastAsia" w:eastAsia="仿宋_GB2312"/>
          <w:sz w:val="30"/>
          <w:szCs w:val="30"/>
          <w:u w:val="none"/>
        </w:rPr>
        <w:t>：</w:t>
      </w:r>
    </w:p>
    <w:p>
      <w:pPr>
        <w:numPr>
          <w:ilvl w:val="0"/>
          <w:numId w:val="1"/>
        </w:numPr>
        <w:spacing w:line="600" w:lineRule="exact"/>
        <w:ind w:left="240" w:leftChars="100" w:firstLine="600" w:firstLineChars="200"/>
        <w:rPr>
          <w:rFonts w:eastAsia="仿宋_GB2312"/>
          <w:sz w:val="30"/>
          <w:szCs w:val="30"/>
          <w:u w:val="none"/>
        </w:rPr>
      </w:pPr>
      <w:r>
        <w:rPr>
          <w:rFonts w:hint="eastAsia" w:eastAsia="仿宋_GB2312"/>
          <w:sz w:val="30"/>
          <w:szCs w:val="30"/>
          <w:u w:val="none"/>
        </w:rPr>
        <w:t>天津市东丽区民政局（本级）</w:t>
      </w:r>
    </w:p>
    <w:p>
      <w:pPr>
        <w:spacing w:beforeLines="0" w:afterLines="0" w:line="580" w:lineRule="exact"/>
        <w:ind w:firstLine="600"/>
        <w:rPr>
          <w:rFonts w:hint="eastAsia" w:ascii="仿宋_GB2312" w:hAnsi="仿宋_GB2312" w:eastAsia="仿宋_GB2312"/>
          <w:kern w:val="2"/>
          <w:sz w:val="30"/>
          <w:szCs w:val="24"/>
          <w:lang w:val="zh-CN"/>
        </w:rPr>
      </w:pPr>
    </w:p>
    <w:p>
      <w:pPr>
        <w:pStyle w:val="3"/>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3"/>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spacing w:beforeLines="0" w:afterLines="0" w:line="600" w:lineRule="exact"/>
        <w:rPr>
          <w:rFonts w:hint="default" w:ascii="Times New Roman" w:hAnsi="Times New Roman" w:eastAsia="Times New Roman"/>
          <w:sz w:val="24"/>
          <w:szCs w:val="24"/>
          <w:lang w:val="en-US"/>
        </w:rPr>
      </w:pP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pPr>
        <w:pStyle w:val="4"/>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1.天津市</w:t>
      </w:r>
      <w:r>
        <w:rPr>
          <w:rFonts w:hint="eastAsia" w:ascii="楷体" w:hAnsi="楷体" w:eastAsia="楷体"/>
          <w:sz w:val="30"/>
          <w:szCs w:val="24"/>
          <w:lang w:val="en-US" w:eastAsia="zh-CN"/>
        </w:rPr>
        <w:t>东丽区民政局(本级）</w:t>
      </w:r>
      <w:r>
        <w:rPr>
          <w:rFonts w:hint="eastAsia" w:ascii="楷体" w:hAnsi="楷体" w:eastAsia="楷体"/>
          <w:sz w:val="30"/>
          <w:szCs w:val="24"/>
          <w:lang w:val="en-US"/>
        </w:rPr>
        <w:t>2022年度国有资本经营预算财政拨款收入支出决算表为空表。</w:t>
      </w:r>
    </w:p>
    <w:p>
      <w:pPr>
        <w:pStyle w:val="3"/>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4"/>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天津市东丽区民政局（本级）</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145,787,371.45</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7,555,753.09</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5.47</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主要原因是：本年增加了社会福利支出。</w:t>
      </w:r>
    </w:p>
    <w:p>
      <w:pPr>
        <w:pStyle w:val="4"/>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天津市东丽区民政局（本级）</w:t>
      </w:r>
      <w:r>
        <w:rPr>
          <w:rFonts w:hint="default" w:ascii="Times New Roman" w:hAnsi="Times New Roman" w:eastAsia="Times New Roman"/>
          <w:kern w:val="2"/>
          <w:sz w:val="30"/>
          <w:szCs w:val="24"/>
          <w:lang w:val="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145,558,328.50</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32,989,302.04</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主要原因是：本年增加了社会福利支出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一般公共预算财政拨款收入141,123,492.25元，占96.95%；政府性基金预算财政拨款收入4,421,575.62元，占3.04%；其他收入13,260.63元，占0.01%；</w:t>
      </w:r>
    </w:p>
    <w:p>
      <w:pPr>
        <w:pStyle w:val="4"/>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145,547,473.53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7,760,499.77</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本年增加了社会福利支出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基本支出5,959,702.73元，占4.09%；项目支出139,587,770.80元，占95.91%；</w:t>
      </w:r>
    </w:p>
    <w:p>
      <w:pPr>
        <w:pStyle w:val="4"/>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145,745,554.53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年度相比，财政拨款收、支总计各增加</w:t>
      </w:r>
      <w:r>
        <w:rPr>
          <w:rFonts w:hint="default" w:ascii="Times New Roman" w:hAnsi="Times New Roman" w:eastAsia="Times New Roman"/>
          <w:kern w:val="2"/>
          <w:sz w:val="30"/>
          <w:szCs w:val="24"/>
          <w:lang w:val="en-US"/>
        </w:rPr>
        <w:t>7,542,492.46</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5.46%</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本年增加了社会福利支出</w:t>
      </w:r>
      <w:r>
        <w:rPr>
          <w:rFonts w:hint="eastAsia" w:ascii="仿宋_GB2312" w:hAnsi="仿宋_GB2312" w:eastAsia="仿宋_GB2312"/>
          <w:kern w:val="2"/>
          <w:sz w:val="30"/>
          <w:szCs w:val="24"/>
          <w:lang w:val="zh-CN"/>
        </w:rPr>
        <w:t>。</w:t>
      </w:r>
    </w:p>
    <w:p>
      <w:pPr>
        <w:pStyle w:val="4"/>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141,125,897.91</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96.96%</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20,073,344.74</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16.58%</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本年增加了社会福利支出</w:t>
      </w:r>
      <w:r>
        <w:rPr>
          <w:rFonts w:hint="eastAsia" w:ascii="仿宋_GB2312" w:hAnsi="仿宋_GB2312" w:eastAsia="仿宋_GB2312"/>
          <w:kern w:val="2"/>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2022年度一般公共预算财政拨款支出</w:t>
      </w:r>
      <w:r>
        <w:rPr>
          <w:rFonts w:hint="default" w:ascii="Times New Roman" w:hAnsi="Times New Roman" w:eastAsia="Times New Roman"/>
          <w:kern w:val="2"/>
          <w:sz w:val="30"/>
          <w:szCs w:val="24"/>
          <w:lang w:val="en-US"/>
        </w:rPr>
        <w:t>141,125,897.91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社会保障和就业支出140,818,542.65元，占99.78%；卫生健康支出257,279.26元，占0.18%；粮油物资储备支出50,076.00元，占0.04%；</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2022年度一般公共预算财政拨款支出年初预算为</w:t>
      </w:r>
      <w:r>
        <w:rPr>
          <w:rFonts w:hint="default" w:ascii="Times New Roman" w:hAnsi="Times New Roman" w:eastAsia="Times New Roman"/>
          <w:kern w:val="2"/>
          <w:sz w:val="30"/>
          <w:szCs w:val="24"/>
          <w:lang w:val="en-US"/>
        </w:rPr>
        <w:t>122,540,502.52</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141,125,897.91</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115.17</w:t>
      </w:r>
      <w:r>
        <w:rPr>
          <w:rFonts w:hint="eastAsia" w:ascii="仿宋_GB2312" w:hAnsi="仿宋_GB2312" w:eastAsia="仿宋_GB2312"/>
          <w:sz w:val="30"/>
          <w:szCs w:val="24"/>
          <w:lang w:val="en-US"/>
        </w:rPr>
        <w:t>%。其中：</w:t>
      </w:r>
    </w:p>
    <w:p>
      <w:pPr>
        <w:spacing w:line="600" w:lineRule="exact"/>
        <w:ind w:firstLine="600"/>
        <w:rPr>
          <w:rFonts w:hint="eastAsia" w:ascii="仿宋_GB2312" w:hAnsi="仿宋_GB2312" w:eastAsia="仿宋_GB2312"/>
          <w:sz w:val="30"/>
          <w:szCs w:val="24"/>
          <w:u w:val="single"/>
          <w:lang w:val="en-US"/>
        </w:rPr>
      </w:pPr>
      <w:r>
        <w:rPr>
          <w:rFonts w:hint="eastAsia" w:ascii="仿宋_GB2312" w:hAnsi="仿宋_GB2312" w:eastAsia="仿宋_GB2312"/>
          <w:sz w:val="30"/>
          <w:szCs w:val="24"/>
          <w:lang w:val="en-US"/>
        </w:rPr>
        <w:t>1.</w:t>
      </w:r>
      <w:r>
        <w:rPr>
          <w:rFonts w:hint="default" w:ascii="Times New Roman" w:hAnsi="Times New Roman" w:eastAsia="仿宋_GB2312"/>
          <w:sz w:val="30"/>
          <w:szCs w:val="24"/>
        </w:rPr>
        <w:t xml:space="preserve"> </w:t>
      </w:r>
      <w:r>
        <w:rPr>
          <w:rFonts w:hint="eastAsia" w:ascii="Times New Roman" w:hAnsi="Times New Roman" w:eastAsia="仿宋_GB2312"/>
          <w:sz w:val="30"/>
          <w:szCs w:val="24"/>
        </w:rPr>
        <w:t>208社会保障和就业支出</w:t>
      </w:r>
      <w:r>
        <w:rPr>
          <w:rFonts w:hint="eastAsia" w:ascii="仿宋_GB2312" w:hAnsi="仿宋_GB2312" w:eastAsia="仿宋_GB2312"/>
          <w:sz w:val="30"/>
          <w:szCs w:val="24"/>
          <w:lang w:val="en-US"/>
        </w:rPr>
        <w:t>（类）</w:t>
      </w:r>
      <w:r>
        <w:rPr>
          <w:rFonts w:hint="eastAsia" w:ascii="Times New Roman" w:hAnsi="Times New Roman" w:eastAsia="仿宋_GB2312"/>
          <w:sz w:val="30"/>
          <w:szCs w:val="24"/>
        </w:rPr>
        <w:t>02民政管理事务（款）01行政运行</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5</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342</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313.10</w:t>
      </w:r>
      <w:r>
        <w:rPr>
          <w:rFonts w:hint="eastAsia" w:ascii="仿宋_GB2312" w:hAnsi="仿宋_GB2312" w:eastAsia="仿宋_GB2312"/>
          <w:sz w:val="30"/>
          <w:szCs w:val="24"/>
          <w:lang w:val="en-US"/>
        </w:rPr>
        <w:t>元，支出决算为</w:t>
      </w:r>
      <w:r>
        <w:rPr>
          <w:rFonts w:hint="default" w:ascii="Times New Roman" w:hAnsi="Times New Roman" w:eastAsia="Times New Roman"/>
          <w:sz w:val="30"/>
          <w:szCs w:val="24"/>
          <w:lang w:val="en-US"/>
        </w:rPr>
        <w:t>5</w:t>
      </w:r>
      <w:r>
        <w:rPr>
          <w:rFonts w:hint="eastAsia" w:ascii="Times New Roman" w:hAnsi="Times New Roman" w:eastAsia="宋体"/>
          <w:sz w:val="30"/>
          <w:szCs w:val="24"/>
          <w:lang w:val="en-US" w:eastAsia="zh-CN"/>
        </w:rPr>
        <w:t>,</w:t>
      </w:r>
      <w:r>
        <w:rPr>
          <w:rFonts w:hint="eastAsia"/>
          <w:sz w:val="30"/>
          <w:szCs w:val="24"/>
          <w:lang w:val="en-US" w:eastAsia="zh-CN"/>
        </w:rPr>
        <w:t>199</w:t>
      </w:r>
      <w:r>
        <w:rPr>
          <w:rFonts w:hint="eastAsia" w:ascii="Times New Roman" w:hAnsi="Times New Roman" w:eastAsia="宋体"/>
          <w:sz w:val="30"/>
          <w:szCs w:val="24"/>
          <w:lang w:val="en-US" w:eastAsia="zh-CN"/>
        </w:rPr>
        <w:t>,</w:t>
      </w:r>
      <w:r>
        <w:rPr>
          <w:rFonts w:hint="eastAsia"/>
          <w:sz w:val="30"/>
          <w:szCs w:val="24"/>
          <w:lang w:val="en-US" w:eastAsia="zh-CN"/>
        </w:rPr>
        <w:t>910</w:t>
      </w:r>
      <w:r>
        <w:rPr>
          <w:rFonts w:hint="default" w:ascii="Times New Roman" w:hAnsi="Times New Roman" w:eastAsia="Times New Roman"/>
          <w:sz w:val="30"/>
          <w:szCs w:val="24"/>
          <w:lang w:val="en-US"/>
        </w:rPr>
        <w:t>.</w:t>
      </w:r>
      <w:r>
        <w:rPr>
          <w:rFonts w:hint="eastAsia"/>
          <w:sz w:val="30"/>
          <w:szCs w:val="24"/>
          <w:lang w:val="en-US" w:eastAsia="zh-CN"/>
        </w:rPr>
        <w:t>51</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97.</w:t>
      </w:r>
      <w:r>
        <w:rPr>
          <w:rFonts w:hint="eastAsia"/>
          <w:sz w:val="30"/>
          <w:szCs w:val="24"/>
          <w:lang w:val="en-US" w:eastAsia="zh-CN"/>
        </w:rPr>
        <w:t>33</w:t>
      </w:r>
      <w:r>
        <w:rPr>
          <w:rFonts w:hint="eastAsia" w:ascii="仿宋_GB2312" w:hAnsi="仿宋_GB2312" w:eastAsia="仿宋_GB2312"/>
          <w:sz w:val="30"/>
          <w:szCs w:val="24"/>
          <w:lang w:val="en-US"/>
        </w:rPr>
        <w:t>%，决算数小于年初预算数的主要原因是</w:t>
      </w:r>
      <w:r>
        <w:rPr>
          <w:rFonts w:hint="eastAsia" w:ascii="Times New Roman" w:hAnsi="Times New Roman" w:eastAsia="仿宋_GB2312"/>
          <w:sz w:val="30"/>
          <w:szCs w:val="24"/>
        </w:rPr>
        <w:t>有人员变动及调资</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w:t>
      </w:r>
      <w:r>
        <w:rPr>
          <w:rFonts w:hint="default" w:ascii="Times New Roman" w:hAnsi="Times New Roman" w:eastAsia="Times New Roman"/>
          <w:sz w:val="30"/>
          <w:szCs w:val="24"/>
          <w:lang w:val="en-US"/>
        </w:rPr>
        <w:t xml:space="preserve"> </w:t>
      </w:r>
      <w:r>
        <w:rPr>
          <w:rFonts w:hint="eastAsia" w:ascii="Times New Roman" w:hAnsi="Times New Roman" w:eastAsia="仿宋_GB2312"/>
          <w:sz w:val="30"/>
          <w:szCs w:val="24"/>
        </w:rPr>
        <w:t>208社会保障和就业支出</w:t>
      </w:r>
      <w:r>
        <w:rPr>
          <w:rFonts w:hint="eastAsia" w:ascii="仿宋_GB2312" w:hAnsi="仿宋_GB2312" w:eastAsia="仿宋_GB2312"/>
          <w:sz w:val="30"/>
          <w:szCs w:val="24"/>
          <w:lang w:val="en-US"/>
        </w:rPr>
        <w:t>（类）</w:t>
      </w:r>
      <w:r>
        <w:rPr>
          <w:rFonts w:hint="eastAsia" w:ascii="Times New Roman" w:hAnsi="Times New Roman" w:eastAsia="仿宋_GB2312"/>
          <w:sz w:val="30"/>
          <w:szCs w:val="24"/>
        </w:rPr>
        <w:t>02民政管理事务（款）</w:t>
      </w:r>
      <w:r>
        <w:rPr>
          <w:rFonts w:hint="eastAsia" w:ascii="Times New Roman" w:hAnsi="Times New Roman" w:eastAsia="仿宋_GB2312"/>
          <w:sz w:val="30"/>
          <w:szCs w:val="24"/>
          <w:lang w:val="en-US" w:eastAsia="zh-CN"/>
        </w:rPr>
        <w:t>06社会组织管理</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158</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8,000.00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5</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rPr>
        <w:t>非三保项目</w:t>
      </w:r>
      <w:r>
        <w:rPr>
          <w:rFonts w:hint="eastAsia" w:ascii="仿宋_GB2312" w:hAnsi="仿宋_GB2312" w:eastAsia="仿宋_GB2312" w:cs="Times New Roman"/>
          <w:sz w:val="30"/>
          <w:szCs w:val="24"/>
          <w:lang w:val="en-US" w:eastAsia="zh-CN"/>
        </w:rPr>
        <w:t>减少支出节约经费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3.</w:t>
      </w:r>
      <w:r>
        <w:rPr>
          <w:rFonts w:hint="eastAsia" w:ascii="仿宋_GB2312" w:hAnsi="仿宋_GB2312" w:eastAsia="仿宋_GB2312" w:cs="Times New Roman"/>
          <w:sz w:val="30"/>
          <w:szCs w:val="24"/>
          <w:lang w:val="en-US"/>
        </w:rPr>
        <w:t>208社会保障和就业支出（类）02民政管理事务（款）</w:t>
      </w:r>
      <w:r>
        <w:rPr>
          <w:rFonts w:hint="eastAsia" w:ascii="仿宋_GB2312" w:hAnsi="仿宋_GB2312" w:eastAsia="仿宋_GB2312" w:cs="Times New Roman"/>
          <w:sz w:val="30"/>
          <w:szCs w:val="24"/>
          <w:lang w:val="en-US" w:eastAsia="zh-CN"/>
        </w:rPr>
        <w:t>08基层政权建设和社区治理</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133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5,711,850.00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43.49</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rPr>
        <w:t>非三保项目</w:t>
      </w:r>
      <w:r>
        <w:rPr>
          <w:rFonts w:hint="eastAsia" w:ascii="仿宋_GB2312" w:hAnsi="仿宋_GB2312" w:eastAsia="仿宋_GB2312" w:cs="Times New Roman"/>
          <w:sz w:val="30"/>
          <w:szCs w:val="24"/>
          <w:lang w:val="en-US" w:eastAsia="zh-CN"/>
        </w:rPr>
        <w:t>减少支出节约经费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4.</w:t>
      </w:r>
      <w:r>
        <w:rPr>
          <w:rFonts w:hint="eastAsia" w:ascii="仿宋_GB2312" w:hAnsi="仿宋_GB2312" w:eastAsia="仿宋_GB2312" w:cs="Times New Roman"/>
          <w:sz w:val="30"/>
          <w:szCs w:val="24"/>
          <w:lang w:val="en-US"/>
        </w:rPr>
        <w:t>208社会保障和就业支出（类）02民政管理事务（款）</w:t>
      </w:r>
      <w:r>
        <w:rPr>
          <w:rFonts w:hint="eastAsia" w:ascii="仿宋_GB2312" w:hAnsi="仿宋_GB2312" w:eastAsia="仿宋_GB2312" w:cs="Times New Roman"/>
          <w:sz w:val="30"/>
          <w:szCs w:val="24"/>
          <w:lang w:val="en-US" w:eastAsia="zh-CN"/>
        </w:rPr>
        <w:t>99其他民政管理事务</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17</w:t>
      </w:r>
      <w:r>
        <w:rPr>
          <w:rFonts w:hint="eastAsia"/>
          <w:sz w:val="30"/>
          <w:szCs w:val="24"/>
          <w:lang w:val="en-US" w:eastAsia="zh-CN"/>
        </w:rPr>
        <w:t>,</w:t>
      </w:r>
      <w:r>
        <w:rPr>
          <w:rFonts w:hint="default" w:ascii="Times New Roman" w:hAnsi="Times New Roman" w:eastAsia="Times New Roman"/>
          <w:sz w:val="30"/>
          <w:szCs w:val="24"/>
          <w:lang w:val="en-US"/>
        </w:rPr>
        <w:t>099</w:t>
      </w:r>
      <w:r>
        <w:rPr>
          <w:rFonts w:hint="eastAsia"/>
          <w:sz w:val="30"/>
          <w:szCs w:val="24"/>
          <w:lang w:val="en-US" w:eastAsia="zh-CN"/>
        </w:rPr>
        <w:t>,</w:t>
      </w:r>
      <w:r>
        <w:rPr>
          <w:rFonts w:hint="default" w:ascii="Times New Roman" w:hAnsi="Times New Roman" w:eastAsia="Times New Roman"/>
          <w:sz w:val="30"/>
          <w:szCs w:val="24"/>
          <w:lang w:val="en-US"/>
        </w:rPr>
        <w:t>460.00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21</w:t>
      </w:r>
      <w:r>
        <w:rPr>
          <w:rFonts w:hint="eastAsia"/>
          <w:sz w:val="30"/>
          <w:szCs w:val="24"/>
          <w:lang w:val="en-US" w:eastAsia="zh-CN"/>
        </w:rPr>
        <w:t>,</w:t>
      </w:r>
      <w:r>
        <w:rPr>
          <w:rFonts w:hint="eastAsia" w:ascii="Times New Roman" w:hAnsi="Times New Roman" w:eastAsia="宋体"/>
          <w:sz w:val="30"/>
          <w:szCs w:val="24"/>
          <w:lang w:val="en-US" w:eastAsia="zh-CN"/>
        </w:rPr>
        <w:t>411</w:t>
      </w:r>
      <w:r>
        <w:rPr>
          <w:rFonts w:hint="eastAsia"/>
          <w:sz w:val="30"/>
          <w:szCs w:val="24"/>
          <w:lang w:val="en-US" w:eastAsia="zh-CN"/>
        </w:rPr>
        <w:t>,</w:t>
      </w:r>
      <w:r>
        <w:rPr>
          <w:rFonts w:hint="eastAsia" w:ascii="Times New Roman" w:hAnsi="Times New Roman" w:eastAsia="宋体"/>
          <w:sz w:val="30"/>
          <w:szCs w:val="24"/>
          <w:lang w:val="en-US" w:eastAsia="zh-CN"/>
        </w:rPr>
        <w:t>279.35</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120.91</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5.</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05机关事业单位基本养老保险缴费支出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294</w:t>
      </w:r>
      <w:r>
        <w:rPr>
          <w:rFonts w:hint="eastAsia"/>
          <w:sz w:val="30"/>
          <w:szCs w:val="24"/>
          <w:lang w:val="en-US" w:eastAsia="zh-CN"/>
        </w:rPr>
        <w:t>,</w:t>
      </w:r>
      <w:r>
        <w:rPr>
          <w:rFonts w:hint="default" w:ascii="Times New Roman" w:hAnsi="Times New Roman" w:eastAsia="Times New Roman"/>
          <w:sz w:val="30"/>
          <w:szCs w:val="24"/>
          <w:lang w:val="en-US"/>
        </w:rPr>
        <w:t>033.44</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335</w:t>
      </w:r>
      <w:r>
        <w:rPr>
          <w:rFonts w:hint="eastAsia"/>
          <w:sz w:val="30"/>
          <w:szCs w:val="24"/>
          <w:lang w:val="en-US" w:eastAsia="zh-CN"/>
        </w:rPr>
        <w:t>,</w:t>
      </w:r>
      <w:r>
        <w:rPr>
          <w:rFonts w:hint="eastAsia" w:ascii="Times New Roman" w:hAnsi="Times New Roman" w:eastAsia="宋体"/>
          <w:sz w:val="30"/>
          <w:szCs w:val="24"/>
          <w:lang w:val="en-US" w:eastAsia="zh-CN"/>
        </w:rPr>
        <w:t>008.64</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w:t>
      </w:r>
      <w:r>
        <w:rPr>
          <w:rFonts w:hint="eastAsia"/>
          <w:sz w:val="30"/>
          <w:szCs w:val="24"/>
          <w:lang w:val="en-US" w:eastAsia="zh-CN"/>
        </w:rPr>
        <w:t>13.94</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cs="Times New Roman"/>
          <w:sz w:val="30"/>
          <w:szCs w:val="24"/>
          <w:lang w:val="en-US" w:eastAsia="zh-CN"/>
        </w:rPr>
        <w:t>调整缴费基数追加预算</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6.</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06机关事业单位职业年金缴费支出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147</w:t>
      </w:r>
      <w:r>
        <w:rPr>
          <w:rFonts w:hint="eastAsia"/>
          <w:sz w:val="30"/>
          <w:szCs w:val="24"/>
          <w:lang w:val="en-US" w:eastAsia="zh-CN"/>
        </w:rPr>
        <w:t>,</w:t>
      </w:r>
      <w:r>
        <w:rPr>
          <w:rFonts w:hint="default" w:ascii="Times New Roman" w:hAnsi="Times New Roman" w:eastAsia="Times New Roman"/>
          <w:sz w:val="30"/>
          <w:szCs w:val="24"/>
          <w:lang w:val="en-US"/>
        </w:rPr>
        <w:t>016.72</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167</w:t>
      </w:r>
      <w:r>
        <w:rPr>
          <w:rFonts w:hint="eastAsia"/>
          <w:sz w:val="30"/>
          <w:szCs w:val="24"/>
          <w:lang w:val="en-US" w:eastAsia="zh-CN"/>
        </w:rPr>
        <w:t>,</w:t>
      </w:r>
      <w:r>
        <w:rPr>
          <w:rFonts w:hint="eastAsia" w:ascii="Times New Roman" w:hAnsi="Times New Roman" w:eastAsia="宋体"/>
          <w:sz w:val="30"/>
          <w:szCs w:val="24"/>
          <w:lang w:val="en-US" w:eastAsia="zh-CN"/>
        </w:rPr>
        <w:t>504.32</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106.28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cs="Times New Roman"/>
          <w:sz w:val="30"/>
          <w:szCs w:val="24"/>
          <w:lang w:val="en-US" w:eastAsia="zh-CN"/>
        </w:rPr>
        <w:t>调整缴费基数追加预算</w:t>
      </w:r>
      <w:r>
        <w:rPr>
          <w:rFonts w:hint="eastAsia" w:ascii="仿宋_GB2312" w:hAnsi="仿宋_GB2312" w:eastAsia="仿宋_GB2312"/>
          <w:sz w:val="30"/>
          <w:szCs w:val="24"/>
          <w:lang w:val="en-US"/>
        </w:rPr>
        <w:t>。</w:t>
      </w:r>
    </w:p>
    <w:p>
      <w:pPr>
        <w:spacing w:line="600" w:lineRule="exact"/>
        <w:ind w:firstLine="600"/>
        <w:rPr>
          <w:rFonts w:hint="default" w:ascii="Times New Roman" w:hAnsi="Times New Roman" w:eastAsia="Times New Roman"/>
          <w:sz w:val="30"/>
          <w:szCs w:val="24"/>
          <w:u w:val="single"/>
          <w:lang w:val="en-US"/>
        </w:rPr>
      </w:pPr>
      <w:r>
        <w:rPr>
          <w:rFonts w:hint="eastAsia" w:ascii="仿宋_GB2312" w:hAnsi="仿宋_GB2312" w:eastAsia="仿宋_GB2312" w:cs="Times New Roman"/>
          <w:sz w:val="30"/>
          <w:szCs w:val="24"/>
          <w:lang w:val="en-US" w:eastAsia="zh-CN"/>
        </w:rPr>
        <w:t>7.</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01儿童福利</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910,000.00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3,495,333.00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384.1</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Times New Roman" w:hAnsi="Times New Roman" w:eastAsia="仿宋_GB2312"/>
          <w:sz w:val="30"/>
          <w:szCs w:val="24"/>
          <w:u w:val="single"/>
          <w:lang w:val="en-US" w:eastAsia="zh-CN"/>
        </w:rPr>
      </w:pPr>
      <w:r>
        <w:rPr>
          <w:rFonts w:hint="eastAsia" w:ascii="仿宋_GB2312" w:hAnsi="仿宋_GB2312" w:eastAsia="仿宋_GB2312" w:cs="Times New Roman"/>
          <w:sz w:val="30"/>
          <w:szCs w:val="24"/>
          <w:lang w:val="en-US" w:eastAsia="zh-CN"/>
        </w:rPr>
        <w:t>8.</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02老年福利</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57</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520</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000</w:t>
      </w:r>
      <w:r>
        <w:rPr>
          <w:rFonts w:hint="eastAsia" w:ascii="Times New Roman" w:hAnsi="Times New Roman" w:eastAsia="宋体"/>
          <w:sz w:val="30"/>
          <w:szCs w:val="24"/>
          <w:lang w:val="en-US" w:eastAsia="zh-CN"/>
        </w:rPr>
        <w:t>.00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35,190,200.00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61.18</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sz w:val="30"/>
          <w:szCs w:val="24"/>
          <w:lang w:val="en-US" w:eastAsia="zh-CN"/>
        </w:rPr>
        <w:t>政策调标，减少支出。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9.</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11残疾人事业</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07 残疾人生活和护理补贴</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9,000,000.00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15,366,100.00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170.73</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10.</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19最低生活保障</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01城市最低生活保障金支出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11,000,000.00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33,582,462.00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305.30</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11.</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19最低生活保障</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02农村最低生活保障金支出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6,000,000.00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18,051,777.00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300.91</w:t>
      </w:r>
      <w:r>
        <w:rPr>
          <w:rFonts w:hint="eastAsia" w:ascii="仿宋_GB2312" w:hAnsi="仿宋_GB2312" w:eastAsia="仿宋_GB2312"/>
          <w:sz w:val="30"/>
          <w:szCs w:val="24"/>
          <w:lang w:val="en-US"/>
        </w:rPr>
        <w:t>%，决算数大于年初预算数的主要原因</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12.</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20临时救助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01临时救助支出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47</w:t>
      </w:r>
      <w:r>
        <w:rPr>
          <w:rFonts w:hint="eastAsia"/>
          <w:sz w:val="30"/>
          <w:szCs w:val="24"/>
          <w:lang w:val="en-US" w:eastAsia="zh-CN"/>
        </w:rPr>
        <w:t>5</w:t>
      </w:r>
      <w:r>
        <w:rPr>
          <w:rFonts w:hint="eastAsia" w:ascii="Times New Roman" w:hAnsi="Times New Roman" w:eastAsia="宋体"/>
          <w:sz w:val="30"/>
          <w:szCs w:val="24"/>
          <w:lang w:val="en-US" w:eastAsia="zh-CN"/>
        </w:rPr>
        <w:t>,900.00</w:t>
      </w:r>
      <w:r>
        <w:rPr>
          <w:rFonts w:hint="eastAsia" w:ascii="仿宋_GB2312" w:hAnsi="仿宋_GB2312" w:eastAsia="仿宋_GB2312"/>
          <w:sz w:val="30"/>
          <w:szCs w:val="24"/>
          <w:lang w:val="en-US"/>
        </w:rPr>
        <w:t>元，决算数大于年初预算数的主要原因是</w:t>
      </w:r>
      <w:r>
        <w:rPr>
          <w:rFonts w:hint="eastAsia" w:ascii="仿宋_GB2312" w:hAnsi="仿宋_GB2312" w:eastAsia="仿宋_GB2312"/>
          <w:sz w:val="30"/>
          <w:szCs w:val="24"/>
          <w:lang w:val="en-US" w:eastAsia="zh-CN"/>
        </w:rPr>
        <w:t>此项目来源是市级补助资金，年初无区级预算。</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13.</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21特困人员救助供养</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01城市特困人员救助供养支出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400,000.00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w:t>
      </w:r>
      <w:r>
        <w:rPr>
          <w:rFonts w:hint="eastAsia"/>
          <w:sz w:val="30"/>
          <w:szCs w:val="24"/>
          <w:lang w:val="en-US" w:eastAsia="zh-CN"/>
        </w:rPr>
        <w:t>,</w:t>
      </w:r>
      <w:r>
        <w:rPr>
          <w:rFonts w:hint="eastAsia" w:ascii="Times New Roman" w:hAnsi="Times New Roman" w:eastAsia="宋体"/>
          <w:sz w:val="30"/>
          <w:szCs w:val="24"/>
          <w:lang w:val="en-US" w:eastAsia="zh-CN"/>
        </w:rPr>
        <w:t>389</w:t>
      </w:r>
      <w:r>
        <w:rPr>
          <w:rFonts w:hint="eastAsia"/>
          <w:sz w:val="30"/>
          <w:szCs w:val="24"/>
          <w:lang w:val="en-US" w:eastAsia="zh-CN"/>
        </w:rPr>
        <w:t>,</w:t>
      </w:r>
      <w:r>
        <w:rPr>
          <w:rFonts w:hint="eastAsia" w:ascii="Times New Roman" w:hAnsi="Times New Roman" w:eastAsia="宋体"/>
          <w:sz w:val="30"/>
          <w:szCs w:val="24"/>
          <w:lang w:val="en-US" w:eastAsia="zh-CN"/>
        </w:rPr>
        <w:t>111.83</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347.28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14.</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21特困人员救助供养</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02农村特困人员救助供养支出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120,000.00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434,106.00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361.76</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b/>
          <w:sz w:val="30"/>
          <w:szCs w:val="24"/>
          <w:lang w:val="en-US" w:eastAsia="zh-CN"/>
        </w:rPr>
      </w:pPr>
      <w:r>
        <w:rPr>
          <w:rFonts w:hint="eastAsia" w:ascii="仿宋_GB2312" w:hAnsi="仿宋_GB2312" w:eastAsia="仿宋_GB2312" w:cs="Times New Roman"/>
          <w:sz w:val="30"/>
          <w:szCs w:val="24"/>
          <w:lang w:val="en-US" w:eastAsia="zh-CN"/>
        </w:rPr>
        <w:t>15.</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01行政单位医疗</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183,770.90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183,770.90</w:t>
      </w:r>
      <w:r>
        <w:rPr>
          <w:rFonts w:hint="eastAsia" w:ascii="仿宋_GB2312" w:hAnsi="仿宋_GB2312" w:eastAsia="仿宋_GB2312"/>
          <w:sz w:val="30"/>
          <w:szCs w:val="24"/>
          <w:lang w:val="en-US"/>
        </w:rPr>
        <w:t>元，</w:t>
      </w:r>
      <w:r>
        <w:rPr>
          <w:rFonts w:hint="eastAsia" w:ascii="仿宋_GB2312" w:hAnsi="仿宋_GB2312" w:eastAsia="仿宋_GB2312"/>
          <w:sz w:val="30"/>
          <w:szCs w:val="24"/>
          <w:lang w:val="en-US" w:eastAsia="zh-CN"/>
        </w:rPr>
        <w:t>决算数与年初预算持平</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16.</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03公务员医疗补助</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73,508.36</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73,508.36</w:t>
      </w:r>
      <w:r>
        <w:rPr>
          <w:rFonts w:hint="eastAsia" w:ascii="仿宋_GB2312" w:hAnsi="仿宋_GB2312" w:eastAsia="仿宋_GB2312"/>
          <w:sz w:val="30"/>
          <w:szCs w:val="24"/>
          <w:lang w:val="en-US"/>
        </w:rPr>
        <w:t>元，</w:t>
      </w:r>
      <w:r>
        <w:rPr>
          <w:rFonts w:hint="eastAsia" w:ascii="仿宋_GB2312" w:hAnsi="仿宋_GB2312" w:eastAsia="仿宋_GB2312"/>
          <w:sz w:val="30"/>
          <w:szCs w:val="24"/>
          <w:lang w:val="en-US" w:eastAsia="zh-CN"/>
        </w:rPr>
        <w:t>决算数与年初预算持平</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17.</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22粮油物资储备支出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05重要商品储备</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03肉类储备</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70,000.00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50,076.00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71.54</w:t>
      </w:r>
      <w:r>
        <w:rPr>
          <w:rFonts w:hint="eastAsia" w:ascii="仿宋_GB2312" w:hAnsi="仿宋_GB2312" w:eastAsia="仿宋_GB2312"/>
          <w:sz w:val="30"/>
          <w:szCs w:val="24"/>
          <w:lang w:val="en-US"/>
        </w:rPr>
        <w:t>%，决算数小于年初预算数的主要原因</w:t>
      </w:r>
      <w:r>
        <w:rPr>
          <w:rFonts w:hint="eastAsia" w:ascii="仿宋_GB2312" w:hAnsi="仿宋_GB2312" w:eastAsia="仿宋_GB2312"/>
          <w:sz w:val="30"/>
          <w:szCs w:val="24"/>
          <w:lang w:val="en-US" w:eastAsia="zh-CN"/>
        </w:rPr>
        <w:t>是实际领取补贴人数小于预算数。</w:t>
      </w:r>
    </w:p>
    <w:p>
      <w:pPr>
        <w:pStyle w:val="4"/>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年度一般公共预算财政拨款基本支出合计</w:t>
      </w:r>
      <w:r>
        <w:rPr>
          <w:rFonts w:hint="default" w:ascii="Times New Roman" w:hAnsi="Times New Roman" w:eastAsia="Times New Roman"/>
          <w:kern w:val="2"/>
          <w:sz w:val="30"/>
          <w:szCs w:val="24"/>
          <w:lang w:val="en-US"/>
        </w:rPr>
        <w:t>5,959,702.73</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782,819.06</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：减少民政管理事务支出</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5,310,025.93</w:t>
      </w:r>
      <w:r>
        <w:rPr>
          <w:rFonts w:hint="eastAsia" w:ascii="仿宋_GB2312" w:hAnsi="仿宋_GB2312" w:eastAsia="仿宋_GB2312"/>
          <w:sz w:val="30"/>
          <w:szCs w:val="24"/>
          <w:lang w:val="en-US"/>
        </w:rPr>
        <w:t>元，主要包括基本工资、津贴补贴、奖金、机关事业单位基本养老保险缴费、职业年金缴费、职工基本医疗保险缴费、公务员医疗补助缴费、其他社会保障缴费、住房公积金、其他工资福利支出、退休费、其他对个人和家庭的补助、；公用经费</w:t>
      </w:r>
      <w:r>
        <w:rPr>
          <w:rFonts w:hint="default" w:ascii="Times New Roman" w:hAnsi="Times New Roman" w:eastAsia="Times New Roman"/>
          <w:kern w:val="2"/>
          <w:sz w:val="30"/>
          <w:szCs w:val="24"/>
          <w:lang w:val="en-US"/>
        </w:rPr>
        <w:t>649,676.80</w:t>
      </w:r>
      <w:r>
        <w:rPr>
          <w:rFonts w:hint="eastAsia" w:ascii="仿宋_GB2312" w:hAnsi="仿宋_GB2312" w:eastAsia="仿宋_GB2312"/>
          <w:sz w:val="30"/>
          <w:szCs w:val="24"/>
          <w:lang w:val="en-US"/>
        </w:rPr>
        <w:t>元，主要包括办公费、手续费、水费、电费、邮电费、取暖费、差旅费、维修(护)费、工会经费、公务用车运行维护费、其他交通费用、其他商品和服务支出、。</w:t>
      </w:r>
    </w:p>
    <w:p>
      <w:pPr>
        <w:pStyle w:val="4"/>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天津市东丽区民政局（本级）</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4,421,575.62</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4,421,575.62</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年度相比，政府性基金财政拨款支出减少</w:t>
      </w:r>
      <w:r>
        <w:rPr>
          <w:rFonts w:hint="default" w:ascii="Times New Roman" w:hAnsi="Times New Roman" w:eastAsia="Times New Roman"/>
          <w:kern w:val="2"/>
          <w:sz w:val="30"/>
          <w:szCs w:val="24"/>
          <w:lang w:val="en-US"/>
        </w:rPr>
        <w:t>12,312,844.97</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下降</w:t>
      </w:r>
      <w:r>
        <w:rPr>
          <w:rFonts w:hint="default" w:ascii="Times New Roman" w:hAnsi="Times New Roman" w:eastAsia="Times New Roman"/>
          <w:kern w:val="2"/>
          <w:sz w:val="30"/>
          <w:szCs w:val="24"/>
          <w:lang w:val="en-US"/>
        </w:rPr>
        <w:t>73.58%</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Times New Roman" w:hAnsi="Times New Roman" w:eastAsia="仿宋_GB2312"/>
          <w:sz w:val="30"/>
          <w:szCs w:val="24"/>
        </w:rPr>
        <w:t>本年安排的政府性基金</w:t>
      </w:r>
      <w:r>
        <w:rPr>
          <w:rFonts w:hint="eastAsia" w:ascii="Times New Roman" w:hAnsi="Times New Roman" w:eastAsia="仿宋_GB2312"/>
          <w:sz w:val="30"/>
          <w:szCs w:val="24"/>
          <w:lang w:eastAsia="zh-CN"/>
        </w:rPr>
        <w:t>较</w:t>
      </w:r>
      <w:r>
        <w:rPr>
          <w:rFonts w:hint="eastAsia" w:ascii="Times New Roman" w:hAnsi="Times New Roman" w:eastAsia="仿宋_GB2312"/>
          <w:sz w:val="30"/>
          <w:szCs w:val="24"/>
          <w:lang w:val="en-US" w:eastAsia="zh-CN"/>
        </w:rPr>
        <w:t>2021年减少</w:t>
      </w:r>
      <w:r>
        <w:rPr>
          <w:rFonts w:hint="eastAsia" w:ascii="仿宋_GB2312" w:hAnsi="仿宋_GB2312" w:eastAsia="仿宋_GB2312"/>
          <w:sz w:val="30"/>
          <w:szCs w:val="24"/>
          <w:lang w:val="en-US"/>
        </w:rPr>
        <w:t>。</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000000"/>
          <w:sz w:val="30"/>
          <w:szCs w:val="24"/>
          <w:lang w:val="en-US"/>
        </w:rPr>
        <w:t>天津市东丽区民政局（本级）</w:t>
      </w:r>
      <w:r>
        <w:rPr>
          <w:rFonts w:hint="eastAsia" w:ascii="宋体" w:hAnsi="宋体" w:eastAsia="宋体"/>
          <w:color w:val="000000"/>
          <w:sz w:val="30"/>
          <w:szCs w:val="24"/>
          <w:lang w:val="en-US"/>
        </w:rPr>
        <w:t>2022</w:t>
      </w:r>
      <w:r>
        <w:rPr>
          <w:rFonts w:hint="eastAsia" w:ascii="仿宋_GB2312" w:hAnsi="仿宋_GB2312" w:eastAsia="仿宋_GB2312"/>
          <w:color w:val="auto"/>
          <w:sz w:val="30"/>
          <w:szCs w:val="24"/>
          <w:lang w:val="en-US"/>
        </w:rPr>
        <w:t>年度</w:t>
      </w:r>
      <w:r>
        <w:rPr>
          <w:rFonts w:hint="eastAsia" w:ascii="仿宋_GB2312" w:hAnsi="仿宋_GB2312" w:eastAsia="仿宋_GB2312"/>
          <w:color w:val="auto"/>
          <w:sz w:val="30"/>
          <w:szCs w:val="24"/>
          <w:lang w:val="en-US" w:eastAsia="zh-CN"/>
        </w:rPr>
        <w:t>无国有资本经营预算财政拨款收入、支出和结转结余</w:t>
      </w:r>
      <w:r>
        <w:rPr>
          <w:rFonts w:hint="eastAsia" w:ascii="仿宋_GB2312" w:hAnsi="仿宋_GB2312" w:eastAsia="仿宋_GB2312"/>
          <w:color w:val="auto"/>
          <w:sz w:val="30"/>
          <w:szCs w:val="24"/>
          <w:lang w:val="en-US"/>
        </w:rPr>
        <w:t>。</w:t>
      </w:r>
    </w:p>
    <w:p>
      <w:pPr>
        <w:pStyle w:val="4"/>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三公</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2022年一般公共预算财政拨款</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元，与2022年预算相比减少</w:t>
      </w:r>
      <w:r>
        <w:rPr>
          <w:rFonts w:hint="eastAsia" w:ascii="仿宋_GB2312" w:hAnsi="仿宋_GB2312" w:eastAsia="仿宋_GB2312" w:cs="Times New Roman"/>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color w:val="auto"/>
          <w:sz w:val="30"/>
          <w:szCs w:val="24"/>
          <w:u w:val="none"/>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%。决算数小于预算数的主要原因是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。决算数较上年减少的主要原因是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1.因公出国（境）费预算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因公出国（境）费用</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因公出国（境）费用</w:t>
      </w:r>
      <w:r>
        <w:rPr>
          <w:rFonts w:hint="eastAsia" w:ascii="仿宋_GB2312" w:hAnsi="仿宋_GB2312" w:eastAsia="仿宋_GB2312"/>
          <w:color w:val="auto"/>
          <w:sz w:val="30"/>
          <w:szCs w:val="24"/>
          <w:lang w:val="en-US"/>
        </w:rPr>
        <w:t>。2022年本单位组织的出国团组</w:t>
      </w:r>
      <w:r>
        <w:rPr>
          <w:rFonts w:hint="eastAsia" w:ascii="Times New Roman" w:hAnsi="Times New Roman" w:eastAsia="宋体"/>
          <w:color w:val="auto"/>
          <w:sz w:val="30"/>
          <w:szCs w:val="24"/>
          <w:lang w:val="en-US" w:eastAsia="zh-CN"/>
        </w:rPr>
        <w:t>0</w:t>
      </w:r>
      <w:r>
        <w:rPr>
          <w:rFonts w:hint="eastAsia" w:ascii="仿宋_GB2312" w:hAnsi="仿宋_GB2312" w:eastAsia="仿宋_GB2312"/>
          <w:color w:val="auto"/>
          <w:sz w:val="30"/>
          <w:szCs w:val="24"/>
          <w:lang w:val="en-US"/>
        </w:rPr>
        <w:t>个，出国</w:t>
      </w:r>
      <w:r>
        <w:rPr>
          <w:rFonts w:hint="eastAsia" w:ascii="Times New Roman" w:hAnsi="Times New Roman" w:eastAsia="宋体"/>
          <w:color w:val="auto"/>
          <w:sz w:val="30"/>
          <w:szCs w:val="24"/>
          <w:lang w:val="en-US" w:eastAsia="zh-CN"/>
        </w:rPr>
        <w:t>0</w:t>
      </w:r>
      <w:r>
        <w:rPr>
          <w:rFonts w:hint="eastAsia" w:ascii="仿宋_GB2312" w:hAnsi="仿宋_GB2312" w:eastAsia="仿宋_GB2312"/>
          <w:color w:val="auto"/>
          <w:sz w:val="30"/>
          <w:szCs w:val="24"/>
          <w:lang w:val="en-US"/>
        </w:rPr>
        <w:t>人次。</w:t>
      </w:r>
    </w:p>
    <w:p>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2.公务用车购置及运行维护费预算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元，与预算相比减少</w:t>
      </w:r>
      <w:r>
        <w:rPr>
          <w:rFonts w:hint="eastAsia" w:ascii="仿宋_GB2312" w:hAnsi="仿宋_GB2312" w:eastAsia="仿宋_GB2312"/>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color w:val="auto"/>
          <w:sz w:val="30"/>
          <w:szCs w:val="24"/>
          <w:u w:val="none"/>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%。其中：</w:t>
      </w:r>
    </w:p>
    <w:p>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元，与预算相比减少</w:t>
      </w:r>
      <w:r>
        <w:rPr>
          <w:rFonts w:hint="eastAsia" w:ascii="仿宋_GB2312" w:hAnsi="仿宋_GB2312" w:eastAsia="仿宋_GB2312"/>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ascii="Times New Roman" w:hAnsi="Times New Roman" w:eastAsia="宋体"/>
          <w:color w:val="auto"/>
          <w:sz w:val="30"/>
          <w:szCs w:val="24"/>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%。决算数小于预算数的主要原因是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。决算数较上年减少的主要原因是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截至2022年12月31日，使用一般公共预算财政拨款开支运行维护费的公务用车保有量为</w:t>
      </w:r>
      <w:r>
        <w:rPr>
          <w:rFonts w:hint="eastAsia" w:ascii="仿宋_GB2312" w:hAnsi="仿宋_GB2312" w:eastAsia="仿宋_GB2312"/>
          <w:color w:val="auto"/>
          <w:sz w:val="30"/>
          <w:szCs w:val="24"/>
          <w:u w:val="none"/>
          <w:lang w:val="en-US" w:eastAsia="zh-CN"/>
        </w:rPr>
        <w:t>1</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公务用车购置费预算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公务用车购置经费</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公务用车购置经费</w:t>
      </w:r>
      <w:r>
        <w:rPr>
          <w:rFonts w:hint="eastAsia" w:ascii="仿宋_GB2312" w:hAnsi="仿宋_GB2312" w:eastAsia="仿宋_GB2312"/>
          <w:color w:val="auto"/>
          <w:sz w:val="30"/>
          <w:szCs w:val="24"/>
          <w:lang w:val="en-US"/>
        </w:rPr>
        <w:t>。2022年购置公务用车</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3.公务接待费预算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安排公务接待费</w:t>
      </w:r>
      <w:r>
        <w:rPr>
          <w:rFonts w:hint="eastAsia" w:ascii="Times New Roman" w:hAnsi="Times New Roman" w:eastAsia="仿宋_GB2312"/>
          <w:sz w:val="30"/>
          <w:szCs w:val="24"/>
        </w:rPr>
        <w:t>用</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安排公务接待费</w:t>
      </w:r>
      <w:r>
        <w:rPr>
          <w:rFonts w:hint="eastAsia" w:ascii="Times New Roman" w:hAnsi="Times New Roman" w:eastAsia="仿宋_GB2312"/>
          <w:sz w:val="30"/>
          <w:szCs w:val="24"/>
        </w:rPr>
        <w:t>用</w:t>
      </w:r>
      <w:r>
        <w:rPr>
          <w:rFonts w:hint="eastAsia" w:ascii="仿宋_GB2312" w:hAnsi="仿宋_GB2312" w:eastAsia="仿宋_GB2312"/>
          <w:color w:val="auto"/>
          <w:sz w:val="30"/>
          <w:szCs w:val="24"/>
          <w:lang w:val="en-US"/>
        </w:rPr>
        <w:t>。2022年本单位国内公务接待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人次；其中，外事接待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w:t>
      </w:r>
    </w:p>
    <w:p>
      <w:pPr>
        <w:pStyle w:val="4"/>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机关运行经费是指行政单位和参照公务员法管理的事业单位使用一般公共预算财政拨款安排的基本支出中的日常公用经费支出，天津市东丽区民政局（本级）</w:t>
      </w:r>
      <w:r>
        <w:rPr>
          <w:rFonts w:hint="eastAsia" w:ascii="宋体" w:hAnsi="宋体" w:eastAsia="宋体"/>
          <w:color w:val="auto"/>
          <w:sz w:val="30"/>
          <w:szCs w:val="24"/>
          <w:lang w:val="en-US"/>
        </w:rPr>
        <w:t>2022</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649,676.80</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年减少</w:t>
      </w:r>
      <w:r>
        <w:rPr>
          <w:rFonts w:hint="default" w:ascii="Times New Roman" w:hAnsi="Times New Roman" w:eastAsia="Times New Roman"/>
          <w:color w:val="auto"/>
          <w:sz w:val="30"/>
          <w:szCs w:val="24"/>
          <w:lang w:val="en-US"/>
        </w:rPr>
        <w:t>238,523.44</w:t>
      </w:r>
      <w:r>
        <w:rPr>
          <w:rFonts w:hint="eastAsia" w:ascii="仿宋_GB2312" w:hAnsi="仿宋_GB2312" w:eastAsia="仿宋_GB2312"/>
          <w:color w:val="auto"/>
          <w:sz w:val="30"/>
          <w:szCs w:val="24"/>
          <w:lang w:val="en-US"/>
        </w:rPr>
        <w:t>元，降低</w:t>
      </w:r>
      <w:r>
        <w:rPr>
          <w:rFonts w:hint="default" w:ascii="Times New Roman" w:hAnsi="Times New Roman" w:eastAsia="Times New Roman"/>
          <w:color w:val="auto"/>
          <w:sz w:val="30"/>
          <w:szCs w:val="24"/>
          <w:lang w:val="en-US"/>
        </w:rPr>
        <w:t>26.85%</w:t>
      </w:r>
      <w:r>
        <w:rPr>
          <w:rFonts w:hint="eastAsia" w:ascii="仿宋_GB2312" w:hAnsi="仿宋_GB2312" w:eastAsia="仿宋_GB2312"/>
          <w:color w:val="auto"/>
          <w:sz w:val="30"/>
          <w:szCs w:val="24"/>
          <w:lang w:val="en-US"/>
        </w:rPr>
        <w:t>。主要原因是：</w:t>
      </w:r>
      <w:r>
        <w:rPr>
          <w:rFonts w:hint="eastAsia" w:ascii="Times New Roman" w:hAnsi="Times New Roman" w:eastAsia="仿宋_GB2312"/>
          <w:sz w:val="30"/>
          <w:szCs w:val="24"/>
        </w:rPr>
        <w:t>压减经费开支，节约支出</w:t>
      </w:r>
      <w:r>
        <w:rPr>
          <w:rFonts w:hint="eastAsia" w:ascii="仿宋_GB2312" w:hAnsi="仿宋_GB2312" w:eastAsia="仿宋_GB2312"/>
          <w:color w:val="auto"/>
          <w:sz w:val="30"/>
          <w:szCs w:val="24"/>
          <w:lang w:val="en-US"/>
        </w:rPr>
        <w:t>。</w:t>
      </w:r>
    </w:p>
    <w:p>
      <w:pPr>
        <w:pStyle w:val="4"/>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600" w:lineRule="exact"/>
        <w:ind w:firstLine="600"/>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000000"/>
          <w:sz w:val="30"/>
          <w:szCs w:val="24"/>
          <w:lang w:val="en-US"/>
        </w:rPr>
        <w:t>天津市东丽区民政局（本级）</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100.00</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lang w:val="en-US"/>
        </w:rPr>
        <w:t>%，工程采购授予中小企业合同金额占工程支出金额的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lang w:val="en-US"/>
        </w:rPr>
        <w:t>%，服务采购授予中小企业合同金额占服务支出金额的</w:t>
      </w:r>
      <w:r>
        <w:rPr>
          <w:rFonts w:hint="eastAsia"/>
          <w:color w:val="auto"/>
          <w:sz w:val="30"/>
          <w:szCs w:val="24"/>
          <w:highlight w:val="white"/>
          <w:u w:val="none"/>
          <w:lang w:val="en-US" w:eastAsia="zh-CN"/>
        </w:rPr>
        <w:t>0.00</w:t>
      </w:r>
      <w:r>
        <w:rPr>
          <w:rFonts w:hint="eastAsia" w:ascii="仿宋_GB2312" w:hAnsi="仿宋_GB2312" w:eastAsia="仿宋_GB2312"/>
          <w:color w:val="auto"/>
          <w:sz w:val="30"/>
          <w:szCs w:val="24"/>
          <w:highlight w:val="white"/>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日，天津市东丽区民政局（本级）共有车辆</w:t>
      </w:r>
      <w:r>
        <w:rPr>
          <w:rFonts w:hint="default" w:ascii="Times New Roman" w:hAnsi="Times New Roman" w:eastAsia="Times New Roman"/>
          <w:color w:val="auto"/>
          <w:sz w:val="30"/>
          <w:szCs w:val="24"/>
          <w:lang w:val="en-US"/>
        </w:rPr>
        <w:t>1</w:t>
      </w:r>
      <w:r>
        <w:rPr>
          <w:rFonts w:hint="eastAsia" w:ascii="仿宋_GB2312" w:hAnsi="仿宋_GB2312" w:eastAsia="仿宋_GB2312"/>
          <w:color w:val="000000"/>
          <w:sz w:val="30"/>
          <w:szCs w:val="24"/>
          <w:lang w:val="en-US"/>
        </w:rPr>
        <w:t>辆，其中：</w:t>
      </w:r>
      <w:r>
        <w:rPr>
          <w:rFonts w:hint="eastAsia" w:ascii="仿宋_GB2312" w:hAnsi="仿宋_GB2312" w:eastAsia="仿宋_GB2312"/>
          <w:color w:val="auto"/>
          <w:sz w:val="30"/>
          <w:szCs w:val="24"/>
          <w:lang w:val="en-US"/>
        </w:rPr>
        <w:t>执法执勤用车1辆</w:t>
      </w:r>
      <w:r>
        <w:rPr>
          <w:rFonts w:hint="eastAsia" w:ascii="仿宋_GB2312" w:hAnsi="仿宋_GB2312" w:eastAsia="仿宋_GB2312"/>
          <w:color w:val="auto"/>
          <w:sz w:val="30"/>
          <w:szCs w:val="24"/>
          <w:lang w:val="zh-CN"/>
        </w:rPr>
        <w:t>。</w:t>
      </w:r>
      <w:r>
        <w:rPr>
          <w:rFonts w:hint="eastAsia" w:ascii="仿宋_GB2312" w:hAnsi="仿宋_GB2312" w:eastAsia="仿宋_GB2312"/>
          <w:color w:val="auto"/>
          <w:sz w:val="30"/>
          <w:szCs w:val="24"/>
          <w:highlight w:val="white"/>
          <w:lang w:val="en-US"/>
        </w:rPr>
        <w:t>单价100万元以上的设备</w:t>
      </w:r>
      <w:r>
        <w:rPr>
          <w:rFonts w:hint="default" w:ascii="Times New Roman" w:hAnsi="Times New Roman" w:eastAsia="Times New Roman"/>
          <w:color w:val="auto"/>
          <w:sz w:val="30"/>
          <w:szCs w:val="24"/>
          <w:lang w:val="en-US"/>
        </w:rPr>
        <w:t>0</w:t>
      </w:r>
      <w:r>
        <w:rPr>
          <w:rFonts w:hint="eastAsia" w:ascii="仿宋_GB2312" w:hAnsi="仿宋_GB2312" w:eastAsia="仿宋_GB2312"/>
          <w:color w:val="auto"/>
          <w:sz w:val="30"/>
          <w:szCs w:val="24"/>
          <w:highlight w:val="white"/>
          <w:lang w:val="en-US"/>
        </w:rPr>
        <w:t>台（套）。</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keepNext/>
        <w:keepLines/>
        <w:spacing w:beforeLines="0" w:afterLines="0" w:line="600" w:lineRule="exact"/>
        <w:ind w:firstLine="600"/>
        <w:jc w:val="both"/>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auto"/>
          <w:sz w:val="30"/>
          <w:szCs w:val="24"/>
          <w:highlight w:val="white"/>
          <w:lang w:val="en-US"/>
        </w:rPr>
        <w:t>根据预算绩效管理要求，天津市</w:t>
      </w:r>
      <w:r>
        <w:rPr>
          <w:rFonts w:hint="eastAsia" w:ascii="仿宋_GB2312" w:hAnsi="仿宋_GB2312" w:eastAsia="仿宋_GB2312"/>
          <w:color w:val="auto"/>
          <w:sz w:val="30"/>
          <w:szCs w:val="24"/>
          <w:highlight w:val="white"/>
          <w:lang w:val="en-US" w:eastAsia="zh-CN"/>
        </w:rPr>
        <w:t>东丽区民政局（本级）</w:t>
      </w:r>
      <w:r>
        <w:rPr>
          <w:rFonts w:hint="eastAsia" w:ascii="仿宋_GB2312" w:hAnsi="仿宋_GB2312" w:eastAsia="仿宋_GB2312"/>
          <w:color w:val="auto"/>
          <w:sz w:val="30"/>
          <w:szCs w:val="24"/>
          <w:highlight w:val="white"/>
          <w:lang w:val="en-US"/>
        </w:rPr>
        <w:t>2022年度已对</w:t>
      </w:r>
      <w:r>
        <w:rPr>
          <w:rFonts w:hint="eastAsia"/>
          <w:color w:val="auto"/>
          <w:sz w:val="30"/>
          <w:szCs w:val="24"/>
          <w:highlight w:val="white"/>
          <w:u w:val="none"/>
          <w:lang w:val="en-US" w:eastAsia="zh-CN"/>
        </w:rPr>
        <w:t>66</w:t>
      </w:r>
      <w:r>
        <w:rPr>
          <w:rFonts w:hint="eastAsia" w:ascii="仿宋_GB2312" w:hAnsi="仿宋_GB2312" w:eastAsia="仿宋_GB2312"/>
          <w:color w:val="auto"/>
          <w:sz w:val="30"/>
          <w:szCs w:val="24"/>
          <w:highlight w:val="white"/>
          <w:lang w:val="en-US"/>
        </w:rPr>
        <w:t>个项目开展绩效自评，涉及金额</w:t>
      </w:r>
      <w:r>
        <w:rPr>
          <w:rFonts w:hint="eastAsia"/>
          <w:color w:val="auto"/>
          <w:sz w:val="30"/>
          <w:szCs w:val="24"/>
          <w:highlight w:val="white"/>
          <w:u w:val="none"/>
          <w:lang w:val="en-US" w:eastAsia="zh-CN"/>
        </w:rPr>
        <w:t>139,587,770.80</w:t>
      </w:r>
      <w:r>
        <w:rPr>
          <w:rFonts w:hint="eastAsia" w:ascii="仿宋_GB2312" w:hAnsi="仿宋_GB2312" w:eastAsia="仿宋_GB2312"/>
          <w:color w:val="auto"/>
          <w:sz w:val="30"/>
          <w:szCs w:val="24"/>
          <w:highlight w:val="white"/>
          <w:lang w:val="en-US"/>
        </w:rPr>
        <w:t>元，自评结果已随部门决算一并公开。</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2022年度，天津市</w:t>
      </w:r>
      <w:r>
        <w:rPr>
          <w:rFonts w:hint="eastAsia" w:ascii="仿宋_GB2312" w:hAnsi="仿宋_GB2312" w:eastAsia="仿宋_GB2312"/>
          <w:color w:val="auto"/>
          <w:sz w:val="30"/>
          <w:szCs w:val="24"/>
          <w:lang w:val="en-US" w:eastAsia="zh-CN"/>
        </w:rPr>
        <w:t>东丽区民政局（本级）</w:t>
      </w:r>
      <w:r>
        <w:rPr>
          <w:rFonts w:hint="eastAsia" w:ascii="仿宋_GB2312" w:hAnsi="仿宋_GB2312" w:eastAsia="仿宋_GB2312" w:cs="Times New Roman"/>
          <w:color w:val="auto"/>
          <w:sz w:val="30"/>
          <w:szCs w:val="24"/>
          <w:lang w:val="en-US"/>
        </w:rPr>
        <w:t>不属于乡、镇、街级单位，不涉及公开2022 年度教育、医疗卫生社会保障和就业、住房保障、涉农补贴等民生支出情况。</w:t>
      </w:r>
    </w:p>
    <w:p>
      <w:pPr>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3"/>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5A04"/>
    <w:multiLevelType w:val="singleLevel"/>
    <w:tmpl w:val="5EF85A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ZDA5ODA3NTgzNjJiYjc0MzM5ZDViMTJhNWUwYjgifQ=="/>
  </w:docVars>
  <w:rsids>
    <w:rsidRoot w:val="00172A27"/>
    <w:rsid w:val="01E4322D"/>
    <w:rsid w:val="09CC5188"/>
    <w:rsid w:val="0BC220E8"/>
    <w:rsid w:val="0E0E50EE"/>
    <w:rsid w:val="10D91A83"/>
    <w:rsid w:val="132960C8"/>
    <w:rsid w:val="16304A0D"/>
    <w:rsid w:val="1C5C7A23"/>
    <w:rsid w:val="2023648F"/>
    <w:rsid w:val="22765384"/>
    <w:rsid w:val="29BF5862"/>
    <w:rsid w:val="2EC51D18"/>
    <w:rsid w:val="34B65AB4"/>
    <w:rsid w:val="37BF1123"/>
    <w:rsid w:val="38664C72"/>
    <w:rsid w:val="399A59A4"/>
    <w:rsid w:val="3C7B2E4F"/>
    <w:rsid w:val="40C1415E"/>
    <w:rsid w:val="47906638"/>
    <w:rsid w:val="47AA2E4E"/>
    <w:rsid w:val="48A71E8C"/>
    <w:rsid w:val="49AA39E1"/>
    <w:rsid w:val="4B700C5B"/>
    <w:rsid w:val="4CCE1D7B"/>
    <w:rsid w:val="4EE4277B"/>
    <w:rsid w:val="55F67FAE"/>
    <w:rsid w:val="5D916EC2"/>
    <w:rsid w:val="60BC76D3"/>
    <w:rsid w:val="6155520D"/>
    <w:rsid w:val="617050B9"/>
    <w:rsid w:val="631F6D97"/>
    <w:rsid w:val="647D0501"/>
    <w:rsid w:val="653F1ED6"/>
    <w:rsid w:val="6C5D72BC"/>
    <w:rsid w:val="6F502086"/>
    <w:rsid w:val="6FE3114C"/>
    <w:rsid w:val="764510FA"/>
    <w:rsid w:val="77696E73"/>
    <w:rsid w:val="BFBF4BE1"/>
    <w:rsid w:val="FFEEF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6">
    <w:name w:val="Default Paragraph Font"/>
    <w:semiHidden/>
    <w:unhideWhenUsed/>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公文"/>
    <w:basedOn w:val="1"/>
    <w:qFormat/>
    <w:uiPriority w:val="0"/>
    <w:pPr>
      <w:spacing w:line="560" w:lineRule="exact"/>
      <w:ind w:firstLine="480" w:firstLineChars="200"/>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2023-09-15T16:07:00Z</dcterms:created>
  <dc:creator>Administrator</dc:creator>
  <cp:lastModifiedBy>kylin</cp:lastModifiedBy>
  <dcterms:modified xsi:type="dcterms:W3CDTF">2025-07-15T12:16:15Z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B8D6056C77CE434F88645DF894DB3919_13</vt:lpwstr>
  </property>
</Properties>
</file>