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80" w:beforeLines="50" w:after="180" w:afterLines="50" w:line="560" w:lineRule="exact"/>
        <w:jc w:val="center"/>
        <w:textAlignment w:val="auto"/>
        <w:rPr>
          <w:rFonts w:hint="eastAsia" w:ascii="宋体" w:hAnsi="宋体" w:eastAsia="宋体" w:cs="宋体"/>
          <w:b/>
          <w:bCs/>
          <w:kern w:val="2"/>
          <w:sz w:val="52"/>
          <w:szCs w:val="52"/>
          <w:highlight w:val="none"/>
          <w:lang w:eastAsia="zh-CN"/>
        </w:rPr>
      </w:pPr>
      <w:bookmarkStart w:id="134" w:name="_GoBack"/>
      <w:bookmarkEnd w:id="134"/>
      <w:r>
        <w:rPr>
          <w:rFonts w:hint="eastAsia" w:ascii="宋体" w:hAnsi="宋体" w:eastAsia="宋体" w:cs="宋体"/>
          <w:b/>
          <w:bCs/>
          <w:kern w:val="2"/>
          <w:sz w:val="52"/>
          <w:szCs w:val="52"/>
          <w:highlight w:val="none"/>
          <w:lang w:eastAsia="zh-CN"/>
        </w:rPr>
        <w:t>东丽区政策性农业保险经办机构</w:t>
      </w:r>
    </w:p>
    <w:p>
      <w:pPr>
        <w:keepNext w:val="0"/>
        <w:keepLines w:val="0"/>
        <w:pageBreakBefore w:val="0"/>
        <w:widowControl/>
        <w:kinsoku/>
        <w:wordWrap/>
        <w:overflowPunct/>
        <w:topLinePunct w:val="0"/>
        <w:autoSpaceDE/>
        <w:autoSpaceDN/>
        <w:bidi w:val="0"/>
        <w:adjustRightInd w:val="0"/>
        <w:snapToGrid w:val="0"/>
        <w:spacing w:before="180" w:beforeLines="50" w:after="180" w:afterLines="50" w:line="560" w:lineRule="exact"/>
        <w:jc w:val="center"/>
        <w:textAlignment w:val="auto"/>
        <w:rPr>
          <w:rFonts w:hint="eastAsia" w:ascii="宋体" w:hAnsi="宋体" w:eastAsia="宋体" w:cs="宋体"/>
          <w:b/>
          <w:bCs/>
          <w:kern w:val="2"/>
          <w:sz w:val="52"/>
          <w:szCs w:val="52"/>
          <w:highlight w:val="none"/>
          <w:lang w:eastAsia="zh-CN"/>
        </w:rPr>
      </w:pPr>
      <w:r>
        <w:rPr>
          <w:rFonts w:hint="eastAsia" w:ascii="宋体" w:hAnsi="宋体" w:eastAsia="宋体" w:cs="宋体"/>
          <w:b/>
          <w:bCs/>
          <w:kern w:val="2"/>
          <w:sz w:val="52"/>
          <w:szCs w:val="52"/>
          <w:highlight w:val="none"/>
          <w:lang w:eastAsia="zh-CN"/>
        </w:rPr>
        <w:t>遴选项目文件</w:t>
      </w:r>
    </w:p>
    <w:p>
      <w:pPr>
        <w:spacing w:before="180" w:beforeLines="50" w:after="180" w:afterLines="50"/>
        <w:jc w:val="center"/>
        <w:rPr>
          <w:rFonts w:hint="eastAsia" w:ascii="宋体" w:hAnsi="宋体" w:eastAsia="宋体" w:cs="宋体"/>
          <w:b/>
          <w:bCs/>
          <w:kern w:val="2"/>
          <w:sz w:val="52"/>
          <w:szCs w:val="52"/>
          <w:highlight w:val="none"/>
        </w:rPr>
      </w:pPr>
    </w:p>
    <w:p>
      <w:pPr>
        <w:tabs>
          <w:tab w:val="center" w:pos="4600"/>
        </w:tabs>
        <w:rPr>
          <w:rFonts w:hint="eastAsia" w:ascii="宋体" w:hAnsi="宋体" w:eastAsia="宋体" w:cs="宋体"/>
          <w:b/>
          <w:bCs/>
          <w:kern w:val="2"/>
          <w:sz w:val="40"/>
          <w:szCs w:val="40"/>
          <w:highlight w:val="none"/>
          <w:lang w:val="en-US" w:eastAsia="zh-CN"/>
        </w:rPr>
      </w:pPr>
    </w:p>
    <w:p>
      <w:pPr>
        <w:tabs>
          <w:tab w:val="center" w:pos="4600"/>
        </w:tabs>
        <w:rPr>
          <w:rFonts w:hint="eastAsia" w:ascii="宋体" w:hAnsi="宋体" w:eastAsia="宋体" w:cs="宋体"/>
          <w:b/>
          <w:bCs/>
          <w:kern w:val="2"/>
          <w:sz w:val="40"/>
          <w:szCs w:val="40"/>
          <w:highlight w:val="none"/>
          <w:lang w:val="en-US" w:eastAsia="zh-CN"/>
        </w:rPr>
      </w:pPr>
    </w:p>
    <w:p>
      <w:pPr>
        <w:tabs>
          <w:tab w:val="center" w:pos="4600"/>
        </w:tabs>
        <w:rPr>
          <w:rFonts w:hint="eastAsia" w:ascii="宋体" w:hAnsi="宋体" w:eastAsia="宋体" w:cs="宋体"/>
          <w:b/>
          <w:bCs/>
          <w:kern w:val="2"/>
          <w:sz w:val="40"/>
          <w:szCs w:val="40"/>
          <w:highlight w:val="none"/>
          <w:lang w:val="en-US" w:eastAsia="zh-CN"/>
        </w:rPr>
      </w:pPr>
    </w:p>
    <w:p>
      <w:pPr>
        <w:tabs>
          <w:tab w:val="center" w:pos="4600"/>
        </w:tabs>
        <w:rPr>
          <w:rFonts w:hint="eastAsia" w:ascii="宋体" w:hAnsi="宋体" w:eastAsia="宋体" w:cs="宋体"/>
          <w:b/>
          <w:bCs/>
          <w:kern w:val="2"/>
          <w:sz w:val="40"/>
          <w:szCs w:val="40"/>
          <w:highlight w:val="none"/>
          <w:lang w:val="en-US" w:eastAsia="zh-CN"/>
        </w:rPr>
      </w:pPr>
    </w:p>
    <w:p>
      <w:pPr>
        <w:tabs>
          <w:tab w:val="center" w:pos="4600"/>
        </w:tabs>
        <w:rPr>
          <w:rFonts w:hint="eastAsia" w:ascii="宋体" w:hAnsi="宋体" w:eastAsia="宋体" w:cs="宋体"/>
          <w:b/>
          <w:bCs/>
          <w:kern w:val="2"/>
          <w:sz w:val="40"/>
          <w:szCs w:val="40"/>
          <w:highlight w:val="none"/>
          <w:lang w:val="en-US" w:eastAsia="zh-CN"/>
        </w:rPr>
      </w:pPr>
      <w:r>
        <w:rPr>
          <w:rFonts w:hint="eastAsia" w:ascii="宋体" w:hAnsi="宋体" w:eastAsia="宋体" w:cs="宋体"/>
          <w:b/>
          <w:bCs/>
          <w:kern w:val="2"/>
          <w:sz w:val="40"/>
          <w:szCs w:val="40"/>
          <w:highlight w:val="none"/>
          <w:lang w:val="en-US" w:eastAsia="zh-CN"/>
        </w:rPr>
        <w:t xml:space="preserve">  </w:t>
      </w:r>
    </w:p>
    <w:p>
      <w:pPr>
        <w:jc w:val="center"/>
        <w:rPr>
          <w:rFonts w:hint="eastAsia" w:ascii="宋体" w:hAnsi="宋体" w:eastAsia="宋体" w:cs="宋体"/>
          <w:b/>
          <w:bCs/>
          <w:kern w:val="2"/>
          <w:sz w:val="36"/>
          <w:szCs w:val="36"/>
          <w:highlight w:val="none"/>
        </w:rPr>
      </w:pPr>
    </w:p>
    <w:p>
      <w:pPr>
        <w:tabs>
          <w:tab w:val="left" w:pos="1634"/>
        </w:tabs>
        <w:jc w:val="center"/>
        <w:rPr>
          <w:rFonts w:hint="eastAsia" w:ascii="宋体" w:hAnsi="宋体" w:eastAsia="宋体" w:cs="宋体"/>
          <w:b/>
          <w:bCs/>
          <w:kern w:val="2"/>
          <w:sz w:val="44"/>
          <w:szCs w:val="44"/>
          <w:highlight w:val="none"/>
        </w:rPr>
      </w:pPr>
    </w:p>
    <w:p>
      <w:pPr>
        <w:tabs>
          <w:tab w:val="left" w:pos="1634"/>
        </w:tabs>
        <w:jc w:val="center"/>
        <w:rPr>
          <w:rFonts w:hint="eastAsia" w:ascii="宋体" w:hAnsi="宋体" w:eastAsia="宋体" w:cs="宋体"/>
          <w:b/>
          <w:bCs/>
          <w:kern w:val="2"/>
          <w:sz w:val="44"/>
          <w:szCs w:val="44"/>
          <w:highlight w:val="none"/>
        </w:rPr>
      </w:pPr>
    </w:p>
    <w:p>
      <w:pPr>
        <w:tabs>
          <w:tab w:val="left" w:pos="1634"/>
        </w:tabs>
        <w:rPr>
          <w:rFonts w:hint="eastAsia" w:ascii="宋体" w:hAnsi="宋体" w:eastAsia="宋体" w:cs="宋体"/>
          <w:b/>
          <w:bCs/>
          <w:kern w:val="2"/>
          <w:sz w:val="44"/>
          <w:szCs w:val="44"/>
          <w:highlight w:val="none"/>
        </w:rPr>
      </w:pPr>
      <w:r>
        <w:rPr>
          <w:rFonts w:hint="eastAsia" w:ascii="宋体" w:hAnsi="宋体" w:eastAsia="宋体" w:cs="宋体"/>
          <w:b/>
          <w:bCs/>
          <w:kern w:val="2"/>
          <w:sz w:val="44"/>
          <w:szCs w:val="44"/>
          <w:highlight w:val="none"/>
        </w:rPr>
        <w:t xml:space="preserve">      </w:t>
      </w:r>
    </w:p>
    <w:p>
      <w:pPr>
        <w:spacing w:before="180" w:beforeLines="50" w:after="180" w:afterLines="50"/>
        <w:jc w:val="center"/>
        <w:rPr>
          <w:rFonts w:hint="eastAsia" w:ascii="宋体" w:hAnsi="宋体" w:eastAsia="宋体" w:cs="宋体"/>
          <w:kern w:val="2"/>
          <w:sz w:val="28"/>
          <w:szCs w:val="28"/>
          <w:highlight w:val="none"/>
          <w:lang w:eastAsia="zh-CN"/>
        </w:rPr>
      </w:pPr>
      <w:r>
        <w:rPr>
          <w:rFonts w:hint="eastAsia" w:ascii="宋体" w:hAnsi="宋体" w:eastAsia="宋体" w:cs="宋体"/>
          <w:b/>
          <w:bCs/>
          <w:kern w:val="2"/>
          <w:sz w:val="28"/>
          <w:szCs w:val="28"/>
          <w:highlight w:val="none"/>
        </w:rPr>
        <w:t>采购人：</w:t>
      </w:r>
      <w:r>
        <w:rPr>
          <w:rFonts w:hint="eastAsia" w:ascii="宋体" w:hAnsi="宋体" w:eastAsia="宋体" w:cs="宋体"/>
          <w:kern w:val="2"/>
          <w:sz w:val="28"/>
          <w:szCs w:val="28"/>
          <w:highlight w:val="none"/>
          <w:lang w:eastAsia="zh-CN"/>
        </w:rPr>
        <w:t>天津市东丽区农业农村委员会</w:t>
      </w:r>
    </w:p>
    <w:p>
      <w:pPr>
        <w:spacing w:before="180" w:beforeLines="50"/>
        <w:jc w:val="center"/>
        <w:rPr>
          <w:rFonts w:hint="eastAsia" w:ascii="宋体" w:hAnsi="宋体" w:eastAsia="宋体" w:cs="宋体"/>
          <w:kern w:val="2"/>
          <w:sz w:val="28"/>
          <w:szCs w:val="28"/>
          <w:highlight w:val="none"/>
          <w:lang w:eastAsia="zh-CN"/>
        </w:rPr>
      </w:pPr>
      <w:r>
        <w:rPr>
          <w:rFonts w:hint="eastAsia" w:ascii="宋体" w:hAnsi="宋体" w:eastAsia="宋体" w:cs="宋体"/>
          <w:b/>
          <w:bCs/>
          <w:kern w:val="2"/>
          <w:sz w:val="28"/>
          <w:szCs w:val="28"/>
          <w:highlight w:val="none"/>
          <w:lang w:eastAsia="zh-CN"/>
        </w:rPr>
        <w:t>遴选代理</w:t>
      </w:r>
      <w:r>
        <w:rPr>
          <w:rFonts w:hint="eastAsia" w:ascii="宋体" w:hAnsi="宋体" w:eastAsia="宋体" w:cs="宋体"/>
          <w:b/>
          <w:bCs/>
          <w:kern w:val="2"/>
          <w:sz w:val="28"/>
          <w:szCs w:val="28"/>
          <w:highlight w:val="none"/>
        </w:rPr>
        <w:t>机构：</w:t>
      </w:r>
      <w:r>
        <w:rPr>
          <w:rFonts w:hint="eastAsia" w:ascii="宋体" w:hAnsi="宋体" w:eastAsia="宋体" w:cs="宋体"/>
          <w:kern w:val="2"/>
          <w:sz w:val="28"/>
          <w:szCs w:val="28"/>
          <w:highlight w:val="none"/>
          <w:lang w:eastAsia="zh-CN"/>
        </w:rPr>
        <w:t>中汇国际保险经纪股份有限公司天津分公司</w:t>
      </w:r>
    </w:p>
    <w:p>
      <w:pPr>
        <w:spacing w:before="180" w:beforeLines="50"/>
        <w:ind w:firstLine="3533" w:firstLineChars="1100"/>
        <w:jc w:val="both"/>
        <w:rPr>
          <w:rFonts w:hint="eastAsia" w:ascii="宋体" w:hAnsi="宋体" w:eastAsia="宋体" w:cs="宋体"/>
          <w:b/>
          <w:bCs/>
          <w:kern w:val="2"/>
          <w:sz w:val="32"/>
          <w:szCs w:val="32"/>
          <w:highlight w:val="none"/>
        </w:rPr>
        <w:sectPr>
          <w:headerReference r:id="rId3" w:type="default"/>
          <w:pgSz w:w="11906" w:h="16838"/>
          <w:pgMar w:top="1440" w:right="1800" w:bottom="1440" w:left="1800" w:header="1077" w:footer="1077" w:gutter="0"/>
          <w:cols w:space="720" w:num="1"/>
          <w:docGrid w:type="lines" w:linePitch="360" w:charSpace="0"/>
        </w:sectPr>
      </w:pPr>
      <w:r>
        <w:rPr>
          <w:rFonts w:hint="eastAsia" w:ascii="宋体" w:hAnsi="宋体" w:eastAsia="宋体" w:cs="宋体"/>
          <w:b/>
          <w:bCs/>
          <w:kern w:val="2"/>
          <w:sz w:val="32"/>
          <w:szCs w:val="32"/>
          <w:highlight w:val="none"/>
        </w:rPr>
        <w:t>202</w:t>
      </w:r>
      <w:r>
        <w:rPr>
          <w:rFonts w:hint="eastAsia" w:ascii="宋体" w:hAnsi="宋体" w:eastAsia="宋体" w:cs="宋体"/>
          <w:b/>
          <w:bCs/>
          <w:kern w:val="2"/>
          <w:sz w:val="32"/>
          <w:szCs w:val="32"/>
          <w:highlight w:val="none"/>
          <w:lang w:val="en-US" w:eastAsia="zh-CN"/>
        </w:rPr>
        <w:t>1</w:t>
      </w:r>
      <w:r>
        <w:rPr>
          <w:rFonts w:hint="eastAsia" w:ascii="宋体" w:hAnsi="宋体" w:eastAsia="宋体" w:cs="宋体"/>
          <w:b/>
          <w:bCs/>
          <w:kern w:val="2"/>
          <w:sz w:val="32"/>
          <w:szCs w:val="32"/>
          <w:highlight w:val="none"/>
        </w:rPr>
        <w:t>年</w:t>
      </w:r>
      <w:r>
        <w:rPr>
          <w:rFonts w:hint="eastAsia" w:ascii="宋体" w:hAnsi="宋体" w:eastAsia="宋体" w:cs="宋体"/>
          <w:b/>
          <w:bCs/>
          <w:kern w:val="2"/>
          <w:sz w:val="32"/>
          <w:szCs w:val="32"/>
          <w:highlight w:val="none"/>
          <w:lang w:val="en-US" w:eastAsia="zh-CN"/>
        </w:rPr>
        <w:t>8</w:t>
      </w:r>
      <w:r>
        <w:rPr>
          <w:rFonts w:hint="eastAsia" w:ascii="宋体" w:hAnsi="宋体" w:eastAsia="宋体" w:cs="宋体"/>
          <w:b/>
          <w:bCs/>
          <w:kern w:val="2"/>
          <w:sz w:val="32"/>
          <w:szCs w:val="32"/>
          <w:highlight w:val="none"/>
        </w:rPr>
        <w:t>月</w:t>
      </w:r>
    </w:p>
    <w:sdt>
      <w:sdtPr>
        <w:rPr>
          <w:rFonts w:hint="eastAsia" w:ascii="宋体" w:hAnsi="宋体" w:eastAsia="宋体" w:cs="宋体"/>
          <w:sz w:val="32"/>
          <w:szCs w:val="32"/>
          <w:highlight w:val="none"/>
        </w:rPr>
        <w:id w:val="147464553"/>
        <w:docPartObj>
          <w:docPartGallery w:val="Table of Contents"/>
          <w:docPartUnique/>
        </w:docPartObj>
      </w:sdtPr>
      <w:sdtEndPr>
        <w:rPr>
          <w:rFonts w:hint="eastAsia" w:ascii="宋体" w:hAnsi="宋体" w:eastAsia="宋体" w:cs="宋体"/>
          <w:bCs/>
          <w:kern w:val="2"/>
          <w:sz w:val="32"/>
          <w:szCs w:val="32"/>
          <w:highlight w:val="none"/>
        </w:rPr>
      </w:sdtEndPr>
      <w:sdtContent>
        <w:p>
          <w:pPr>
            <w:spacing w:after="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目录</w:t>
          </w:r>
        </w:p>
        <w:p>
          <w:pPr>
            <w:pStyle w:val="49"/>
            <w:tabs>
              <w:tab w:val="right" w:leader="dot" w:pos="8300"/>
            </w:tabs>
            <w:ind w:left="0" w:leftChars="0" w:firstLine="0" w:firstLineChars="0"/>
            <w:rPr>
              <w:rFonts w:hint="eastAsia" w:ascii="宋体" w:hAnsi="宋体" w:eastAsia="宋体" w:cs="宋体"/>
              <w:b/>
              <w:bCs/>
              <w:sz w:val="32"/>
              <w:szCs w:val="32"/>
              <w:highlight w:val="none"/>
            </w:rPr>
          </w:pPr>
          <w:r>
            <w:rPr>
              <w:rFonts w:hint="eastAsia" w:ascii="宋体" w:hAnsi="宋体" w:eastAsia="宋体" w:cs="宋体"/>
              <w:b/>
              <w:bCs/>
              <w:kern w:val="2"/>
              <w:sz w:val="32"/>
              <w:szCs w:val="32"/>
              <w:highlight w:val="none"/>
            </w:rPr>
            <w:fldChar w:fldCharType="begin"/>
          </w:r>
          <w:r>
            <w:rPr>
              <w:rFonts w:hint="eastAsia" w:ascii="宋体" w:hAnsi="宋体" w:eastAsia="宋体" w:cs="宋体"/>
              <w:b/>
              <w:bCs/>
              <w:kern w:val="2"/>
              <w:sz w:val="32"/>
              <w:szCs w:val="32"/>
              <w:highlight w:val="none"/>
            </w:rPr>
            <w:instrText xml:space="preserve">TOC \o "1-2" \h \u </w:instrText>
          </w:r>
          <w:r>
            <w:rPr>
              <w:rFonts w:hint="eastAsia" w:ascii="宋体" w:hAnsi="宋体" w:eastAsia="宋体" w:cs="宋体"/>
              <w:b/>
              <w:bCs/>
              <w:kern w:val="2"/>
              <w:sz w:val="32"/>
              <w:szCs w:val="32"/>
              <w:highlight w:val="none"/>
            </w:rPr>
            <w:fldChar w:fldCharType="separate"/>
          </w: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"_Toc28585" </w:instrText>
          </w:r>
          <w:r>
            <w:rPr>
              <w:rFonts w:hint="eastAsia" w:ascii="宋体" w:hAnsi="宋体" w:eastAsia="宋体" w:cs="宋体"/>
              <w:b/>
              <w:bCs/>
              <w:highlight w:val="none"/>
            </w:rPr>
            <w:fldChar w:fldCharType="separate"/>
          </w:r>
          <w:r>
            <w:rPr>
              <w:rFonts w:hint="eastAsia" w:ascii="宋体" w:hAnsi="宋体" w:eastAsia="宋体" w:cs="宋体"/>
              <w:b/>
              <w:bCs/>
              <w:kern w:val="2"/>
              <w:sz w:val="32"/>
              <w:szCs w:val="32"/>
              <w:highlight w:val="none"/>
            </w:rPr>
            <w:t xml:space="preserve">第一部分  </w:t>
          </w:r>
          <w:r>
            <w:rPr>
              <w:rFonts w:hint="eastAsia" w:ascii="宋体" w:hAnsi="宋体" w:cs="宋体"/>
              <w:b/>
              <w:bCs/>
              <w:sz w:val="32"/>
              <w:szCs w:val="32"/>
              <w:highlight w:val="none"/>
              <w:lang w:eastAsia="zh-CN"/>
            </w:rPr>
            <w:t>遴选</w:t>
          </w:r>
          <w:r>
            <w:rPr>
              <w:rFonts w:hint="eastAsia" w:ascii="宋体" w:hAnsi="宋体" w:eastAsia="宋体" w:cs="宋体"/>
              <w:b/>
              <w:bCs/>
              <w:sz w:val="32"/>
              <w:szCs w:val="32"/>
              <w:highlight w:val="none"/>
            </w:rPr>
            <w:t>邀请函</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_Toc28585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1</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49"/>
            <w:tabs>
              <w:tab w:val="right" w:leader="dot" w:pos="8300"/>
            </w:tabs>
            <w:ind w:left="0" w:leftChars="0" w:firstLine="0" w:firstLineChars="0"/>
            <w:rPr>
              <w:rFonts w:hint="eastAsia" w:ascii="宋体" w:hAnsi="宋体" w:eastAsia="宋体" w:cs="宋体"/>
              <w:b/>
              <w:sz w:val="32"/>
              <w:szCs w:val="32"/>
              <w:highlight w:val="none"/>
            </w:rPr>
          </w:pPr>
          <w:r>
            <w:rPr>
              <w:rFonts w:hint="eastAsia" w:ascii="宋体" w:hAnsi="宋体" w:eastAsia="宋体" w:cs="宋体"/>
              <w:b/>
              <w:bCs/>
              <w:highlight w:val="none"/>
            </w:rPr>
            <w:fldChar w:fldCharType="begin"/>
          </w:r>
          <w:r>
            <w:rPr>
              <w:rFonts w:hint="eastAsia" w:ascii="宋体" w:hAnsi="宋体" w:eastAsia="宋体" w:cs="宋体"/>
              <w:b/>
              <w:bCs/>
              <w:highlight w:val="none"/>
            </w:rPr>
            <w:instrText xml:space="preserve"> HYPERLINK \l "_Toc3914" </w:instrText>
          </w:r>
          <w:r>
            <w:rPr>
              <w:rFonts w:hint="eastAsia" w:ascii="宋体" w:hAnsi="宋体" w:eastAsia="宋体" w:cs="宋体"/>
              <w:b/>
              <w:bCs/>
              <w:highlight w:val="none"/>
            </w:rPr>
            <w:fldChar w:fldCharType="separate"/>
          </w:r>
          <w:r>
            <w:rPr>
              <w:rFonts w:hint="eastAsia" w:ascii="宋体" w:hAnsi="宋体" w:eastAsia="宋体" w:cs="宋体"/>
              <w:b/>
              <w:bCs/>
              <w:kern w:val="2"/>
              <w:sz w:val="32"/>
              <w:szCs w:val="32"/>
              <w:highlight w:val="none"/>
            </w:rPr>
            <w:t xml:space="preserve">第二部分 </w:t>
          </w:r>
          <w:r>
            <w:rPr>
              <w:rFonts w:hint="eastAsia" w:ascii="宋体" w:hAnsi="宋体" w:eastAsia="宋体" w:cs="宋体"/>
              <w:b/>
              <w:bCs/>
              <w:kern w:val="2"/>
              <w:sz w:val="32"/>
              <w:szCs w:val="32"/>
              <w:highlight w:val="none"/>
              <w:lang w:val="en-US" w:eastAsia="zh-CN"/>
            </w:rPr>
            <w:t xml:space="preserve"> </w:t>
          </w:r>
          <w:r>
            <w:rPr>
              <w:rFonts w:hint="eastAsia" w:ascii="宋体" w:hAnsi="宋体" w:cs="宋体"/>
              <w:b/>
              <w:bCs/>
              <w:kern w:val="2"/>
              <w:sz w:val="32"/>
              <w:szCs w:val="32"/>
              <w:highlight w:val="none"/>
              <w:lang w:eastAsia="zh-CN"/>
            </w:rPr>
            <w:t>遴选</w:t>
          </w:r>
          <w:r>
            <w:rPr>
              <w:rFonts w:hint="eastAsia" w:ascii="宋体" w:hAnsi="宋体" w:eastAsia="宋体" w:cs="宋体"/>
              <w:b/>
              <w:bCs/>
              <w:kern w:val="2"/>
              <w:sz w:val="32"/>
              <w:szCs w:val="32"/>
              <w:highlight w:val="none"/>
            </w:rPr>
            <w:t>项目要求</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lang w:val="en-US" w:eastAsia="zh-CN"/>
            </w:rPr>
            <w:t>7</w:t>
          </w:r>
          <w:r>
            <w:rPr>
              <w:rFonts w:hint="eastAsia" w:ascii="宋体" w:hAnsi="宋体" w:eastAsia="宋体" w:cs="宋体"/>
              <w:b/>
              <w:bCs/>
              <w:sz w:val="32"/>
              <w:szCs w:val="32"/>
              <w:highlight w:val="none"/>
            </w:rPr>
            <w:fldChar w:fldCharType="end"/>
          </w:r>
        </w:p>
        <w:p>
          <w:pPr>
            <w:pStyle w:val="48"/>
            <w:tabs>
              <w:tab w:val="right" w:leader="dot" w:pos="830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"_Toc3888"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lang w:val="zh-CN"/>
            </w:rPr>
            <w:t>第三部分</w:t>
          </w:r>
          <w:r>
            <w:rPr>
              <w:rFonts w:hint="eastAsia" w:ascii="宋体" w:hAnsi="宋体" w:eastAsia="宋体" w:cs="宋体"/>
              <w:b/>
              <w:bCs/>
              <w:sz w:val="32"/>
              <w:szCs w:val="32"/>
              <w:highlight w:val="none"/>
              <w:lang w:val="en-US" w:eastAsia="zh-CN"/>
            </w:rPr>
            <w:t xml:space="preserve">  </w:t>
          </w:r>
          <w:r>
            <w:rPr>
              <w:rFonts w:hint="eastAsia" w:ascii="宋体" w:hAnsi="宋体" w:cs="宋体"/>
              <w:b/>
              <w:bCs/>
              <w:sz w:val="32"/>
              <w:szCs w:val="32"/>
              <w:highlight w:val="none"/>
              <w:lang w:val="zh-CN"/>
            </w:rPr>
            <w:t>遴选</w:t>
          </w:r>
          <w:r>
            <w:rPr>
              <w:rFonts w:hint="eastAsia" w:ascii="宋体" w:hAnsi="宋体" w:eastAsia="宋体" w:cs="宋体"/>
              <w:b/>
              <w:bCs/>
              <w:sz w:val="32"/>
              <w:szCs w:val="32"/>
              <w:highlight w:val="none"/>
              <w:lang w:val="zh-CN"/>
            </w:rPr>
            <w:t>须知</w:t>
          </w:r>
          <w:r>
            <w:rPr>
              <w:rFonts w:hint="eastAsia" w:ascii="宋体" w:hAnsi="宋体" w:eastAsia="宋体" w:cs="宋体"/>
              <w:b/>
              <w:sz w:val="32"/>
              <w:szCs w:val="32"/>
              <w:highlight w:val="none"/>
            </w:rPr>
            <w:tab/>
          </w: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PAGEREF _Toc3888 </w:instrText>
          </w:r>
          <w:r>
            <w:rPr>
              <w:rFonts w:hint="eastAsia" w:ascii="宋体" w:hAnsi="宋体" w:eastAsia="宋体" w:cs="宋体"/>
              <w:b/>
              <w:sz w:val="32"/>
              <w:szCs w:val="32"/>
              <w:highlight w:val="none"/>
            </w:rPr>
            <w:fldChar w:fldCharType="separate"/>
          </w:r>
          <w:r>
            <w:rPr>
              <w:rFonts w:hint="eastAsia" w:ascii="宋体" w:hAnsi="宋体" w:eastAsia="宋体" w:cs="宋体"/>
              <w:b/>
              <w:sz w:val="32"/>
              <w:szCs w:val="32"/>
              <w:highlight w:val="none"/>
            </w:rPr>
            <w:t>19</w:t>
          </w:r>
          <w:r>
            <w:rPr>
              <w:rFonts w:hint="eastAsia" w:ascii="宋体" w:hAnsi="宋体" w:eastAsia="宋体" w:cs="宋体"/>
              <w:b/>
              <w:sz w:val="32"/>
              <w:szCs w:val="32"/>
              <w:highlight w:val="none"/>
            </w:rPr>
            <w:fldChar w:fldCharType="end"/>
          </w:r>
          <w:r>
            <w:rPr>
              <w:rFonts w:hint="eastAsia" w:ascii="宋体" w:hAnsi="宋体" w:eastAsia="宋体" w:cs="宋体"/>
              <w:b/>
              <w:sz w:val="32"/>
              <w:szCs w:val="32"/>
              <w:highlight w:val="none"/>
            </w:rPr>
            <w:fldChar w:fldCharType="end"/>
          </w:r>
        </w:p>
        <w:p>
          <w:pPr>
            <w:pStyle w:val="48"/>
            <w:tabs>
              <w:tab w:val="right" w:leader="dot" w:pos="8300"/>
            </w:tabs>
            <w:rPr>
              <w:rFonts w:hint="eastAsia" w:ascii="宋体" w:hAnsi="宋体" w:eastAsia="宋体" w:cs="宋体"/>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"_Toc2177"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lang w:val="zh-TW" w:eastAsia="zh-TW"/>
            </w:rPr>
            <w:t>第四部分  合同一般条款</w:t>
          </w:r>
          <w:r>
            <w:rPr>
              <w:rFonts w:hint="eastAsia" w:ascii="宋体" w:hAnsi="宋体" w:eastAsia="宋体" w:cs="宋体"/>
              <w:b/>
              <w:sz w:val="32"/>
              <w:szCs w:val="32"/>
              <w:highlight w:val="none"/>
            </w:rPr>
            <w:tab/>
          </w: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PAGEREF _Toc2177 </w:instrText>
          </w:r>
          <w:r>
            <w:rPr>
              <w:rFonts w:hint="eastAsia" w:ascii="宋体" w:hAnsi="宋体" w:eastAsia="宋体" w:cs="宋体"/>
              <w:b/>
              <w:sz w:val="32"/>
              <w:szCs w:val="32"/>
              <w:highlight w:val="none"/>
            </w:rPr>
            <w:fldChar w:fldCharType="separate"/>
          </w:r>
          <w:r>
            <w:rPr>
              <w:rFonts w:hint="eastAsia" w:ascii="宋体" w:hAnsi="宋体" w:eastAsia="宋体" w:cs="宋体"/>
              <w:b/>
              <w:sz w:val="32"/>
              <w:szCs w:val="32"/>
              <w:highlight w:val="none"/>
            </w:rPr>
            <w:t>30</w:t>
          </w:r>
          <w:r>
            <w:rPr>
              <w:rFonts w:hint="eastAsia" w:ascii="宋体" w:hAnsi="宋体" w:eastAsia="宋体" w:cs="宋体"/>
              <w:b/>
              <w:sz w:val="32"/>
              <w:szCs w:val="32"/>
              <w:highlight w:val="none"/>
            </w:rPr>
            <w:fldChar w:fldCharType="end"/>
          </w:r>
          <w:r>
            <w:rPr>
              <w:rFonts w:hint="eastAsia" w:ascii="宋体" w:hAnsi="宋体" w:eastAsia="宋体" w:cs="宋体"/>
              <w:b/>
              <w:sz w:val="32"/>
              <w:szCs w:val="32"/>
              <w:highlight w:val="none"/>
            </w:rPr>
            <w:fldChar w:fldCharType="end"/>
          </w:r>
        </w:p>
        <w:p>
          <w:pPr>
            <w:pStyle w:val="48"/>
            <w:tabs>
              <w:tab w:val="right" w:leader="dot" w:pos="8300"/>
            </w:tabs>
            <w:rPr>
              <w:rFonts w:hint="eastAsia" w:ascii="宋体" w:hAnsi="宋体" w:eastAsia="宋体" w:cs="宋体"/>
              <w:b/>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"_Toc31962" </w:instrText>
          </w:r>
          <w:r>
            <w:rPr>
              <w:rFonts w:hint="eastAsia" w:ascii="宋体" w:hAnsi="宋体" w:eastAsia="宋体" w:cs="宋体"/>
              <w:highlight w:val="none"/>
            </w:rPr>
            <w:fldChar w:fldCharType="separate"/>
          </w:r>
          <w:r>
            <w:rPr>
              <w:rFonts w:hint="eastAsia" w:ascii="宋体" w:hAnsi="宋体" w:eastAsia="宋体" w:cs="宋体"/>
              <w:b/>
              <w:kern w:val="2"/>
              <w:sz w:val="32"/>
              <w:szCs w:val="32"/>
              <w:highlight w:val="none"/>
              <w:lang w:val="zh-TW" w:eastAsia="zh-TW"/>
            </w:rPr>
            <w:t>第</w:t>
          </w:r>
          <w:r>
            <w:rPr>
              <w:rFonts w:hint="eastAsia" w:ascii="宋体" w:hAnsi="宋体" w:eastAsia="宋体" w:cs="宋体"/>
              <w:b/>
              <w:kern w:val="2"/>
              <w:sz w:val="32"/>
              <w:szCs w:val="32"/>
              <w:highlight w:val="none"/>
              <w:lang w:val="zh-TW"/>
            </w:rPr>
            <w:t>五</w:t>
          </w:r>
          <w:r>
            <w:rPr>
              <w:rFonts w:hint="eastAsia" w:ascii="宋体" w:hAnsi="宋体" w:eastAsia="宋体" w:cs="宋体"/>
              <w:b/>
              <w:kern w:val="2"/>
              <w:sz w:val="32"/>
              <w:szCs w:val="32"/>
              <w:highlight w:val="none"/>
              <w:lang w:val="zh-TW" w:eastAsia="zh-TW"/>
            </w:rPr>
            <w:t>部分  附件――</w:t>
          </w:r>
          <w:r>
            <w:rPr>
              <w:rFonts w:hint="eastAsia" w:ascii="宋体" w:hAnsi="宋体" w:cs="宋体"/>
              <w:b/>
              <w:kern w:val="2"/>
              <w:sz w:val="32"/>
              <w:szCs w:val="32"/>
              <w:highlight w:val="none"/>
              <w:lang w:val="zh-TW" w:eastAsia="zh-CN"/>
            </w:rPr>
            <w:t>遴选</w:t>
          </w:r>
          <w:r>
            <w:rPr>
              <w:rFonts w:hint="eastAsia" w:ascii="宋体" w:hAnsi="宋体" w:eastAsia="宋体" w:cs="宋体"/>
              <w:b/>
              <w:kern w:val="2"/>
              <w:sz w:val="32"/>
              <w:szCs w:val="32"/>
              <w:highlight w:val="none"/>
              <w:lang w:val="zh-TW" w:eastAsia="zh-TW"/>
            </w:rPr>
            <w:t>文件格式</w:t>
          </w:r>
          <w:r>
            <w:rPr>
              <w:rFonts w:hint="eastAsia" w:ascii="宋体" w:hAnsi="宋体" w:eastAsia="宋体" w:cs="宋体"/>
              <w:b/>
              <w:sz w:val="32"/>
              <w:szCs w:val="32"/>
              <w:highlight w:val="none"/>
            </w:rPr>
            <w:tab/>
          </w:r>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PAGEREF _Toc31962 </w:instrText>
          </w:r>
          <w:r>
            <w:rPr>
              <w:rFonts w:hint="eastAsia" w:ascii="宋体" w:hAnsi="宋体" w:eastAsia="宋体" w:cs="宋体"/>
              <w:b/>
              <w:sz w:val="32"/>
              <w:szCs w:val="32"/>
              <w:highlight w:val="none"/>
            </w:rPr>
            <w:fldChar w:fldCharType="separate"/>
          </w:r>
          <w:r>
            <w:rPr>
              <w:rFonts w:hint="eastAsia" w:ascii="宋体" w:hAnsi="宋体" w:eastAsia="宋体" w:cs="宋体"/>
              <w:b/>
              <w:sz w:val="32"/>
              <w:szCs w:val="32"/>
              <w:highlight w:val="none"/>
            </w:rPr>
            <w:t>34</w:t>
          </w:r>
          <w:r>
            <w:rPr>
              <w:rFonts w:hint="eastAsia" w:ascii="宋体" w:hAnsi="宋体" w:eastAsia="宋体" w:cs="宋体"/>
              <w:b/>
              <w:sz w:val="32"/>
              <w:szCs w:val="32"/>
              <w:highlight w:val="none"/>
            </w:rPr>
            <w:fldChar w:fldCharType="end"/>
          </w:r>
          <w:r>
            <w:rPr>
              <w:rFonts w:hint="eastAsia" w:ascii="宋体" w:hAnsi="宋体" w:eastAsia="宋体" w:cs="宋体"/>
              <w:b/>
              <w:sz w:val="32"/>
              <w:szCs w:val="32"/>
              <w:highlight w:val="none"/>
            </w:rPr>
            <w:fldChar w:fldCharType="end"/>
          </w:r>
        </w:p>
        <w:p>
          <w:pPr>
            <w:pStyle w:val="48"/>
            <w:tabs>
              <w:tab w:val="right" w:leader="dot" w:pos="8300"/>
            </w:tabs>
            <w:rPr>
              <w:rFonts w:hint="eastAsia" w:ascii="宋体" w:hAnsi="宋体" w:eastAsia="宋体" w:cs="宋体"/>
              <w:b/>
              <w:sz w:val="32"/>
              <w:szCs w:val="32"/>
              <w:highlight w:val="none"/>
            </w:rPr>
          </w:pPr>
        </w:p>
        <w:p>
          <w:pPr>
            <w:pStyle w:val="16"/>
            <w:tabs>
              <w:tab w:val="right" w:leader="dot" w:pos="8296"/>
            </w:tabs>
            <w:spacing w:line="360" w:lineRule="auto"/>
            <w:rPr>
              <w:rFonts w:hint="eastAsia" w:ascii="宋体" w:hAnsi="宋体" w:eastAsia="宋体" w:cs="宋体"/>
              <w:highlight w:val="none"/>
            </w:rPr>
          </w:pPr>
          <w:r>
            <w:rPr>
              <w:rFonts w:hint="eastAsia" w:ascii="宋体" w:hAnsi="宋体" w:eastAsia="宋体" w:cs="宋体"/>
              <w:bCs/>
              <w:kern w:val="2"/>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"1-2" \h \z \u </w:instrText>
          </w:r>
          <w:r>
            <w:rPr>
              <w:rFonts w:hint="eastAsia" w:ascii="宋体" w:hAnsi="宋体" w:eastAsia="宋体" w:cs="宋体"/>
              <w:highlight w:val="none"/>
            </w:rPr>
            <w:fldChar w:fldCharType="separate"/>
          </w:r>
        </w:p>
        <w:p>
          <w:pPr>
            <w:pStyle w:val="9"/>
            <w:tabs>
              <w:tab w:val="left" w:pos="7180"/>
            </w:tabs>
            <w:rPr>
              <w:rFonts w:hint="eastAsia" w:ascii="宋体" w:hAnsi="宋体" w:eastAsia="宋体" w:cs="宋体"/>
              <w:b/>
              <w:bCs/>
              <w:kern w:val="2"/>
              <w:highlight w:val="none"/>
            </w:rPr>
          </w:pPr>
          <w:r>
            <w:rPr>
              <w:rFonts w:hint="eastAsia" w:ascii="宋体" w:hAnsi="宋体" w:eastAsia="宋体" w:cs="宋体"/>
              <w:highlight w:val="none"/>
            </w:rPr>
            <w:fldChar w:fldCharType="end"/>
          </w:r>
          <w:r>
            <w:rPr>
              <w:rFonts w:hint="eastAsia" w:ascii="宋体" w:hAnsi="宋体" w:eastAsia="宋体" w:cs="宋体"/>
              <w:highlight w:val="none"/>
              <w:lang w:eastAsia="zh-CN"/>
            </w:rPr>
            <w:tab/>
          </w:r>
        </w:p>
      </w:sdtContent>
    </w:sdt>
    <w:p>
      <w:pPr>
        <w:pStyle w:val="9"/>
        <w:ind w:firstLine="0"/>
        <w:rPr>
          <w:rFonts w:hint="eastAsia" w:ascii="宋体" w:hAnsi="宋体" w:eastAsia="宋体" w:cs="宋体"/>
          <w:bCs/>
          <w:kern w:val="2"/>
          <w:highlight w:val="none"/>
        </w:rPr>
      </w:pPr>
    </w:p>
    <w:p>
      <w:pPr>
        <w:pStyle w:val="17"/>
        <w:outlineLvl w:val="0"/>
        <w:rPr>
          <w:rFonts w:hint="eastAsia" w:ascii="宋体" w:hAnsi="宋体" w:eastAsia="宋体" w:cs="宋体"/>
          <w:bCs/>
          <w:kern w:val="2"/>
          <w:sz w:val="36"/>
          <w:szCs w:val="36"/>
          <w:highlight w:val="none"/>
        </w:rPr>
      </w:pPr>
      <w:bookmarkStart w:id="0" w:name="_Toc28585"/>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6"/>
          <w:szCs w:val="36"/>
          <w:highlight w:val="none"/>
        </w:rPr>
      </w:pPr>
    </w:p>
    <w:p>
      <w:pPr>
        <w:pStyle w:val="17"/>
        <w:outlineLvl w:val="0"/>
        <w:rPr>
          <w:rFonts w:hint="eastAsia" w:ascii="宋体" w:hAnsi="宋体" w:eastAsia="宋体" w:cs="宋体"/>
          <w:bCs/>
          <w:kern w:val="2"/>
          <w:sz w:val="32"/>
          <w:szCs w:val="32"/>
          <w:highlight w:val="none"/>
        </w:rPr>
        <w:sectPr>
          <w:footerReference r:id="rId4" w:type="default"/>
          <w:pgSz w:w="11906" w:h="16838"/>
          <w:pgMar w:top="1440" w:right="1800" w:bottom="1440" w:left="1800" w:header="1077" w:footer="964" w:gutter="0"/>
          <w:pgNumType w:fmt="decimal" w:start="1"/>
          <w:cols w:space="720" w:num="1"/>
          <w:docGrid w:type="lines" w:linePitch="319" w:charSpace="0"/>
        </w:sectPr>
      </w:pPr>
    </w:p>
    <w:p>
      <w:pPr>
        <w:pStyle w:val="17"/>
        <w:outlineLvl w:val="0"/>
        <w:rPr>
          <w:rFonts w:hint="eastAsia" w:ascii="宋体" w:hAnsi="宋体" w:eastAsia="宋体" w:cs="宋体"/>
          <w:sz w:val="32"/>
          <w:szCs w:val="32"/>
          <w:highlight w:val="none"/>
          <w:shd w:val="clear" w:color="auto" w:fill="FFFFFF"/>
        </w:rPr>
      </w:pPr>
      <w:r>
        <w:rPr>
          <w:rFonts w:hint="eastAsia" w:ascii="宋体" w:hAnsi="宋体" w:eastAsia="宋体" w:cs="宋体"/>
          <w:bCs/>
          <w:kern w:val="2"/>
          <w:sz w:val="32"/>
          <w:szCs w:val="32"/>
          <w:highlight w:val="none"/>
        </w:rPr>
        <w:t xml:space="preserve">第一部分  </w:t>
      </w:r>
      <w:r>
        <w:rPr>
          <w:rFonts w:hint="eastAsia" w:ascii="宋体" w:hAnsi="宋体" w:eastAsia="宋体" w:cs="宋体"/>
          <w:sz w:val="32"/>
          <w:szCs w:val="32"/>
          <w:highlight w:val="none"/>
          <w:lang w:eastAsia="zh-CN"/>
        </w:rPr>
        <w:t>遴选</w:t>
      </w:r>
      <w:r>
        <w:rPr>
          <w:rFonts w:hint="eastAsia" w:ascii="宋体" w:hAnsi="宋体" w:eastAsia="宋体" w:cs="宋体"/>
          <w:sz w:val="32"/>
          <w:szCs w:val="32"/>
          <w:highlight w:val="none"/>
        </w:rPr>
        <w:t>邀请函</w:t>
      </w:r>
      <w:bookmarkEnd w:id="0"/>
    </w:p>
    <w:p>
      <w:pPr>
        <w:pStyle w:val="32"/>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themeColor="text1"/>
          <w:highlight w:val="none"/>
          <w:lang w:val="zh-TW" w:eastAsia="zh-TW"/>
          <w14:textFill>
            <w14:solidFill>
              <w14:schemeClr w14:val="tx1"/>
            </w14:solidFill>
          </w14:textFill>
        </w:rPr>
        <w:t>受</w:t>
      </w:r>
      <w:r>
        <w:rPr>
          <w:rFonts w:hint="eastAsia" w:ascii="宋体" w:hAnsi="宋体" w:eastAsia="宋体" w:cs="宋体"/>
          <w:color w:val="000000" w:themeColor="text1"/>
          <w:highlight w:val="none"/>
          <w:u w:val="single"/>
          <w:lang w:val="zh-TW" w:eastAsia="zh-CN"/>
          <w14:textFill>
            <w14:solidFill>
              <w14:schemeClr w14:val="tx1"/>
            </w14:solidFill>
          </w14:textFill>
        </w:rPr>
        <w:t>天津市东丽区农业农村委员会</w:t>
      </w:r>
      <w:r>
        <w:rPr>
          <w:rFonts w:hint="eastAsia" w:ascii="宋体" w:hAnsi="宋体" w:eastAsia="宋体" w:cs="宋体"/>
          <w:color w:val="000000" w:themeColor="text1"/>
          <w:highlight w:val="none"/>
          <w:lang w:val="zh-TW" w:eastAsia="zh-TW"/>
          <w14:textFill>
            <w14:solidFill>
              <w14:schemeClr w14:val="tx1"/>
            </w14:solidFill>
          </w14:textFill>
        </w:rPr>
        <w:t>委托，</w:t>
      </w:r>
      <w:r>
        <w:rPr>
          <w:rFonts w:hint="eastAsia" w:ascii="宋体" w:hAnsi="宋体" w:eastAsia="宋体" w:cs="宋体"/>
          <w:color w:val="000000" w:themeColor="text1"/>
          <w:highlight w:val="none"/>
          <w:u w:val="single"/>
          <w:lang w:val="zh-TW" w:eastAsia="zh-CN"/>
          <w14:textFill>
            <w14:solidFill>
              <w14:schemeClr w14:val="tx1"/>
            </w14:solidFill>
          </w14:textFill>
        </w:rPr>
        <w:t>中汇国际保险经纪股份有限公司天津分公司</w:t>
      </w:r>
      <w:r>
        <w:rPr>
          <w:rFonts w:hint="eastAsia" w:ascii="宋体" w:hAnsi="宋体" w:eastAsia="宋体" w:cs="宋体"/>
          <w:color w:val="000000" w:themeColor="text1"/>
          <w:highlight w:val="none"/>
          <w:lang w:val="zh-TW" w:eastAsia="zh-TW"/>
          <w14:textFill>
            <w14:solidFill>
              <w14:schemeClr w14:val="tx1"/>
            </w14:solidFill>
          </w14:textFill>
        </w:rPr>
        <w:t>将以</w:t>
      </w:r>
      <w:r>
        <w:rPr>
          <w:rFonts w:hint="eastAsia" w:ascii="宋体" w:hAnsi="宋体" w:eastAsia="宋体" w:cs="宋体"/>
          <w:color w:val="000000" w:themeColor="text1"/>
          <w:highlight w:val="none"/>
          <w:u w:val="single"/>
          <w:lang w:val="zh-TW"/>
          <w14:textFill>
            <w14:solidFill>
              <w14:schemeClr w14:val="tx1"/>
            </w14:solidFill>
          </w14:textFill>
        </w:rPr>
        <w:t>公开</w:t>
      </w:r>
      <w:r>
        <w:rPr>
          <w:rFonts w:hint="eastAsia" w:ascii="宋体" w:hAnsi="宋体" w:eastAsia="宋体" w:cs="宋体"/>
          <w:color w:val="000000" w:themeColor="text1"/>
          <w:highlight w:val="none"/>
          <w:u w:val="single"/>
          <w:lang w:val="zh-TW" w:eastAsia="zh-CN"/>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方式</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TW" w:eastAsia="zh-TW"/>
          <w14:textFill>
            <w14:solidFill>
              <w14:schemeClr w14:val="tx1"/>
            </w14:solidFill>
          </w14:textFill>
        </w:rPr>
        <w:t>对</w:t>
      </w:r>
      <w:r>
        <w:rPr>
          <w:rFonts w:hint="eastAsia" w:ascii="宋体" w:hAnsi="宋体" w:eastAsia="宋体" w:cs="宋体"/>
          <w:color w:val="000000" w:themeColor="text1"/>
          <w:highlight w:val="none"/>
          <w:u w:val="single"/>
          <w:lang w:val="zh-TW" w:eastAsia="zh-CN"/>
          <w14:textFill>
            <w14:solidFill>
              <w14:schemeClr w14:val="tx1"/>
            </w14:solidFill>
          </w14:textFill>
        </w:rPr>
        <w:t>东丽区政策性农业保险经办保险机构遴选项目</w:t>
      </w:r>
      <w:r>
        <w:rPr>
          <w:rFonts w:hint="eastAsia" w:ascii="宋体" w:hAnsi="宋体" w:eastAsia="宋体" w:cs="宋体"/>
          <w:color w:val="000000" w:themeColor="text1"/>
          <w:highlight w:val="none"/>
          <w:lang w:val="zh-TW" w:eastAsia="zh-TW"/>
          <w14:textFill>
            <w14:solidFill>
              <w14:schemeClr w14:val="tx1"/>
            </w14:solidFill>
          </w14:textFill>
        </w:rPr>
        <w:t>实施政府采购。</w:t>
      </w:r>
      <w:r>
        <w:rPr>
          <w:rFonts w:hint="eastAsia" w:ascii="宋体" w:hAnsi="宋体" w:eastAsia="宋体" w:cs="宋体"/>
          <w:color w:val="000000" w:themeColor="text1"/>
          <w:highlight w:val="none"/>
          <w:lang w:val="zh-TW" w:eastAsia="zh-CN"/>
          <w14:textFill>
            <w14:solidFill>
              <w14:schemeClr w14:val="tx1"/>
            </w14:solidFill>
          </w14:textFill>
        </w:rPr>
        <w:t>现</w:t>
      </w:r>
      <w:r>
        <w:rPr>
          <w:rFonts w:hint="eastAsia" w:ascii="宋体" w:hAnsi="宋体" w:eastAsia="宋体" w:cs="宋体"/>
          <w:color w:val="000000" w:themeColor="text1"/>
          <w:highlight w:val="none"/>
          <w:lang w:val="zh-TW" w:eastAsia="zh-TW"/>
          <w14:textFill>
            <w14:solidFill>
              <w14:schemeClr w14:val="tx1"/>
            </w14:solidFill>
          </w14:textFill>
        </w:rPr>
        <w:t>欢迎合格的供应商参加</w:t>
      </w:r>
      <w:r>
        <w:rPr>
          <w:rFonts w:hint="eastAsia" w:ascii="宋体" w:hAnsi="宋体" w:eastAsia="宋体" w:cs="宋体"/>
          <w:color w:val="000000" w:themeColor="text1"/>
          <w:highlight w:val="none"/>
          <w:lang w:val="zh-TW" w:eastAsia="zh-CN"/>
          <w14:textFill>
            <w14:solidFill>
              <w14:schemeClr w14:val="tx1"/>
            </w14:solidFill>
          </w14:textFill>
        </w:rPr>
        <w:t>遴选</w:t>
      </w:r>
      <w:r>
        <w:rPr>
          <w:rFonts w:hint="eastAsia" w:ascii="宋体" w:hAnsi="宋体" w:eastAsia="宋体" w:cs="宋体"/>
          <w:color w:val="000000" w:themeColor="text1"/>
          <w:highlight w:val="none"/>
          <w:lang w:val="zh-TW" w:eastAsia="zh-TW"/>
          <w14:textFill>
            <w14:solidFill>
              <w14:schemeClr w14:val="tx1"/>
            </w14:solidFill>
          </w14:textFill>
        </w:rPr>
        <w:t>。</w:t>
      </w:r>
      <w:r>
        <w:rPr>
          <w:rFonts w:hint="eastAsia" w:ascii="宋体" w:hAnsi="宋体" w:eastAsia="宋体" w:cs="宋体"/>
          <w:highlight w:val="none"/>
        </w:rPr>
        <w:t>（被行政处罚且在禁止参加政府采购活动期内的供应商，不得参加政府采购活动，否则</w:t>
      </w:r>
      <w:r>
        <w:rPr>
          <w:rFonts w:hint="eastAsia" w:ascii="宋体" w:hAnsi="宋体" w:eastAsia="宋体" w:cs="宋体"/>
          <w:highlight w:val="none"/>
          <w:lang w:eastAsia="zh-CN"/>
        </w:rPr>
        <w:t>中选</w:t>
      </w:r>
      <w:r>
        <w:rPr>
          <w:rFonts w:hint="eastAsia" w:ascii="宋体" w:hAnsi="宋体" w:eastAsia="宋体" w:cs="宋体"/>
          <w:highlight w:val="none"/>
        </w:rPr>
        <w:t>结果无效）。</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000000" w:themeColor="text1"/>
          <w:highlight w:val="none"/>
          <w:lang w:val="zh-TW" w:eastAsia="zh-TW"/>
          <w14:textFill>
            <w14:solidFill>
              <w14:schemeClr w14:val="tx1"/>
            </w14:solidFill>
          </w14:textFill>
        </w:rPr>
      </w:pPr>
      <w:bookmarkStart w:id="1" w:name="_Toc15885"/>
      <w:bookmarkStart w:id="2" w:name="_Toc26631"/>
      <w:bookmarkStart w:id="3" w:name="_Toc10563"/>
      <w:bookmarkStart w:id="4" w:name="_Toc23360"/>
      <w:bookmarkStart w:id="5" w:name="_Toc21100"/>
      <w:bookmarkStart w:id="6" w:name="_Toc29184"/>
      <w:bookmarkStart w:id="7" w:name="_Toc30754"/>
      <w:bookmarkStart w:id="8" w:name="_Toc24274"/>
      <w:bookmarkStart w:id="9" w:name="_Toc9779"/>
      <w:bookmarkStart w:id="10" w:name="_Toc13193"/>
      <w:bookmarkStart w:id="11" w:name="_Toc30445"/>
      <w:bookmarkStart w:id="12" w:name="_Toc10859"/>
      <w:bookmarkStart w:id="13" w:name="_Toc22569"/>
      <w:bookmarkStart w:id="14" w:name="_Toc23770"/>
      <w:r>
        <w:rPr>
          <w:rFonts w:hint="eastAsia" w:ascii="宋体" w:hAnsi="宋体" w:eastAsia="宋体" w:cs="宋体"/>
          <w:color w:val="000000" w:themeColor="text1"/>
          <w:highlight w:val="none"/>
          <w:lang w:val="zh-TW" w:eastAsia="zh-TW"/>
          <w14:textFill>
            <w14:solidFill>
              <w14:schemeClr w14:val="tx1"/>
            </w14:solidFill>
          </w14:textFill>
        </w:rPr>
        <w:t>一、项目名称和编号：</w:t>
      </w:r>
      <w:bookmarkEnd w:id="1"/>
      <w:bookmarkEnd w:id="2"/>
      <w:bookmarkEnd w:id="3"/>
      <w:bookmarkEnd w:id="4"/>
      <w:bookmarkEnd w:id="5"/>
      <w:bookmarkEnd w:id="6"/>
      <w:bookmarkEnd w:id="7"/>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TW"/>
        </w:rPr>
        <w:t>1.项目名称：</w:t>
      </w:r>
      <w:r>
        <w:rPr>
          <w:rFonts w:hint="eastAsia" w:ascii="宋体" w:hAnsi="宋体" w:eastAsia="宋体" w:cs="宋体"/>
          <w:color w:val="auto"/>
          <w:highlight w:val="none"/>
          <w:lang w:val="zh-TW" w:eastAsia="zh-CN"/>
        </w:rPr>
        <w:t>东丽区政策性农业保险经办保险机构遴选项目</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default" w:ascii="宋体" w:hAnsi="宋体" w:eastAsia="宋体" w:cs="宋体"/>
          <w:color w:val="auto"/>
          <w:highlight w:val="yellow"/>
          <w:lang w:val="en-US" w:eastAsia="zh-CN"/>
        </w:rPr>
      </w:pPr>
      <w:r>
        <w:rPr>
          <w:rFonts w:hint="eastAsia" w:ascii="宋体" w:hAnsi="宋体" w:eastAsia="宋体" w:cs="宋体"/>
          <w:color w:val="auto"/>
          <w:highlight w:val="none"/>
          <w:lang w:val="zh-TW" w:eastAsia="zh-TW"/>
        </w:rPr>
        <w:t>2.项目编号：</w:t>
      </w:r>
      <w:r>
        <w:rPr>
          <w:rFonts w:hint="eastAsia" w:ascii="仿宋" w:hAnsi="仿宋" w:eastAsia="仿宋" w:cs="仿宋"/>
          <w:i w:val="0"/>
          <w:iCs w:val="0"/>
          <w:caps w:val="0"/>
          <w:color w:val="383838"/>
          <w:spacing w:val="0"/>
          <w:sz w:val="24"/>
          <w:szCs w:val="24"/>
          <w:shd w:val="clear" w:fill="FFFFFF"/>
          <w:lang w:val="en-US" w:eastAsia="zh-CN" w:bidi="ar-SA"/>
        </w:rPr>
        <w:t>DLNW-ZCXBX-001</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auto"/>
          <w:highlight w:val="none"/>
        </w:rPr>
      </w:pPr>
      <w:bookmarkStart w:id="15" w:name="_Toc17650"/>
      <w:bookmarkStart w:id="16" w:name="_Toc26080"/>
      <w:bookmarkStart w:id="17" w:name="_Toc16142"/>
      <w:bookmarkStart w:id="18" w:name="_Toc29324"/>
      <w:bookmarkStart w:id="19" w:name="_Toc13654"/>
      <w:bookmarkStart w:id="20" w:name="_Toc21468"/>
      <w:bookmarkStart w:id="21" w:name="_Toc10338"/>
      <w:r>
        <w:rPr>
          <w:rFonts w:hint="eastAsia" w:ascii="宋体" w:hAnsi="宋体" w:eastAsia="宋体" w:cs="宋体"/>
          <w:color w:val="auto"/>
          <w:highlight w:val="none"/>
        </w:rPr>
        <w:t>二、项目内容（简要概述）：</w:t>
      </w:r>
      <w:bookmarkEnd w:id="15"/>
      <w:bookmarkEnd w:id="16"/>
      <w:bookmarkEnd w:id="17"/>
      <w:bookmarkEnd w:id="18"/>
      <w:bookmarkEnd w:id="19"/>
      <w:bookmarkEnd w:id="20"/>
      <w:bookmarkEnd w:id="21"/>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rPr>
      </w:pPr>
      <w:bookmarkStart w:id="22" w:name="_Toc28485"/>
      <w:r>
        <w:rPr>
          <w:rFonts w:hint="eastAsia" w:ascii="宋体" w:hAnsi="宋体" w:eastAsia="宋体" w:cs="宋体"/>
          <w:color w:val="auto"/>
          <w:highlight w:val="none"/>
          <w:lang w:eastAsia="zh-CN"/>
        </w:rPr>
        <w:t>东丽区</w:t>
      </w:r>
      <w:r>
        <w:rPr>
          <w:rFonts w:hint="eastAsia" w:ascii="宋体" w:hAnsi="宋体" w:eastAsia="宋体" w:cs="宋体"/>
          <w:color w:val="auto"/>
          <w:highlight w:val="none"/>
        </w:rPr>
        <w:t>政策性农业保险经办保险机构</w:t>
      </w:r>
      <w:r>
        <w:rPr>
          <w:rFonts w:hint="eastAsia" w:ascii="宋体" w:hAnsi="宋体" w:eastAsia="宋体" w:cs="宋体"/>
          <w:color w:val="auto"/>
          <w:highlight w:val="none"/>
          <w:lang w:eastAsia="zh-CN"/>
        </w:rPr>
        <w:t>遴选项目</w:t>
      </w:r>
      <w:r>
        <w:rPr>
          <w:rFonts w:hint="eastAsia" w:ascii="宋体" w:hAnsi="宋体" w:eastAsia="宋体" w:cs="宋体"/>
          <w:color w:val="auto"/>
          <w:highlight w:val="none"/>
        </w:rPr>
        <w:t>，结合全区农业生产资源量、规划及往年完成保费情况等，本次</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拟择优选定</w:t>
      </w:r>
      <w:r>
        <w:rPr>
          <w:rFonts w:hint="eastAsia" w:ascii="宋体" w:hAnsi="宋体" w:eastAsia="宋体" w:cs="宋体"/>
          <w:color w:val="auto"/>
          <w:highlight w:val="none"/>
          <w:lang w:eastAsia="zh-CN"/>
        </w:rPr>
        <w:t>一</w:t>
      </w:r>
      <w:r>
        <w:rPr>
          <w:rFonts w:hint="eastAsia" w:ascii="宋体" w:hAnsi="宋体" w:eastAsia="宋体" w:cs="宋体"/>
          <w:color w:val="auto"/>
          <w:highlight w:val="none"/>
          <w:lang w:val="zh-TW" w:eastAsia="zh-CN"/>
        </w:rPr>
        <w:t>家</w:t>
      </w:r>
      <w:r>
        <w:rPr>
          <w:rFonts w:hint="eastAsia" w:ascii="宋体" w:hAnsi="宋体" w:eastAsia="宋体" w:cs="宋体"/>
          <w:color w:val="auto"/>
          <w:highlight w:val="none"/>
        </w:rPr>
        <w:t>承保机构为</w:t>
      </w:r>
      <w:r>
        <w:rPr>
          <w:rFonts w:hint="eastAsia" w:ascii="宋体" w:hAnsi="宋体" w:eastAsia="宋体" w:cs="宋体"/>
          <w:color w:val="auto"/>
          <w:highlight w:val="none"/>
          <w:lang w:eastAsia="zh-CN"/>
        </w:rPr>
        <w:t>东丽区</w:t>
      </w:r>
      <w:r>
        <w:rPr>
          <w:rFonts w:hint="eastAsia" w:ascii="宋体" w:hAnsi="宋体" w:eastAsia="宋体" w:cs="宋体"/>
          <w:color w:val="auto"/>
          <w:highlight w:val="none"/>
        </w:rPr>
        <w:t>各</w:t>
      </w:r>
      <w:r>
        <w:rPr>
          <w:rFonts w:hint="eastAsia" w:ascii="宋体" w:hAnsi="宋体" w:eastAsia="宋体" w:cs="宋体"/>
          <w:color w:val="auto"/>
          <w:highlight w:val="none"/>
          <w:lang w:eastAsia="zh-CN"/>
        </w:rPr>
        <w:t>街、村集体经济组织</w:t>
      </w:r>
      <w:r>
        <w:rPr>
          <w:rFonts w:hint="eastAsia" w:ascii="宋体" w:hAnsi="宋体" w:eastAsia="宋体" w:cs="宋体"/>
          <w:color w:val="auto"/>
          <w:highlight w:val="none"/>
        </w:rPr>
        <w:t>提供农业保险服务，包括但不限于承保展业、查勘定损、赔偿处理等工作。项目总投资</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万元（最终结算按照平台数据和补贴标准）。具体要求详见项目需求书。</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三、项目需要落实的政府采购政策</w:t>
      </w:r>
      <w:bookmarkEnd w:id="22"/>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000000" w:themeColor="text1"/>
          <w:highlight w:val="none"/>
          <w:lang w:val="zh-TW" w:eastAsia="zh-TW"/>
          <w14:textFill>
            <w14:solidFill>
              <w14:schemeClr w14:val="tx1"/>
            </w14:solidFill>
          </w14:textFill>
        </w:rPr>
      </w:pPr>
      <w:bookmarkStart w:id="23" w:name="_Toc7598"/>
      <w:bookmarkStart w:id="24" w:name="_Toc2741"/>
      <w:bookmarkStart w:id="25" w:name="_Toc25653"/>
      <w:bookmarkStart w:id="26" w:name="_Toc3655"/>
      <w:bookmarkStart w:id="27" w:name="_Toc16109"/>
      <w:bookmarkStart w:id="28" w:name="_Toc11547"/>
      <w:bookmarkStart w:id="29" w:name="_Toc24929"/>
      <w:r>
        <w:rPr>
          <w:rFonts w:hint="eastAsia" w:ascii="宋体" w:hAnsi="宋体" w:eastAsia="宋体" w:cs="宋体"/>
          <w:color w:val="000000" w:themeColor="text1"/>
          <w:highlight w:val="none"/>
          <w:lang w:val="zh-TW" w:eastAsia="zh-TW"/>
          <w14:textFill>
            <w14:solidFill>
              <w14:schemeClr w14:val="tx1"/>
            </w14:solidFill>
          </w14:textFill>
        </w:rPr>
        <w:t>促进中小企业发展</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促进中小企业发展明细：根据财政部发布的《政府采购促进中小企业发展暂行办法》规定，本项目对小型和微型企业产品的价格给予6%的扣除。小微企业以供应商填写的《中小企业声明函》为判定标准。</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支持监狱企业发展</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支持监狱企业发展明细：根据财政部发布的《关于政府采购支持监狱企业发展有关问题的通知》规定，本项目对监狱企业产品的价格给予6%的扣除。监狱企业须供应商提供由省级以上监狱管理局、戒毒管理局（含新疆生产建设兵团）出具的属于监狱企业的证明文件，否则不予认定，监狱企业视同小微企业。</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000000" w:themeColor="text1"/>
          <w:highlight w:val="none"/>
          <w:lang w:val="zh-TW" w:eastAsia="zh-TW"/>
          <w14:textFill>
            <w14:solidFill>
              <w14:schemeClr w14:val="tx1"/>
            </w14:solidFill>
          </w14:textFill>
        </w:rPr>
      </w:pPr>
      <w:r>
        <w:rPr>
          <w:rFonts w:hint="eastAsia" w:ascii="宋体" w:hAnsi="宋体" w:eastAsia="宋体" w:cs="宋体"/>
          <w:color w:val="000000" w:themeColor="text1"/>
          <w:highlight w:val="none"/>
          <w:lang w:val="zh-TW" w:eastAsia="zh-TW"/>
          <w14:textFill>
            <w14:solidFill>
              <w14:schemeClr w14:val="tx1"/>
            </w14:solidFill>
          </w14:textFill>
        </w:rPr>
        <w:t>促进残疾人就业</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促进残疾人就业明细：根据财政部颁发的《关于促进残疾人就业政府采购政策的通知》文件要求，在政府采购活动中，残疾人福利性单位视同小型、微型企业，享受预留份额、评审中价格扣除等促进中小企业发展的政府采购政策。</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outlineLvl w:val="1"/>
        <w:rPr>
          <w:rFonts w:hint="eastAsia"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按照《财政部关于在政府采购活动中查询及使用信用记录有关问题的通知》（财库〔2016〕125 号）及《天津市财政局关于在政府采购活动中查询和使用信用主体记录及做好有关信用主体标识码登记工作的通知》（津财采〔2016〕27）号的要求，根据</w:t>
      </w:r>
      <w:r>
        <w:rPr>
          <w:rFonts w:hint="eastAsia" w:ascii="宋体" w:hAnsi="宋体" w:eastAsia="宋体" w:cs="宋体"/>
          <w:color w:val="auto"/>
          <w:highlight w:val="none"/>
          <w:lang w:val="zh-TW" w:eastAsia="zh-CN"/>
        </w:rPr>
        <w:t>遴选</w:t>
      </w:r>
      <w:r>
        <w:rPr>
          <w:rFonts w:hint="eastAsia" w:ascii="宋体" w:hAnsi="宋体" w:eastAsia="宋体" w:cs="宋体"/>
          <w:color w:val="auto"/>
          <w:highlight w:val="none"/>
          <w:lang w:val="zh-TW" w:eastAsia="zh-TW"/>
        </w:rPr>
        <w:t>当日“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四、供应商资质要求(实质性文件)：</w:t>
      </w:r>
      <w:bookmarkEnd w:id="23"/>
      <w:bookmarkEnd w:id="24"/>
      <w:bookmarkEnd w:id="25"/>
      <w:bookmarkEnd w:id="26"/>
      <w:bookmarkEnd w:id="27"/>
      <w:bookmarkEnd w:id="28"/>
      <w:bookmarkEnd w:id="29"/>
    </w:p>
    <w:p>
      <w:pPr>
        <w:keepNext w:val="0"/>
        <w:keepLines w:val="0"/>
        <w:pageBreakBefore w:val="0"/>
        <w:kinsoku/>
        <w:wordWrap/>
        <w:overflowPunct/>
        <w:topLinePunct w:val="0"/>
        <w:bidi w:val="0"/>
        <w:adjustRightInd w:val="0"/>
        <w:spacing w:after="0" w:line="360" w:lineRule="auto"/>
        <w:ind w:firstLine="480" w:firstLineChars="200"/>
        <w:textAlignment w:val="auto"/>
        <w:rPr>
          <w:rFonts w:hint="eastAsia" w:ascii="宋体" w:hAnsi="宋体" w:eastAsia="宋体" w:cs="宋体"/>
          <w:sz w:val="24"/>
          <w:szCs w:val="24"/>
          <w:highlight w:val="none"/>
        </w:rPr>
      </w:pPr>
      <w:bookmarkStart w:id="30" w:name="_Toc20566"/>
      <w:bookmarkStart w:id="31" w:name="_Toc29210"/>
      <w:bookmarkStart w:id="32" w:name="_Toc31129"/>
      <w:bookmarkStart w:id="33" w:name="_Toc16901"/>
      <w:bookmarkStart w:id="34" w:name="_Toc13429"/>
      <w:bookmarkStart w:id="35" w:name="_Toc6171"/>
      <w:r>
        <w:rPr>
          <w:rFonts w:hint="eastAsia" w:ascii="宋体" w:hAnsi="宋体" w:eastAsia="宋体" w:cs="宋体"/>
          <w:sz w:val="24"/>
          <w:szCs w:val="24"/>
          <w:highlight w:val="none"/>
        </w:rPr>
        <w:t>凡符合《中华人民共和国政府采购法》的规定，并能满足以下资质要求的供应商，均可参加(受到行政处罚尚在禁止参加政府采购活动期内的供应商谢绝参与)。供应商须保证以下材料真实性并承担相关的法律责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为在中华人民共和国注册的独立法人，具有独立承担民事责任的能力,</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须提供营业执照副本复印件加盖公章、组织机构代码证副本复印件加盖公章、税务登记证副本复印件加盖公章或三证合一营业执照副本复印件加盖公章；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2.参加遴选的承保机构需已列入天津银保监局公布的辖内符合农业保险业务经营条件的保险公司省级分公司目录。提供天津银保监局公布的证明资料复印件加盖公章；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3.承保机构所属总公司开业时间需在5年以上（含），存在重组、更名或新设主体依法受让相关业务的，可以原主体开业时间为准。提供所属总公司营业执照等证明资料复印件加盖公章；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4.承保机构所属总公司需符合保险监督管理部门规定的农业保险业务经营条件，具有经保险监管部门备案的保险产品。提供证明材料复印件加盖公章；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东丽区具有独立分支机构，有固定的营业场所并正常营业满6个月。证明材料：A、提供天津分公司或东丽区分支机构的纳税证明（税务部门出具的完税凭证或银行缴费票据）；B、提供承保机构员工在天津分公司或东丽区分支机构的社保缴费证明（社保部门出具的缴费凭证或银行缴费票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.供应商须提供2019年度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2020年度</w:t>
      </w:r>
      <w:r>
        <w:rPr>
          <w:rFonts w:hint="eastAsia" w:ascii="宋体" w:hAnsi="宋体" w:eastAsia="宋体" w:cs="宋体"/>
          <w:sz w:val="24"/>
          <w:szCs w:val="24"/>
          <w:highlight w:val="none"/>
        </w:rPr>
        <w:t>经第三方会计师事务所审计的企业财务报告扫描件或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前1个月以内银行出具的资信证明；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.供应商须提供 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至今任意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个月的缴纳社会保障资金证明</w:t>
      </w:r>
      <w:r>
        <w:rPr>
          <w:rFonts w:hint="eastAsia" w:ascii="宋体" w:hAnsi="宋体" w:eastAsia="宋体" w:cs="宋体"/>
          <w:sz w:val="24"/>
          <w:szCs w:val="24"/>
          <w:highlight w:val="none"/>
          <w:lang w:eastAsia="zh-CN"/>
        </w:rPr>
        <w:t>和依法纳税证明</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.供应商须提供</w:t>
      </w:r>
      <w:r>
        <w:rPr>
          <w:rFonts w:hint="eastAsia" w:ascii="宋体" w:hAnsi="宋体" w:eastAsia="宋体" w:cs="宋体"/>
          <w:sz w:val="24"/>
          <w:szCs w:val="24"/>
          <w:highlight w:val="none"/>
          <w:lang w:eastAsia="zh-CN"/>
        </w:rPr>
        <w:t>遴选文件</w:t>
      </w:r>
      <w:r>
        <w:rPr>
          <w:rFonts w:hint="eastAsia" w:ascii="宋体" w:hAnsi="宋体" w:eastAsia="宋体" w:cs="宋体"/>
          <w:sz w:val="24"/>
          <w:szCs w:val="24"/>
          <w:highlight w:val="none"/>
        </w:rPr>
        <w:t>截止日前3年在经营活动中没有重大违法记录的书面声明(截至提交</w:t>
      </w:r>
      <w:r>
        <w:rPr>
          <w:rFonts w:hint="eastAsia" w:ascii="宋体" w:hAnsi="宋体" w:eastAsia="宋体" w:cs="宋体"/>
          <w:sz w:val="24"/>
          <w:szCs w:val="24"/>
          <w:highlight w:val="none"/>
          <w:lang w:eastAsia="zh-CN"/>
        </w:rPr>
        <w:t>遴选文件</w:t>
      </w:r>
      <w:r>
        <w:rPr>
          <w:rFonts w:hint="eastAsia" w:ascii="宋体" w:hAnsi="宋体" w:eastAsia="宋体" w:cs="宋体"/>
          <w:sz w:val="24"/>
          <w:szCs w:val="24"/>
          <w:highlight w:val="none"/>
        </w:rPr>
        <w:t>截止日成立不足3年的供应商可提供自成立以来无重大违法记录的书面声明）；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.供应商若法定代表人参加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，须提供法定代表人身份证明书（需由法定代表人签字或盖章）和法定代表人身份证原件；若法人授权委托人参加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，须提供法定代表人授权委托书（需由法定代表人签字或盖章），由被授权人携带本人身份证原件参加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，提供非联合体声明函</w:t>
      </w:r>
      <w:r>
        <w:rPr>
          <w:rFonts w:hint="eastAsia" w:ascii="宋体" w:hAnsi="宋体" w:eastAsia="宋体" w:cs="宋体"/>
          <w:sz w:val="24"/>
          <w:szCs w:val="24"/>
          <w:highlight w:val="none"/>
          <w:lang w:eastAsia="zh-CN"/>
        </w:rPr>
        <w:t>（格式自拟）</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bookmarkStart w:id="36" w:name="_Toc30839"/>
      <w:r>
        <w:rPr>
          <w:rFonts w:hint="eastAsia" w:ascii="宋体" w:hAnsi="宋体" w:eastAsia="宋体" w:cs="宋体"/>
          <w:sz w:val="24"/>
          <w:szCs w:val="24"/>
          <w:highlight w:val="none"/>
        </w:rPr>
        <w:t>五、获取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文件时间、地点、方式及</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文件售价：</w:t>
      </w:r>
      <w:bookmarkEnd w:id="30"/>
      <w:bookmarkEnd w:id="31"/>
      <w:bookmarkEnd w:id="32"/>
      <w:bookmarkEnd w:id="33"/>
      <w:bookmarkEnd w:id="34"/>
      <w:bookmarkEnd w:id="35"/>
      <w:bookmarkEnd w:id="36"/>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1.获取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文件的时间： 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日，每日下午14：00－16：30（法定节假日除外）。</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2.获取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文件的地点:</w:t>
      </w:r>
      <w:r>
        <w:rPr>
          <w:rFonts w:hint="eastAsia" w:ascii="宋体" w:hAnsi="宋体" w:eastAsia="宋体" w:cs="宋体"/>
          <w:sz w:val="24"/>
          <w:szCs w:val="24"/>
          <w:highlight w:val="none"/>
          <w:lang w:val="zh-TW" w:eastAsia="zh-CN"/>
        </w:rPr>
        <w:t>天津市河西区黑牛城道与洪泽路交口双迎大厦</w:t>
      </w:r>
      <w:r>
        <w:rPr>
          <w:rFonts w:hint="eastAsia" w:ascii="宋体" w:hAnsi="宋体" w:eastAsia="宋体" w:cs="宋体"/>
          <w:sz w:val="24"/>
          <w:szCs w:val="24"/>
          <w:highlight w:val="none"/>
          <w:lang w:val="en-US" w:eastAsia="zh-CN"/>
        </w:rPr>
        <w:t>603</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rPr>
        <w:t>3.获取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因新冠疫情影响，本项目推荐网上报名：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获取</w:t>
      </w:r>
      <w:r>
        <w:rPr>
          <w:rFonts w:hint="eastAsia" w:ascii="宋体" w:hAnsi="宋体" w:eastAsia="宋体" w:cs="宋体"/>
          <w:color w:val="auto"/>
          <w:sz w:val="24"/>
          <w:szCs w:val="24"/>
          <w:highlight w:val="none"/>
          <w:u w:val="none"/>
          <w:lang w:eastAsia="zh-CN"/>
        </w:rPr>
        <w:t>遴选</w:t>
      </w:r>
      <w:r>
        <w:rPr>
          <w:rFonts w:hint="eastAsia" w:ascii="宋体" w:hAnsi="宋体" w:eastAsia="宋体" w:cs="宋体"/>
          <w:color w:val="auto"/>
          <w:sz w:val="24"/>
          <w:szCs w:val="24"/>
          <w:highlight w:val="none"/>
          <w:u w:val="none"/>
        </w:rPr>
        <w:t>文件的授权代表需提供加盖公章的营业执照扫描件、法定代表人授权书扫描件、被授权人身份证扫描件发送我公司邮箱tjzhgj@163.com，邮件主题是项目名称+项目编号并电话通知我公司</w:t>
      </w:r>
      <w:r>
        <w:rPr>
          <w:rFonts w:hint="eastAsia" w:ascii="宋体" w:hAnsi="宋体" w:eastAsia="宋体" w:cs="宋体"/>
          <w:color w:val="auto"/>
          <w:sz w:val="24"/>
          <w:szCs w:val="24"/>
          <w:highlight w:val="none"/>
          <w:u w:val="none"/>
          <w:lang w:eastAsia="zh-CN"/>
        </w:rPr>
        <w:t>易工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13132207596</w:t>
      </w:r>
      <w:r>
        <w:rPr>
          <w:rFonts w:hint="eastAsia" w:ascii="宋体" w:hAnsi="宋体" w:eastAsia="宋体" w:cs="宋体"/>
          <w:color w:val="auto"/>
          <w:sz w:val="24"/>
          <w:szCs w:val="24"/>
          <w:highlight w:val="none"/>
          <w:u w:val="none"/>
        </w:rPr>
        <w:t>，在要求获取</w:t>
      </w:r>
      <w:r>
        <w:rPr>
          <w:rFonts w:hint="eastAsia" w:ascii="宋体" w:hAnsi="宋体" w:eastAsia="宋体" w:cs="宋体"/>
          <w:color w:val="auto"/>
          <w:sz w:val="24"/>
          <w:szCs w:val="24"/>
          <w:highlight w:val="none"/>
          <w:u w:val="none"/>
          <w:lang w:eastAsia="zh-CN"/>
        </w:rPr>
        <w:t>遴选</w:t>
      </w:r>
      <w:r>
        <w:rPr>
          <w:rFonts w:hint="eastAsia" w:ascii="宋体" w:hAnsi="宋体" w:eastAsia="宋体" w:cs="宋体"/>
          <w:color w:val="auto"/>
          <w:sz w:val="24"/>
          <w:szCs w:val="24"/>
          <w:highlight w:val="none"/>
          <w:u w:val="none"/>
        </w:rPr>
        <w:t>文件的时间内电话确认报名是否合格。</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）现场发售。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TW" w:eastAsia="zh-CN"/>
        </w:rPr>
        <w:t>遴选</w:t>
      </w:r>
      <w:r>
        <w:rPr>
          <w:rFonts w:hint="eastAsia" w:ascii="宋体" w:hAnsi="宋体" w:eastAsia="宋体" w:cs="宋体"/>
          <w:sz w:val="24"/>
          <w:szCs w:val="24"/>
          <w:highlight w:val="none"/>
          <w:lang w:val="zh-TW" w:eastAsia="zh-TW"/>
        </w:rPr>
        <w:t>文件的售价：</w:t>
      </w:r>
      <w:r>
        <w:rPr>
          <w:rFonts w:hint="eastAsia" w:ascii="宋体" w:hAnsi="宋体" w:eastAsia="宋体" w:cs="宋体"/>
          <w:sz w:val="24"/>
          <w:szCs w:val="24"/>
          <w:highlight w:val="none"/>
          <w:lang w:val="zh-TW" w:eastAsia="zh-CN"/>
        </w:rPr>
        <w:t>遴选</w:t>
      </w:r>
      <w:r>
        <w:rPr>
          <w:rFonts w:hint="eastAsia" w:ascii="宋体" w:hAnsi="宋体" w:eastAsia="宋体" w:cs="宋体"/>
          <w:sz w:val="24"/>
          <w:szCs w:val="24"/>
          <w:highlight w:val="none"/>
          <w:lang w:val="zh-TW" w:eastAsia="zh-TW"/>
        </w:rPr>
        <w:t>文件售价为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zh-TW" w:eastAsia="zh-TW"/>
        </w:rPr>
        <w:t>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TW" w:eastAsia="zh-TW"/>
        </w:rPr>
        <w:t>包。（</w:t>
      </w:r>
      <w:r>
        <w:rPr>
          <w:rFonts w:hint="eastAsia" w:ascii="宋体" w:hAnsi="宋体" w:eastAsia="宋体" w:cs="宋体"/>
          <w:sz w:val="24"/>
          <w:szCs w:val="24"/>
          <w:highlight w:val="none"/>
          <w:lang w:val="zh-TW" w:eastAsia="zh-CN"/>
        </w:rPr>
        <w:t>遴选</w:t>
      </w:r>
      <w:r>
        <w:rPr>
          <w:rFonts w:hint="eastAsia" w:ascii="宋体" w:hAnsi="宋体" w:eastAsia="宋体" w:cs="宋体"/>
          <w:sz w:val="24"/>
          <w:szCs w:val="24"/>
          <w:highlight w:val="none"/>
          <w:lang w:val="zh-TW" w:eastAsia="zh-TW"/>
        </w:rPr>
        <w:t>文件一经售出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TW" w:eastAsia="zh-TW"/>
        </w:rPr>
        <w:t>所收费用概不退还）。</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本项目收取</w:t>
      </w:r>
      <w:r>
        <w:rPr>
          <w:rFonts w:hint="eastAsia" w:ascii="宋体" w:hAnsi="宋体" w:eastAsia="宋体" w:cs="宋体"/>
          <w:color w:val="auto"/>
          <w:highlight w:val="none"/>
          <w:lang w:val="zh-TW" w:eastAsia="zh-CN"/>
        </w:rPr>
        <w:t>遴选</w:t>
      </w:r>
      <w:r>
        <w:rPr>
          <w:rFonts w:hint="eastAsia" w:ascii="宋体" w:hAnsi="宋体" w:eastAsia="宋体" w:cs="宋体"/>
          <w:color w:val="auto"/>
          <w:highlight w:val="none"/>
          <w:lang w:val="zh-TW" w:eastAsia="zh-TW"/>
        </w:rPr>
        <w:t>保证金</w:t>
      </w:r>
      <w:r>
        <w:rPr>
          <w:rFonts w:hint="eastAsia" w:ascii="宋体" w:hAnsi="宋体" w:eastAsia="宋体" w:cs="宋体"/>
          <w:color w:val="auto"/>
          <w:highlight w:val="none"/>
          <w:lang w:val="zh-TW" w:eastAsia="zh-CN"/>
        </w:rPr>
        <w:t>：</w:t>
      </w:r>
      <w:r>
        <w:rPr>
          <w:rFonts w:hint="eastAsia" w:ascii="宋体" w:hAnsi="宋体" w:eastAsia="宋体" w:cs="宋体"/>
          <w:color w:val="auto"/>
          <w:highlight w:val="none"/>
          <w:lang w:val="en-US" w:eastAsia="zh-CN"/>
        </w:rPr>
        <w:t>10万元。</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TW" w:eastAsia="zh-TW"/>
        </w:rPr>
        <w:t>汇款银行及账号：</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outlineLvl w:val="1"/>
        <w:rPr>
          <w:rFonts w:hint="eastAsia" w:ascii="宋体" w:hAnsi="宋体" w:eastAsia="宋体" w:cs="宋体"/>
          <w:sz w:val="24"/>
          <w:szCs w:val="24"/>
          <w:highlight w:val="none"/>
          <w:lang w:val="zh-TW" w:eastAsia="zh-CN"/>
        </w:rPr>
      </w:pPr>
      <w:bookmarkStart w:id="37" w:name="_Toc17914"/>
      <w:bookmarkStart w:id="38" w:name="_Toc3203"/>
      <w:bookmarkStart w:id="39" w:name="_Toc3338"/>
      <w:bookmarkStart w:id="40" w:name="_Toc2395"/>
      <w:bookmarkStart w:id="41" w:name="_Toc17372"/>
      <w:bookmarkStart w:id="42" w:name="_Toc10937"/>
      <w:bookmarkStart w:id="43" w:name="_Toc2441"/>
      <w:r>
        <w:rPr>
          <w:rFonts w:hint="eastAsia" w:ascii="宋体" w:hAnsi="宋体" w:eastAsia="宋体" w:cs="宋体"/>
          <w:sz w:val="24"/>
          <w:szCs w:val="24"/>
          <w:highlight w:val="none"/>
          <w:lang w:val="zh-TW" w:eastAsia="zh-TW"/>
        </w:rPr>
        <w:t>1)名称：</w:t>
      </w:r>
      <w:r>
        <w:rPr>
          <w:rFonts w:hint="eastAsia" w:ascii="宋体" w:hAnsi="宋体" w:eastAsia="宋体" w:cs="宋体"/>
          <w:sz w:val="24"/>
          <w:szCs w:val="24"/>
          <w:highlight w:val="none"/>
          <w:lang w:val="zh-TW" w:eastAsia="zh-CN"/>
        </w:rPr>
        <w:t>中汇国际保险经纪股份有限公司天津分公司</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TW" w:eastAsia="zh-TW"/>
        </w:rPr>
        <w:t>)地址：</w:t>
      </w:r>
      <w:r>
        <w:rPr>
          <w:rFonts w:hint="eastAsia" w:ascii="宋体" w:hAnsi="宋体" w:eastAsia="宋体" w:cs="宋体"/>
          <w:sz w:val="24"/>
          <w:szCs w:val="24"/>
          <w:highlight w:val="none"/>
          <w:lang w:val="zh-TW" w:eastAsia="zh-CN"/>
        </w:rPr>
        <w:t>天津市河西区黑牛城道与洪泽路交口双迎大厦603</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outlineLvl w:val="1"/>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TW" w:eastAsia="zh-TW"/>
        </w:rPr>
        <w:t>)开户银行：中国农业银行天津双街支行</w:t>
      </w:r>
    </w:p>
    <w:p>
      <w:pPr>
        <w:pStyle w:val="32"/>
        <w:keepNext w:val="0"/>
        <w:keepLines w:val="0"/>
        <w:pageBreakBefore w:val="0"/>
        <w:kinsoku/>
        <w:wordWrap/>
        <w:overflowPunct/>
        <w:topLinePunct w:val="0"/>
        <w:bidi w:val="0"/>
        <w:adjustRightInd w:val="0"/>
        <w:spacing w:line="360" w:lineRule="auto"/>
        <w:ind w:firstLine="480" w:firstLineChars="200"/>
        <w:jc w:val="both"/>
        <w:textAlignment w:val="auto"/>
        <w:outlineLvl w:val="1"/>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TW" w:eastAsia="zh-TW"/>
        </w:rPr>
        <w:t>)银行帐号：02045801040004010</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时间及地点、</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时间及地点：</w:t>
      </w:r>
      <w:bookmarkEnd w:id="37"/>
      <w:bookmarkEnd w:id="38"/>
      <w:bookmarkEnd w:id="39"/>
      <w:bookmarkEnd w:id="40"/>
      <w:bookmarkEnd w:id="41"/>
      <w:bookmarkEnd w:id="42"/>
      <w:bookmarkEnd w:id="43"/>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1.提交</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文件时间：北京时间20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8月23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14：00</w:t>
      </w:r>
      <w:r>
        <w:rPr>
          <w:rFonts w:hint="eastAsia" w:ascii="宋体" w:hAnsi="宋体" w:eastAsia="宋体" w:cs="宋体"/>
          <w:color w:val="auto"/>
          <w:highlight w:val="none"/>
        </w:rPr>
        <w:t>截止收取</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文件。</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2.提交</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文件地点：</w:t>
      </w:r>
      <w:r>
        <w:rPr>
          <w:rFonts w:hint="eastAsia" w:ascii="宋体" w:hAnsi="宋体" w:eastAsia="宋体" w:cs="宋体"/>
          <w:color w:val="auto"/>
          <w:highlight w:val="none"/>
          <w:lang w:eastAsia="zh-CN"/>
        </w:rPr>
        <w:t>天津市河西区黑牛城道与洪泽路交口双迎大厦603</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时间：北京时间20</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30。</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地点：</w:t>
      </w:r>
      <w:bookmarkEnd w:id="8"/>
      <w:bookmarkEnd w:id="9"/>
      <w:bookmarkEnd w:id="10"/>
      <w:bookmarkEnd w:id="11"/>
      <w:bookmarkEnd w:id="12"/>
      <w:bookmarkEnd w:id="13"/>
      <w:bookmarkEnd w:id="14"/>
      <w:bookmarkStart w:id="44" w:name="_Toc1071"/>
      <w:bookmarkStart w:id="45" w:name="_Toc18298"/>
      <w:bookmarkStart w:id="46" w:name="_Toc15217"/>
      <w:bookmarkStart w:id="47" w:name="_Toc2473"/>
      <w:bookmarkStart w:id="48" w:name="_Toc18316"/>
      <w:bookmarkStart w:id="49" w:name="_Toc6183"/>
      <w:r>
        <w:rPr>
          <w:rFonts w:hint="eastAsia" w:ascii="宋体" w:hAnsi="宋体" w:eastAsia="宋体" w:cs="宋体"/>
          <w:color w:val="auto"/>
          <w:highlight w:val="none"/>
          <w:lang w:eastAsia="zh-CN"/>
        </w:rPr>
        <w:t>天津市河西区黑牛城道与洪泽路交口双迎大厦603</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auto"/>
          <w:highlight w:val="none"/>
        </w:rPr>
      </w:pPr>
      <w:bookmarkStart w:id="50" w:name="_Toc8153"/>
      <w:r>
        <w:rPr>
          <w:rFonts w:hint="eastAsia" w:ascii="宋体" w:hAnsi="宋体" w:eastAsia="宋体" w:cs="宋体"/>
          <w:color w:val="auto"/>
          <w:highlight w:val="none"/>
        </w:rPr>
        <w:t>七、项目联系人及联系方式：</w:t>
      </w:r>
      <w:bookmarkEnd w:id="44"/>
      <w:bookmarkEnd w:id="45"/>
      <w:bookmarkEnd w:id="46"/>
      <w:bookmarkEnd w:id="47"/>
      <w:bookmarkEnd w:id="48"/>
      <w:bookmarkEnd w:id="49"/>
      <w:bookmarkEnd w:id="50"/>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1.联系人：</w:t>
      </w:r>
      <w:r>
        <w:rPr>
          <w:rFonts w:hint="eastAsia" w:ascii="宋体" w:hAnsi="宋体" w:eastAsia="宋体" w:cs="宋体"/>
          <w:color w:val="auto"/>
          <w:highlight w:val="none"/>
          <w:lang w:eastAsia="zh-CN"/>
        </w:rPr>
        <w:t>易工</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2.联系电话：</w:t>
      </w:r>
      <w:r>
        <w:rPr>
          <w:rFonts w:hint="eastAsia" w:ascii="宋体" w:hAnsi="宋体" w:eastAsia="宋体" w:cs="宋体"/>
          <w:color w:val="auto"/>
          <w:highlight w:val="none"/>
          <w:lang w:eastAsia="zh-CN"/>
        </w:rPr>
        <w:t>13132207596</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auto"/>
          <w:highlight w:val="none"/>
        </w:rPr>
      </w:pPr>
      <w:bookmarkStart w:id="51" w:name="_Toc14989"/>
      <w:bookmarkStart w:id="52" w:name="_Toc7430"/>
      <w:bookmarkStart w:id="53" w:name="_Toc5315"/>
      <w:bookmarkStart w:id="54" w:name="_Toc344"/>
      <w:bookmarkStart w:id="55" w:name="_Toc12435"/>
      <w:bookmarkStart w:id="56" w:name="_Toc22626"/>
      <w:bookmarkStart w:id="57" w:name="_Toc29794"/>
      <w:r>
        <w:rPr>
          <w:rFonts w:hint="eastAsia" w:ascii="宋体" w:hAnsi="宋体" w:eastAsia="宋体" w:cs="宋体"/>
          <w:color w:val="auto"/>
          <w:highlight w:val="none"/>
        </w:rPr>
        <w:t>八、采购人的名称、地址及联系方式：</w:t>
      </w:r>
      <w:bookmarkEnd w:id="51"/>
      <w:bookmarkEnd w:id="52"/>
      <w:bookmarkEnd w:id="53"/>
      <w:bookmarkEnd w:id="54"/>
      <w:bookmarkEnd w:id="55"/>
      <w:bookmarkEnd w:id="56"/>
      <w:bookmarkEnd w:id="57"/>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1.采购人名称：</w:t>
      </w:r>
      <w:r>
        <w:rPr>
          <w:rFonts w:hint="eastAsia" w:ascii="宋体" w:hAnsi="宋体" w:eastAsia="宋体" w:cs="宋体"/>
          <w:color w:val="auto"/>
          <w:highlight w:val="none"/>
          <w:lang w:val="zh-TW" w:eastAsia="zh-CN"/>
        </w:rPr>
        <w:t>天津市东丽区农业农村委员会</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2.采购人地址：</w:t>
      </w:r>
      <w:r>
        <w:rPr>
          <w:rFonts w:hint="eastAsia" w:ascii="宋体" w:hAnsi="宋体" w:eastAsia="宋体" w:cs="宋体"/>
          <w:color w:val="auto"/>
          <w:highlight w:val="none"/>
          <w:lang w:val="zh-TW"/>
        </w:rPr>
        <w:t>天津市</w:t>
      </w:r>
      <w:r>
        <w:rPr>
          <w:rFonts w:hint="eastAsia" w:ascii="宋体" w:hAnsi="宋体" w:eastAsia="宋体" w:cs="宋体"/>
          <w:color w:val="auto"/>
          <w:highlight w:val="none"/>
          <w:lang w:val="zh-TW" w:eastAsia="zh-CN"/>
        </w:rPr>
        <w:t>东丽区</w:t>
      </w:r>
      <w:r>
        <w:rPr>
          <w:rFonts w:hint="eastAsia" w:ascii="宋体" w:hAnsi="宋体" w:eastAsia="宋体" w:cs="宋体"/>
          <w:color w:val="auto"/>
          <w:highlight w:val="none"/>
          <w:lang w:val="en-US" w:eastAsia="zh-CN"/>
        </w:rPr>
        <w:t>荣成路13号</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3.采购人联系电话：</w:t>
      </w:r>
      <w:r>
        <w:rPr>
          <w:rFonts w:hint="eastAsia" w:ascii="宋体" w:hAnsi="宋体" w:eastAsia="宋体" w:cs="宋体"/>
          <w:color w:val="auto"/>
          <w:highlight w:val="none"/>
          <w:lang w:val="en-US" w:eastAsia="zh-CN"/>
        </w:rPr>
        <w:t>022-84375178</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color w:val="auto"/>
          <w:highlight w:val="none"/>
        </w:rPr>
      </w:pPr>
      <w:bookmarkStart w:id="58" w:name="_Toc11394"/>
      <w:r>
        <w:rPr>
          <w:rFonts w:hint="eastAsia" w:ascii="宋体" w:hAnsi="宋体" w:eastAsia="宋体" w:cs="宋体"/>
          <w:color w:val="auto"/>
          <w:highlight w:val="none"/>
        </w:rPr>
        <w:t>九、代理机构的名称、地址及联系方式：</w:t>
      </w:r>
      <w:bookmarkEnd w:id="58"/>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遴选代理</w:t>
      </w:r>
      <w:r>
        <w:rPr>
          <w:rFonts w:hint="eastAsia" w:ascii="宋体" w:hAnsi="宋体" w:eastAsia="宋体" w:cs="宋体"/>
          <w:color w:val="auto"/>
          <w:highlight w:val="none"/>
        </w:rPr>
        <w:t>机构名称：</w:t>
      </w:r>
      <w:r>
        <w:rPr>
          <w:rFonts w:hint="eastAsia" w:ascii="宋体" w:hAnsi="宋体" w:eastAsia="宋体" w:cs="宋体"/>
          <w:color w:val="auto"/>
          <w:highlight w:val="none"/>
          <w:lang w:eastAsia="zh-CN"/>
        </w:rPr>
        <w:t>中汇国际保险经纪股份有限公司天津分公司</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遴选代理</w:t>
      </w:r>
      <w:r>
        <w:rPr>
          <w:rFonts w:hint="eastAsia" w:ascii="宋体" w:hAnsi="宋体" w:eastAsia="宋体" w:cs="宋体"/>
          <w:color w:val="auto"/>
          <w:highlight w:val="none"/>
        </w:rPr>
        <w:t>机构地址：</w:t>
      </w:r>
      <w:r>
        <w:rPr>
          <w:rFonts w:hint="eastAsia" w:ascii="宋体" w:hAnsi="宋体" w:eastAsia="宋体" w:cs="宋体"/>
          <w:color w:val="auto"/>
          <w:highlight w:val="none"/>
          <w:lang w:eastAsia="zh-CN"/>
        </w:rPr>
        <w:t>天津市河西区黑牛城道与洪泽路交口双迎大厦603</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遴选代理</w:t>
      </w:r>
      <w:r>
        <w:rPr>
          <w:rFonts w:hint="eastAsia" w:ascii="宋体" w:hAnsi="宋体" w:eastAsia="宋体" w:cs="宋体"/>
          <w:color w:val="auto"/>
          <w:highlight w:val="none"/>
        </w:rPr>
        <w:t>机构联系电话：</w:t>
      </w:r>
      <w:r>
        <w:rPr>
          <w:rFonts w:hint="eastAsia" w:ascii="宋体" w:hAnsi="宋体" w:eastAsia="宋体" w:cs="宋体"/>
          <w:color w:val="auto"/>
          <w:highlight w:val="none"/>
          <w:lang w:val="en-US" w:eastAsia="zh-CN"/>
        </w:rPr>
        <w:t>13132207596</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4.电子邮箱：</w:t>
      </w:r>
      <w:r>
        <w:rPr>
          <w:rFonts w:hint="eastAsia" w:ascii="宋体" w:hAnsi="宋体" w:eastAsia="宋体" w:cs="宋体"/>
          <w:color w:val="auto"/>
          <w:highlight w:val="none"/>
          <w:lang w:eastAsia="zh-CN"/>
        </w:rPr>
        <w:t>tjzhgj@163.com</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auto"/>
          <w:highlight w:val="none"/>
        </w:rPr>
      </w:pPr>
      <w:bookmarkStart w:id="59" w:name="_Toc1024"/>
      <w:bookmarkStart w:id="60" w:name="_Toc25890"/>
      <w:bookmarkStart w:id="61" w:name="_Toc23690"/>
      <w:bookmarkStart w:id="62" w:name="_Toc5501"/>
      <w:bookmarkStart w:id="63" w:name="_Toc22689"/>
      <w:bookmarkStart w:id="64" w:name="_Toc7516"/>
      <w:bookmarkStart w:id="65" w:name="_Toc27997"/>
      <w:r>
        <w:rPr>
          <w:rFonts w:hint="eastAsia" w:ascii="宋体" w:hAnsi="宋体" w:eastAsia="宋体" w:cs="宋体"/>
          <w:color w:val="auto"/>
          <w:highlight w:val="none"/>
        </w:rPr>
        <w:t>十、质疑方式：</w:t>
      </w:r>
      <w:bookmarkEnd w:id="59"/>
      <w:bookmarkEnd w:id="60"/>
      <w:bookmarkEnd w:id="61"/>
      <w:bookmarkEnd w:id="62"/>
      <w:bookmarkEnd w:id="63"/>
      <w:bookmarkEnd w:id="64"/>
      <w:bookmarkEnd w:id="65"/>
    </w:p>
    <w:p>
      <w:pPr>
        <w:keepNext w:val="0"/>
        <w:keepLines w:val="0"/>
        <w:pageBreakBefore w:val="0"/>
        <w:kinsoku/>
        <w:wordWrap/>
        <w:overflowPunct/>
        <w:topLinePunct w:val="0"/>
        <w:bidi w:val="0"/>
        <w:adjustRightInd w:val="0"/>
        <w:spacing w:after="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文件存在倾向性、歧视性条款，损害其合法权益的，可以在获取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个工作日内，且在</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截止之日前，以书面形式向</w:t>
      </w:r>
      <w:r>
        <w:rPr>
          <w:rFonts w:hint="eastAsia" w:ascii="宋体" w:hAnsi="宋体" w:eastAsia="宋体" w:cs="宋体"/>
          <w:sz w:val="24"/>
          <w:szCs w:val="24"/>
          <w:highlight w:val="none"/>
          <w:u w:val="single"/>
          <w:lang w:val="zh-TW" w:eastAsia="zh-CN"/>
        </w:rPr>
        <w:t>天津市东丽区农业农村委员会</w:t>
      </w:r>
      <w:r>
        <w:rPr>
          <w:rFonts w:hint="eastAsia" w:ascii="宋体" w:hAnsi="宋体" w:eastAsia="宋体" w:cs="宋体"/>
          <w:sz w:val="24"/>
          <w:szCs w:val="24"/>
          <w:highlight w:val="none"/>
          <w:u w:val="none"/>
        </w:rPr>
        <w:t>和</w:t>
      </w:r>
      <w:r>
        <w:rPr>
          <w:rFonts w:hint="eastAsia" w:ascii="宋体" w:hAnsi="宋体" w:eastAsia="宋体" w:cs="宋体"/>
          <w:sz w:val="24"/>
          <w:szCs w:val="24"/>
          <w:highlight w:val="none"/>
          <w:u w:val="single"/>
          <w:lang w:eastAsia="zh-CN"/>
        </w:rPr>
        <w:t>中汇国际保险经纪股份有限公司天津分公司</w:t>
      </w:r>
      <w:r>
        <w:rPr>
          <w:rFonts w:hint="eastAsia" w:ascii="宋体" w:hAnsi="宋体" w:eastAsia="宋体" w:cs="宋体"/>
          <w:sz w:val="24"/>
          <w:szCs w:val="24"/>
          <w:highlight w:val="none"/>
        </w:rPr>
        <w:t>提出质疑(针对同一采购程序或流程的质疑须一次性提出)，逾期不受理。</w:t>
      </w:r>
    </w:p>
    <w:p>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highlight w:val="none"/>
        </w:rPr>
      </w:pPr>
      <w:bookmarkStart w:id="66" w:name="_Toc20177"/>
      <w:r>
        <w:rPr>
          <w:rFonts w:hint="eastAsia" w:ascii="宋体" w:hAnsi="宋体" w:eastAsia="宋体" w:cs="宋体"/>
          <w:color w:val="auto"/>
          <w:highlight w:val="none"/>
        </w:rPr>
        <w:t>十一、</w:t>
      </w:r>
      <w:bookmarkEnd w:id="66"/>
      <w:r>
        <w:rPr>
          <w:rFonts w:hint="eastAsia" w:ascii="宋体" w:hAnsi="宋体" w:eastAsia="宋体" w:cs="宋体"/>
          <w:color w:val="auto"/>
          <w:highlight w:val="none"/>
          <w:lang w:eastAsia="zh-CN"/>
        </w:rPr>
        <w:t>公开</w:t>
      </w:r>
      <w:r>
        <w:rPr>
          <w:rFonts w:hint="eastAsia" w:ascii="宋体" w:hAnsi="宋体" w:eastAsia="宋体" w:cs="宋体"/>
          <w:color w:val="auto"/>
          <w:highlight w:val="none"/>
        </w:rPr>
        <w:t>公告的公告期限为</w:t>
      </w:r>
      <w:r>
        <w:rPr>
          <w:rFonts w:hint="eastAsia" w:ascii="宋体" w:hAnsi="宋体" w:eastAsia="宋体" w:cs="宋体"/>
          <w:color w:val="auto"/>
          <w:highlight w:val="none"/>
          <w:lang w:eastAsia="zh-CN"/>
        </w:rPr>
        <w:t>七</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。即自 2021年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日起至 2021年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日止。本次</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公告的发布媒介为</w:t>
      </w:r>
      <w:r>
        <w:rPr>
          <w:rFonts w:hint="eastAsia" w:ascii="宋体" w:hAnsi="宋体" w:eastAsia="宋体" w:cs="宋体"/>
          <w:color w:val="auto"/>
          <w:highlight w:val="none"/>
          <w:lang w:eastAsia="zh-CN"/>
        </w:rPr>
        <w:t>东丽区农业农村委政府信息公开平台</w:t>
      </w:r>
      <w:r>
        <w:rPr>
          <w:rFonts w:hint="eastAsia" w:ascii="宋体" w:hAnsi="宋体" w:eastAsia="宋体" w:cs="宋体"/>
          <w:color w:val="auto"/>
          <w:highlight w:val="none"/>
        </w:rPr>
        <w:t>，其他媒介不得转载。因轻信其他组织、个人或媒体提供的信息而造成损失的，采购人、</w:t>
      </w:r>
      <w:r>
        <w:rPr>
          <w:rFonts w:hint="eastAsia" w:ascii="宋体" w:hAnsi="宋体" w:eastAsia="宋体" w:cs="宋体"/>
          <w:color w:val="auto"/>
          <w:highlight w:val="none"/>
          <w:lang w:eastAsia="zh-CN"/>
        </w:rPr>
        <w:t>遴选代理</w:t>
      </w:r>
      <w:r>
        <w:rPr>
          <w:rFonts w:hint="eastAsia" w:ascii="宋体" w:hAnsi="宋体" w:eastAsia="宋体" w:cs="宋体"/>
          <w:color w:val="auto"/>
          <w:highlight w:val="none"/>
        </w:rPr>
        <w:t>机构概不负责。</w:t>
      </w:r>
    </w:p>
    <w:p>
      <w:pPr>
        <w:pStyle w:val="32"/>
        <w:keepNext w:val="0"/>
        <w:keepLines w:val="0"/>
        <w:pageBreakBefore w:val="0"/>
        <w:kinsoku/>
        <w:wordWrap/>
        <w:overflowPunct/>
        <w:topLinePunct w:val="0"/>
        <w:bidi w:val="0"/>
        <w:adjustRightInd w:val="0"/>
        <w:spacing w:line="360" w:lineRule="auto"/>
        <w:jc w:val="both"/>
        <w:textAlignment w:val="auto"/>
        <w:outlineLvl w:val="1"/>
        <w:rPr>
          <w:rFonts w:hint="eastAsia" w:ascii="宋体" w:hAnsi="宋体" w:eastAsia="宋体" w:cs="宋体"/>
          <w:color w:val="auto"/>
          <w:highlight w:val="none"/>
        </w:rPr>
      </w:pPr>
      <w:bookmarkStart w:id="67" w:name="_Toc27385"/>
      <w:r>
        <w:rPr>
          <w:rFonts w:hint="eastAsia" w:ascii="宋体" w:hAnsi="宋体" w:eastAsia="宋体" w:cs="宋体"/>
          <w:color w:val="auto"/>
          <w:highlight w:val="none"/>
        </w:rPr>
        <w:t>十二、其他</w:t>
      </w:r>
      <w:bookmarkEnd w:id="67"/>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遴选结果的公示期为七天</w:t>
      </w:r>
      <w:r>
        <w:rPr>
          <w:rFonts w:hint="eastAsia" w:ascii="宋体" w:hAnsi="宋体" w:eastAsia="宋体" w:cs="宋体"/>
          <w:color w:val="auto"/>
          <w:highlight w:val="none"/>
          <w:lang w:val="en-US" w:eastAsia="zh-CN"/>
        </w:rPr>
        <w:t>，公示结束后</w:t>
      </w:r>
      <w:r>
        <w:rPr>
          <w:rFonts w:hint="eastAsia" w:ascii="宋体" w:hAnsi="宋体" w:eastAsia="宋体" w:cs="宋体"/>
          <w:color w:val="auto"/>
          <w:highlight w:val="none"/>
          <w:lang w:eastAsia="zh-CN"/>
        </w:rPr>
        <w:t>中选单位应在</w:t>
      </w:r>
      <w:r>
        <w:rPr>
          <w:rFonts w:hint="eastAsia" w:ascii="宋体" w:hAnsi="宋体" w:eastAsia="宋体" w:cs="宋体"/>
          <w:color w:val="auto"/>
          <w:highlight w:val="none"/>
        </w:rPr>
        <w:t>两个工作日内到</w:t>
      </w:r>
      <w:r>
        <w:rPr>
          <w:rFonts w:hint="eastAsia" w:ascii="宋体" w:hAnsi="宋体" w:eastAsia="宋体" w:cs="宋体"/>
          <w:color w:val="auto"/>
          <w:highlight w:val="none"/>
          <w:lang w:eastAsia="zh-CN"/>
        </w:rPr>
        <w:t>中汇国际保险经纪股份有限公司天津分公司</w:t>
      </w:r>
      <w:r>
        <w:rPr>
          <w:rFonts w:hint="eastAsia" w:ascii="宋体" w:hAnsi="宋体" w:eastAsia="宋体" w:cs="宋体"/>
          <w:color w:val="auto"/>
          <w:highlight w:val="none"/>
        </w:rPr>
        <w:t>领取</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通知书，逾期未领取者视同领取。</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供应商应按照规定的时限和程序完成政府采购合同的签订。</w:t>
      </w:r>
    </w:p>
    <w:p>
      <w:pPr>
        <w:pStyle w:val="32"/>
        <w:keepNext w:val="0"/>
        <w:keepLines w:val="0"/>
        <w:pageBreakBefore w:val="0"/>
        <w:kinsoku/>
        <w:wordWrap/>
        <w:overflowPunct/>
        <w:topLinePunct w:val="0"/>
        <w:bidi w:val="0"/>
        <w:adjustRightInd w:val="0"/>
        <w:spacing w:line="360" w:lineRule="auto"/>
        <w:jc w:val="both"/>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zh-CN"/>
        </w:rPr>
        <w:t>代理服务费：本项目向中选供应商收取代理服务费，评选专家费由中选机构承担。</w:t>
      </w:r>
    </w:p>
    <w:p>
      <w:pPr>
        <w:pStyle w:val="9"/>
        <w:rPr>
          <w:rFonts w:hint="eastAsia" w:ascii="宋体" w:hAnsi="宋体" w:eastAsia="宋体" w:cs="宋体"/>
          <w:sz w:val="24"/>
          <w:szCs w:val="24"/>
          <w:highlight w:val="none"/>
          <w:lang w:val="zh-CN"/>
        </w:rPr>
      </w:pPr>
      <w:r>
        <w:rPr>
          <w:rFonts w:hint="eastAsia" w:ascii="宋体" w:hAnsi="宋体" w:eastAsia="宋体" w:cs="宋体"/>
          <w:highlight w:val="none"/>
          <w:lang w:val="zh-CN"/>
        </w:rPr>
        <w:br w:type="page"/>
      </w:r>
    </w:p>
    <w:p>
      <w:pPr>
        <w:pStyle w:val="17"/>
        <w:outlineLvl w:val="0"/>
        <w:rPr>
          <w:rFonts w:hint="eastAsia" w:ascii="宋体" w:hAnsi="宋体" w:eastAsia="宋体" w:cs="宋体"/>
          <w:bCs/>
          <w:kern w:val="2"/>
          <w:sz w:val="32"/>
          <w:szCs w:val="32"/>
          <w:highlight w:val="none"/>
        </w:rPr>
      </w:pPr>
      <w:bookmarkStart w:id="68" w:name="_Toc3914"/>
      <w:r>
        <w:rPr>
          <w:rFonts w:hint="eastAsia" w:ascii="宋体" w:hAnsi="宋体" w:eastAsia="宋体" w:cs="宋体"/>
          <w:bCs/>
          <w:kern w:val="2"/>
          <w:sz w:val="32"/>
          <w:szCs w:val="32"/>
          <w:highlight w:val="none"/>
        </w:rPr>
        <w:t xml:space="preserve">第二部分 </w:t>
      </w:r>
      <w:r>
        <w:rPr>
          <w:rFonts w:hint="eastAsia" w:ascii="宋体" w:hAnsi="宋体" w:eastAsia="宋体" w:cs="宋体"/>
          <w:bCs/>
          <w:kern w:val="2"/>
          <w:sz w:val="32"/>
          <w:szCs w:val="32"/>
          <w:highlight w:val="none"/>
          <w:lang w:eastAsia="zh-CN"/>
        </w:rPr>
        <w:t>遴选</w:t>
      </w:r>
      <w:r>
        <w:rPr>
          <w:rFonts w:hint="eastAsia" w:ascii="宋体" w:hAnsi="宋体" w:eastAsia="宋体" w:cs="宋体"/>
          <w:bCs/>
          <w:kern w:val="2"/>
          <w:sz w:val="32"/>
          <w:szCs w:val="32"/>
          <w:highlight w:val="none"/>
        </w:rPr>
        <w:t>项目要求</w:t>
      </w:r>
      <w:bookmarkEnd w:id="68"/>
    </w:p>
    <w:p>
      <w:pPr>
        <w:pStyle w:val="32"/>
        <w:keepNext w:val="0"/>
        <w:keepLines w:val="0"/>
        <w:pageBreakBefore w:val="0"/>
        <w:kinsoku/>
        <w:wordWrap/>
        <w:overflowPunct/>
        <w:topLinePunct w:val="0"/>
        <w:bidi w:val="0"/>
        <w:spacing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本项目就</w:t>
      </w:r>
      <w:r>
        <w:rPr>
          <w:rFonts w:hint="eastAsia" w:ascii="宋体" w:hAnsi="宋体" w:eastAsia="宋体" w:cs="宋体"/>
          <w:color w:val="auto"/>
          <w:highlight w:val="none"/>
          <w:lang w:eastAsia="zh-CN"/>
        </w:rPr>
        <w:t>东丽区政策性农业保险经办保险机构遴选项目</w:t>
      </w:r>
      <w:r>
        <w:rPr>
          <w:rFonts w:hint="eastAsia" w:ascii="宋体" w:hAnsi="宋体" w:eastAsia="宋体" w:cs="宋体"/>
          <w:color w:val="auto"/>
          <w:highlight w:val="none"/>
        </w:rPr>
        <w:t>实施采购进行公开</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，凡符合《中华人民共和国政府采购法》规定的供应商，均可参加</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。本部分内容若与其他部分有不同之处，以本部分内容为准。</w:t>
      </w:r>
    </w:p>
    <w:p>
      <w:pPr>
        <w:keepNext w:val="0"/>
        <w:keepLines w:val="0"/>
        <w:pageBreakBefore w:val="0"/>
        <w:kinsoku/>
        <w:wordWrap/>
        <w:overflowPunct/>
        <w:topLinePunct w:val="0"/>
        <w:bidi w:val="0"/>
        <w:spacing w:after="0" w:line="360" w:lineRule="auto"/>
        <w:ind w:right="0"/>
        <w:textAlignment w:val="auto"/>
        <w:outlineLvl w:val="1"/>
        <w:rPr>
          <w:rFonts w:hint="eastAsia" w:ascii="宋体" w:hAnsi="宋体" w:eastAsia="宋体" w:cs="宋体"/>
          <w:b/>
          <w:bCs/>
          <w:sz w:val="24"/>
          <w:szCs w:val="24"/>
          <w:highlight w:val="none"/>
        </w:rPr>
      </w:pPr>
      <w:bookmarkStart w:id="69" w:name="_Toc1132"/>
      <w:r>
        <w:rPr>
          <w:rFonts w:hint="eastAsia" w:ascii="宋体" w:hAnsi="宋体" w:eastAsia="宋体" w:cs="宋体"/>
          <w:b/>
          <w:bCs/>
          <w:sz w:val="24"/>
          <w:szCs w:val="24"/>
          <w:highlight w:val="none"/>
        </w:rPr>
        <w:t>一、内容要求</w:t>
      </w:r>
      <w:bookmarkEnd w:id="69"/>
    </w:p>
    <w:p>
      <w:pPr>
        <w:keepNext w:val="0"/>
        <w:keepLines w:val="0"/>
        <w:pageBreakBefore w:val="0"/>
        <w:widowControl/>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东丽区政策性农业保险经办保险机构遴选项目</w:t>
      </w:r>
    </w:p>
    <w:p>
      <w:pPr>
        <w:keepNext w:val="0"/>
        <w:keepLines w:val="0"/>
        <w:pageBreakBefore w:val="0"/>
        <w:widowControl/>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服务期限</w:t>
      </w:r>
      <w:r>
        <w:rPr>
          <w:rFonts w:hint="eastAsia" w:ascii="宋体" w:hAnsi="宋体" w:eastAsia="宋体" w:cs="宋体"/>
          <w:sz w:val="24"/>
          <w:szCs w:val="24"/>
          <w:highlight w:val="none"/>
          <w:lang w:val="en-US" w:eastAsia="zh-CN"/>
        </w:rPr>
        <w:t>三年</w:t>
      </w: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val="en-US" w:eastAsia="zh-CN"/>
        </w:rPr>
        <w:t>资金0</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具体内容及要求详见项目需求书，本项目不接受联合体</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w:t>
      </w:r>
    </w:p>
    <w:p>
      <w:pPr>
        <w:pStyle w:val="32"/>
        <w:keepNext w:val="0"/>
        <w:keepLines w:val="0"/>
        <w:pageBreakBefore w:val="0"/>
        <w:kinsoku/>
        <w:wordWrap/>
        <w:overflowPunct/>
        <w:topLinePunct w:val="0"/>
        <w:bidi w:val="0"/>
        <w:spacing w:line="360" w:lineRule="auto"/>
        <w:ind w:right="0"/>
        <w:jc w:val="both"/>
        <w:textAlignment w:val="auto"/>
        <w:outlineLvl w:val="1"/>
        <w:rPr>
          <w:rFonts w:hint="eastAsia" w:ascii="宋体" w:hAnsi="宋体" w:eastAsia="宋体" w:cs="宋体"/>
          <w:b/>
          <w:bCs/>
          <w:color w:val="auto"/>
          <w:highlight w:val="none"/>
        </w:rPr>
      </w:pPr>
      <w:bookmarkStart w:id="70" w:name="_Toc22899"/>
      <w:r>
        <w:rPr>
          <w:rFonts w:hint="eastAsia" w:ascii="宋体" w:hAnsi="宋体" w:eastAsia="宋体" w:cs="宋体"/>
          <w:b/>
          <w:bCs/>
          <w:color w:val="auto"/>
          <w:highlight w:val="none"/>
        </w:rPr>
        <w:t>二、实质性资格要求</w:t>
      </w:r>
      <w:bookmarkEnd w:id="70"/>
    </w:p>
    <w:p>
      <w:pPr>
        <w:keepNext w:val="0"/>
        <w:keepLines w:val="0"/>
        <w:pageBreakBefore w:val="0"/>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凡符合《中华人民共和国政府采购法》的规定，并能满足以下资质要求的供应商，均可参加(受到行政处罚尚在禁止参加政府采购活动期内的供应商谢绝参与)。供应商须保证以下材料真实性并承担相关的法律责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bookmarkStart w:id="71" w:name="_Toc1085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为在中华人民共和国注册的独立法人，具有独立承担民事责任的能力,</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须提供营业执照副本复印件加盖公章、组织机构代码证副本复印件加盖公章、税务登记证副本复印件加盖公章或三证合一营业执照副本复印件加盖公章；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2.参加遴选的承保机构需已列入天津银保监局公布的辖内符合农业保险业务经营条件的保险公司省级分公司目录。提供天津银保监局公布的证明资料复印件加盖公章。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3.承保机构所属总公司开业时间需在5年以上（含），存在重组、更名或新设主体依法受让相关业务的，可以原主体开业时间为准。提供所属总公司营业执照等证明资料复印件加盖公章。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4.承保机构所属总公司需符合保险监督管理部门规定的农业保险业务经营条件，具有经保险监管部门备案的保险产品。提供证明材料复印件加盖公章。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东丽区具有独立分支机构，有固定的营业场所并正常营业满6个月。证明材料：A、提供天津分公司或东丽区分支机构的纳税证明（税务部门出具的完税凭证或银行缴费票据）；B、提供承保机构员工在天津分公司或东丽区分支机构的社保缴费证明（社保部门出具的缴费凭证或银行缴费票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.供应商须提供2019年度</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2020年度</w:t>
      </w:r>
      <w:r>
        <w:rPr>
          <w:rFonts w:hint="eastAsia" w:ascii="宋体" w:hAnsi="宋体" w:eastAsia="宋体" w:cs="宋体"/>
          <w:sz w:val="24"/>
          <w:szCs w:val="24"/>
          <w:highlight w:val="none"/>
        </w:rPr>
        <w:t>经第三方会计师事务所审计的企业财务报告扫描件或</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前1 个月以内银行出具的资信证明；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.供应商须提供 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至今任意</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个月的缴纳社会保障资金证明</w:t>
      </w:r>
      <w:r>
        <w:rPr>
          <w:rFonts w:hint="eastAsia" w:ascii="宋体" w:hAnsi="宋体" w:eastAsia="宋体" w:cs="宋体"/>
          <w:sz w:val="24"/>
          <w:szCs w:val="24"/>
          <w:highlight w:val="none"/>
          <w:lang w:eastAsia="zh-CN"/>
        </w:rPr>
        <w:t>和依法纳税证明</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.供应商须提供</w:t>
      </w:r>
      <w:r>
        <w:rPr>
          <w:rFonts w:hint="eastAsia" w:ascii="宋体" w:hAnsi="宋体" w:eastAsia="宋体" w:cs="宋体"/>
          <w:sz w:val="24"/>
          <w:szCs w:val="24"/>
          <w:highlight w:val="none"/>
          <w:lang w:eastAsia="zh-CN"/>
        </w:rPr>
        <w:t>遴选文件</w:t>
      </w:r>
      <w:r>
        <w:rPr>
          <w:rFonts w:hint="eastAsia" w:ascii="宋体" w:hAnsi="宋体" w:eastAsia="宋体" w:cs="宋体"/>
          <w:sz w:val="24"/>
          <w:szCs w:val="24"/>
          <w:highlight w:val="none"/>
        </w:rPr>
        <w:t>截止日前3年在经营活动中没有重大违法记录的书面声明(截至提交</w:t>
      </w:r>
      <w:r>
        <w:rPr>
          <w:rFonts w:hint="eastAsia" w:ascii="宋体" w:hAnsi="宋体" w:eastAsia="宋体" w:cs="宋体"/>
          <w:sz w:val="24"/>
          <w:szCs w:val="24"/>
          <w:highlight w:val="none"/>
          <w:lang w:eastAsia="zh-CN"/>
        </w:rPr>
        <w:t>遴选文件</w:t>
      </w:r>
      <w:r>
        <w:rPr>
          <w:rFonts w:hint="eastAsia" w:ascii="宋体" w:hAnsi="宋体" w:eastAsia="宋体" w:cs="宋体"/>
          <w:sz w:val="24"/>
          <w:szCs w:val="24"/>
          <w:highlight w:val="none"/>
        </w:rPr>
        <w:t>截止日成立不足3年的供应商可提供自成立以来无重大违法记录的书面声明）；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.供应商若法定代表人参加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，须提供法定代表人身份证明书（需由法定代表人签字或盖章）和法定代表人身份证原件；若法人授权委托人参加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，须提供法定代表人授权委托书（需由法定代表人签字或盖章），由被授权人携带本人身份证原件参加</w:t>
      </w:r>
      <w:r>
        <w:rPr>
          <w:rFonts w:hint="eastAsia" w:ascii="宋体" w:hAnsi="宋体" w:eastAsia="宋体" w:cs="宋体"/>
          <w:sz w:val="24"/>
          <w:szCs w:val="24"/>
          <w:highlight w:val="none"/>
          <w:lang w:eastAsia="zh-CN"/>
        </w:rPr>
        <w:t>遴选活动</w:t>
      </w:r>
      <w:r>
        <w:rPr>
          <w:rFonts w:hint="eastAsia" w:ascii="宋体" w:hAnsi="宋体" w:eastAsia="宋体" w:cs="宋体"/>
          <w:sz w:val="24"/>
          <w:szCs w:val="24"/>
          <w:highlight w:val="none"/>
        </w:rPr>
        <w:t>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，提供非联合体声明函</w:t>
      </w:r>
      <w:r>
        <w:rPr>
          <w:rFonts w:hint="eastAsia" w:ascii="宋体" w:hAnsi="宋体" w:eastAsia="宋体" w:cs="宋体"/>
          <w:sz w:val="24"/>
          <w:szCs w:val="24"/>
          <w:highlight w:val="none"/>
          <w:lang w:eastAsia="zh-CN"/>
        </w:rPr>
        <w:t>（格式自拟）</w:t>
      </w:r>
      <w:r>
        <w:rPr>
          <w:rFonts w:hint="eastAsia" w:ascii="宋体" w:hAnsi="宋体" w:eastAsia="宋体" w:cs="宋体"/>
          <w:sz w:val="24"/>
          <w:szCs w:val="24"/>
          <w:highlight w:val="none"/>
        </w:rPr>
        <w:t>。</w:t>
      </w:r>
    </w:p>
    <w:p>
      <w:pPr>
        <w:pStyle w:val="32"/>
        <w:keepNext w:val="0"/>
        <w:keepLines w:val="0"/>
        <w:pageBreakBefore w:val="0"/>
        <w:kinsoku/>
        <w:wordWrap/>
        <w:overflowPunct/>
        <w:topLinePunct w:val="0"/>
        <w:bidi w:val="0"/>
        <w:spacing w:line="360" w:lineRule="auto"/>
        <w:ind w:right="0"/>
        <w:jc w:val="both"/>
        <w:textAlignment w:val="auto"/>
        <w:outlineLvl w:val="1"/>
        <w:rPr>
          <w:rFonts w:hint="eastAsia" w:ascii="宋体" w:hAnsi="宋体" w:eastAsia="宋体" w:cs="宋体"/>
          <w:highlight w:val="none"/>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、技术要求</w:t>
      </w:r>
      <w:bookmarkEnd w:id="71"/>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outlineLvl w:val="1"/>
        <w:rPr>
          <w:rFonts w:hint="eastAsia" w:ascii="宋体" w:hAnsi="宋体" w:eastAsia="宋体" w:cs="宋体"/>
          <w:sz w:val="24"/>
          <w:szCs w:val="24"/>
          <w:highlight w:val="none"/>
        </w:rPr>
      </w:pPr>
      <w:bookmarkStart w:id="72" w:name="_Toc14675"/>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须承诺所提供的产品、服务、人员符合国家相关强制性规定。</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按照项目需求中的要求，须在</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文件中对所投项目服务能力、合规经营能力、风险管控能力、信息管理能力等，提供详细的技术文件。</w:t>
      </w:r>
    </w:p>
    <w:p>
      <w:pPr>
        <w:pStyle w:val="3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outlineLvl w:val="1"/>
        <w:rPr>
          <w:rFonts w:hint="eastAsia" w:ascii="宋体" w:hAnsi="宋体" w:eastAsia="宋体" w:cs="宋体"/>
          <w:b/>
          <w:bCs/>
          <w:color w:val="auto"/>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具体需求详见项目需求书。</w:t>
      </w:r>
    </w:p>
    <w:p>
      <w:pPr>
        <w:pStyle w:val="32"/>
        <w:keepNext w:val="0"/>
        <w:keepLines w:val="0"/>
        <w:pageBreakBefore w:val="0"/>
        <w:numPr>
          <w:ilvl w:val="0"/>
          <w:numId w:val="0"/>
        </w:numPr>
        <w:kinsoku/>
        <w:wordWrap/>
        <w:overflowPunct/>
        <w:topLinePunct w:val="0"/>
        <w:bidi w:val="0"/>
        <w:spacing w:line="360" w:lineRule="auto"/>
        <w:ind w:right="0" w:rightChars="0"/>
        <w:jc w:val="both"/>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、商务要求</w:t>
      </w:r>
      <w:bookmarkEnd w:id="72"/>
    </w:p>
    <w:p>
      <w:pPr>
        <w:pStyle w:val="32"/>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（一）报价要求（本项目不进行报价）</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最终结算依据平台数据和补贴标准。 </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验收及相关费用由</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供应商负责。</w:t>
      </w:r>
    </w:p>
    <w:p>
      <w:pPr>
        <w:pStyle w:val="32"/>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（二）时间要求</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1.保险期限：三年</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2.服务地点：天津市东丽区各街、村集体经济组织</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特别说明：依据津财农[2021]40号文件要求，承保机构的各区分支机构只能参加所在区承保机构遴选工作，不得跨区参加遴选。承保机构的市级机构参加天津食品集团的遴选工作。参选单位按年度对承保机构综合服务能力情况进行考核评价，并核定考核结果。</w:t>
      </w:r>
    </w:p>
    <w:p>
      <w:pPr>
        <w:pStyle w:val="32"/>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付款方式</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自合同签订之日起，每年度服务期满后，在不超过中选份额的前提下，依据实际发生金额，参照平台数据、补贴标准以及评估结果进行支付。（特殊情况以合同为准）。</w:t>
      </w:r>
    </w:p>
    <w:p>
      <w:pPr>
        <w:pStyle w:val="32"/>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有效期</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本项目遴选有效期为60天。</w:t>
      </w:r>
    </w:p>
    <w:p>
      <w:pPr>
        <w:pStyle w:val="32"/>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遴选保证金</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bookmarkStart w:id="73" w:name="_Toc26944"/>
      <w:r>
        <w:rPr>
          <w:rFonts w:hint="eastAsia" w:ascii="宋体" w:hAnsi="宋体" w:eastAsia="宋体" w:cs="宋体"/>
          <w:color w:val="auto"/>
          <w:highlight w:val="none"/>
          <w:lang w:val="zh-TW" w:eastAsia="zh-CN"/>
        </w:rPr>
        <w:t>支付方式：电汇方式。</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1、遴选保证金最晚在遴选前汇款至指定账户。</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注：不接受个人电汇，遴选保证金须从供应商的基本账户转出。支付方式为汇款、支票、汇票、本票、保函等非现金形式缴纳或提交保证金。缴纳保证金单位名称必须与参加遴选的供应商名称一致。汇款时注明用途、项目名称以便查对核实，及时与项目联系人联系确认是否到账，由此带来的损失，由遴选单位自行承担。</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2、保证金的打款记录和开户行许可证封在遴选文件中，便于退还保证金。</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未按规定缴纳保证金（未按规定缴纳保证金是指因供应商自身原因未在指定时间前到账、未按指定金额提交、未按指定方式提交保证金）其遴选文件将被拒绝。</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3、未中选供应商在中选通知书发出后5个工作日内退回保证金，中选供应商在采购合同签订后5个工作日内到中汇国际保险经纪股份有限公司天津分公司递交一份合同后退回保证金。</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4、发生下列情况之一，保证金将不予退还：</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（1）供应商在提交遴选文件截止时间后撤回遴选文件的；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（2）供应商在遴选文件中提供虚假材料的；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（3）除因不可抗力以外，中选供应商不与采购人签订合同的；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（4）中选供应商不交纳代理服务费的。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5.本项目不收取履约保证金。</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bidi w:val="0"/>
        <w:spacing w:after="0" w:line="360" w:lineRule="auto"/>
        <w:ind w:right="0"/>
        <w:textAlignment w:val="auto"/>
        <w:outlineLvl w:val="1"/>
        <w:rPr>
          <w:rFonts w:hint="eastAsia" w:ascii="宋体" w:hAnsi="宋体" w:eastAsia="宋体" w:cs="宋体"/>
          <w:b/>
          <w:bCs/>
          <w:sz w:val="24"/>
          <w:szCs w:val="24"/>
          <w:highlight w:val="none"/>
          <w:lang w:val="zh-TW"/>
        </w:rPr>
      </w:pPr>
      <w:r>
        <w:rPr>
          <w:rFonts w:hint="eastAsia" w:ascii="宋体" w:hAnsi="宋体" w:eastAsia="宋体" w:cs="宋体"/>
          <w:b/>
          <w:bCs/>
          <w:sz w:val="24"/>
          <w:szCs w:val="24"/>
          <w:highlight w:val="none"/>
          <w:lang w:val="zh-TW"/>
        </w:rPr>
        <w:t>六、</w:t>
      </w:r>
      <w:r>
        <w:rPr>
          <w:rFonts w:hint="eastAsia" w:ascii="宋体" w:hAnsi="宋体" w:eastAsia="宋体" w:cs="宋体"/>
          <w:b/>
          <w:bCs/>
          <w:sz w:val="24"/>
          <w:szCs w:val="24"/>
          <w:highlight w:val="none"/>
          <w:lang w:val="zh-TW" w:eastAsia="zh-CN"/>
        </w:rPr>
        <w:t>遴选</w:t>
      </w:r>
      <w:r>
        <w:rPr>
          <w:rFonts w:hint="eastAsia" w:ascii="宋体" w:hAnsi="宋体" w:eastAsia="宋体" w:cs="宋体"/>
          <w:b/>
          <w:bCs/>
          <w:sz w:val="24"/>
          <w:szCs w:val="24"/>
          <w:highlight w:val="none"/>
          <w:lang w:val="zh-TW"/>
        </w:rPr>
        <w:t>程序</w:t>
      </w:r>
      <w:bookmarkEnd w:id="73"/>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1.遴选</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按照规定的时间，参选单位须到中汇国际保险经纪股份有限公司天津分公司进行遴选。</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2.参加人员及要求</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由采购人和参选单位参加遴选活动,入场人员手机关闭或静音。</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3.评选工作程序</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（1）遴选文件初审.初审分为资格性检查和符合性检查。</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1）资格性检查。依据法律法规和遴选文件的规定，由采购人或代理机构对遴选文件中的资格证明等进行审查，以确定参选单位是否具备遴选资格。</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2）符合性检查。依据遴选文件的规定，从遴选文件的有效性、真实性、完整性和对遴选文件的响应程度进行审查，以确定是否对遴选文件的实质性要求作出响应。</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2）澄清有关问题.对遴选文件中含义不明确、同类问题表述不一致或者有明显文字和计算错误的内容，评选委员会可以书面形式要求参选单位做出必要的澄清、说明或者纠正.参选单位的澄清、说明或者补正应当采用书面形式，由其授权的代表签字，并不得超出遴选文件的范围或者改变遴选文件的实质性内容。</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both"/>
        <w:textAlignment w:val="auto"/>
        <w:rPr>
          <w:rFonts w:hint="eastAsia" w:ascii="宋体" w:hAnsi="宋体" w:eastAsia="宋体" w:cs="宋体"/>
          <w:color w:val="auto"/>
          <w:highlight w:val="none"/>
          <w:lang w:val="zh-TW" w:eastAsia="zh-CN"/>
        </w:rPr>
      </w:pPr>
      <w:r>
        <w:rPr>
          <w:rFonts w:hint="eastAsia" w:ascii="宋体" w:hAnsi="宋体" w:eastAsia="宋体" w:cs="宋体"/>
          <w:color w:val="auto"/>
          <w:highlight w:val="none"/>
          <w:lang w:val="zh-TW" w:eastAsia="zh-CN"/>
        </w:rPr>
        <w:t>（3）比较与评价.按遴选文件中规定的评选方法和标准，对资格性检查和符合性检查合格的遴选文件进行商务和技术评估，综合比较与评价。</w:t>
      </w:r>
    </w:p>
    <w:p>
      <w:pPr>
        <w:pStyle w:val="9"/>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sz w:val="24"/>
          <w:szCs w:val="24"/>
          <w:highlight w:val="none"/>
          <w:lang w:val="zh-TW"/>
        </w:rPr>
      </w:pPr>
      <w:r>
        <w:rPr>
          <w:rFonts w:hint="eastAsia" w:ascii="宋体" w:hAnsi="宋体" w:eastAsia="宋体" w:cs="宋体"/>
          <w:b/>
          <w:sz w:val="24"/>
          <w:szCs w:val="24"/>
          <w:highlight w:val="none"/>
          <w:lang w:val="zh-TW" w:eastAsia="zh-CN"/>
        </w:rPr>
        <w:t>七、</w:t>
      </w:r>
      <w:r>
        <w:rPr>
          <w:rFonts w:hint="eastAsia" w:ascii="宋体" w:hAnsi="宋体" w:eastAsia="宋体" w:cs="宋体"/>
          <w:b/>
          <w:sz w:val="24"/>
          <w:szCs w:val="24"/>
          <w:highlight w:val="none"/>
          <w:lang w:val="zh-TW"/>
        </w:rPr>
        <w:t>评分因素及评审标准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81" w:firstLineChars="2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承保机构产生办法：本次</w:t>
      </w:r>
      <w:r>
        <w:rPr>
          <w:rFonts w:hint="eastAsia" w:ascii="宋体" w:hAnsi="宋体" w:eastAsia="宋体" w:cs="宋体"/>
          <w:b/>
          <w:bCs/>
          <w:sz w:val="24"/>
          <w:szCs w:val="24"/>
          <w:highlight w:val="none"/>
          <w:lang w:eastAsia="zh-CN"/>
        </w:rPr>
        <w:t>遴选</w:t>
      </w:r>
      <w:r>
        <w:rPr>
          <w:rFonts w:hint="eastAsia" w:ascii="宋体" w:hAnsi="宋体" w:eastAsia="宋体" w:cs="宋体"/>
          <w:b/>
          <w:bCs/>
          <w:sz w:val="24"/>
          <w:szCs w:val="24"/>
          <w:highlight w:val="none"/>
        </w:rPr>
        <w:t>采用综合评分法，评分标准参照《天津市农业保险承保机构遴选评分标准（指导版）》制定。遴选结果按评审后综合得分由高到低顺序排列，</w:t>
      </w:r>
      <w:r>
        <w:rPr>
          <w:rFonts w:hint="eastAsia" w:ascii="宋体" w:hAnsi="宋体" w:eastAsia="宋体" w:cs="宋体"/>
          <w:b/>
          <w:bCs/>
          <w:sz w:val="24"/>
          <w:szCs w:val="24"/>
          <w:highlight w:val="none"/>
          <w:lang w:eastAsia="zh-CN"/>
        </w:rPr>
        <w:t>推荐</w:t>
      </w:r>
      <w:r>
        <w:rPr>
          <w:rFonts w:hint="eastAsia" w:ascii="宋体" w:hAnsi="宋体" w:eastAsia="宋体" w:cs="宋体"/>
          <w:b/>
          <w:bCs/>
          <w:sz w:val="24"/>
          <w:szCs w:val="24"/>
          <w:highlight w:val="none"/>
        </w:rPr>
        <w:t>排名</w:t>
      </w:r>
      <w:r>
        <w:rPr>
          <w:rFonts w:hint="eastAsia" w:ascii="宋体" w:hAnsi="宋体" w:eastAsia="宋体" w:cs="宋体"/>
          <w:b/>
          <w:bCs/>
          <w:sz w:val="24"/>
          <w:szCs w:val="24"/>
          <w:highlight w:val="none"/>
          <w:lang w:eastAsia="zh-CN"/>
        </w:rPr>
        <w:t>第一</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eastAsia="zh-CN"/>
        </w:rPr>
        <w:t>参选单位</w:t>
      </w:r>
      <w:r>
        <w:rPr>
          <w:rFonts w:hint="eastAsia" w:ascii="宋体" w:hAnsi="宋体" w:eastAsia="宋体" w:cs="宋体"/>
          <w:b/>
          <w:bCs/>
          <w:sz w:val="24"/>
          <w:szCs w:val="24"/>
          <w:highlight w:val="none"/>
        </w:rPr>
        <w:t>为</w:t>
      </w:r>
      <w:r>
        <w:rPr>
          <w:rFonts w:hint="eastAsia" w:ascii="宋体" w:hAnsi="宋体" w:eastAsia="宋体" w:cs="宋体"/>
          <w:b/>
          <w:bCs/>
          <w:sz w:val="24"/>
          <w:szCs w:val="24"/>
          <w:highlight w:val="none"/>
          <w:lang w:eastAsia="zh-CN"/>
        </w:rPr>
        <w:t>中选</w:t>
      </w:r>
      <w:r>
        <w:rPr>
          <w:rFonts w:hint="eastAsia" w:ascii="宋体" w:hAnsi="宋体" w:eastAsia="宋体" w:cs="宋体"/>
          <w:b/>
          <w:bCs/>
          <w:sz w:val="24"/>
          <w:szCs w:val="24"/>
          <w:highlight w:val="none"/>
        </w:rPr>
        <w:t>人。若出现得分相同的，则推荐服务能力、合规经营能力、风险管控能力三方面总分较高的</w:t>
      </w:r>
      <w:r>
        <w:rPr>
          <w:rFonts w:hint="eastAsia" w:ascii="宋体" w:hAnsi="宋体" w:eastAsia="宋体" w:cs="宋体"/>
          <w:b/>
          <w:bCs/>
          <w:sz w:val="24"/>
          <w:szCs w:val="24"/>
          <w:highlight w:val="none"/>
          <w:lang w:eastAsia="zh-CN"/>
        </w:rPr>
        <w:t>参选单位</w:t>
      </w:r>
      <w:r>
        <w:rPr>
          <w:rFonts w:hint="eastAsia" w:ascii="宋体" w:hAnsi="宋体" w:eastAsia="宋体" w:cs="宋体"/>
          <w:b/>
          <w:bCs/>
          <w:sz w:val="24"/>
          <w:szCs w:val="24"/>
          <w:highlight w:val="none"/>
        </w:rPr>
        <w:t>；若上述三方面得分也相同，则由</w:t>
      </w:r>
      <w:r>
        <w:rPr>
          <w:rFonts w:hint="eastAsia" w:ascii="宋体" w:hAnsi="宋体" w:eastAsia="宋体" w:cs="宋体"/>
          <w:b/>
          <w:bCs/>
          <w:sz w:val="24"/>
          <w:szCs w:val="24"/>
          <w:highlight w:val="none"/>
          <w:lang w:eastAsia="zh-CN"/>
        </w:rPr>
        <w:t>评选</w:t>
      </w:r>
      <w:r>
        <w:rPr>
          <w:rFonts w:hint="eastAsia" w:ascii="宋体" w:hAnsi="宋体" w:eastAsia="宋体" w:cs="宋体"/>
          <w:b/>
          <w:bCs/>
          <w:sz w:val="24"/>
          <w:szCs w:val="24"/>
          <w:highlight w:val="none"/>
        </w:rPr>
        <w:t>委员会通过不记名投票方式推荐。</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（评审得分低于60分的取消遴选资格。遴选结果按评审得分由高到低排序）</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985"/>
        <w:gridCol w:w="3001"/>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一级指标</w:t>
            </w:r>
          </w:p>
        </w:tc>
        <w:tc>
          <w:tcPr>
            <w:tcW w:w="408" w:type="pct"/>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二级指标</w:t>
            </w:r>
          </w:p>
        </w:tc>
        <w:tc>
          <w:tcPr>
            <w:tcW w:w="579" w:type="pct"/>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评价指标</w:t>
            </w:r>
          </w:p>
        </w:tc>
        <w:tc>
          <w:tcPr>
            <w:tcW w:w="1762" w:type="pct"/>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指标解释</w:t>
            </w:r>
          </w:p>
        </w:tc>
        <w:tc>
          <w:tcPr>
            <w:tcW w:w="1840" w:type="pct"/>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服务能力（</w:t>
            </w:r>
            <w:r>
              <w:rPr>
                <w:rFonts w:hint="eastAsia" w:ascii="宋体" w:hAnsi="宋体" w:eastAsia="宋体" w:cs="宋体"/>
                <w:sz w:val="24"/>
                <w:szCs w:val="24"/>
                <w:highlight w:val="none"/>
                <w:vertAlign w:val="baseline"/>
                <w:lang w:val="en-US" w:eastAsia="zh-CN"/>
              </w:rPr>
              <w:t>30分</w:t>
            </w:r>
            <w:r>
              <w:rPr>
                <w:rFonts w:hint="eastAsia" w:ascii="宋体" w:hAnsi="宋体" w:eastAsia="宋体" w:cs="宋体"/>
                <w:sz w:val="24"/>
                <w:szCs w:val="24"/>
                <w:highlight w:val="none"/>
                <w:vertAlign w:val="baseline"/>
                <w:lang w:eastAsia="zh-CN"/>
              </w:rPr>
              <w:t>）</w:t>
            </w:r>
          </w:p>
        </w:tc>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机构及人员配备（</w:t>
            </w:r>
            <w:r>
              <w:rPr>
                <w:rFonts w:hint="eastAsia" w:ascii="宋体" w:hAnsi="宋体" w:eastAsia="宋体" w:cs="宋体"/>
                <w:sz w:val="24"/>
                <w:szCs w:val="24"/>
                <w:highlight w:val="none"/>
                <w:vertAlign w:val="baseline"/>
                <w:lang w:val="en-US" w:eastAsia="zh-CN"/>
              </w:rPr>
              <w:t>30分</w:t>
            </w:r>
            <w:r>
              <w:rPr>
                <w:rFonts w:hint="eastAsia" w:ascii="宋体" w:hAnsi="宋体" w:eastAsia="宋体" w:cs="宋体"/>
                <w:sz w:val="24"/>
                <w:szCs w:val="24"/>
                <w:highlight w:val="none"/>
                <w:vertAlign w:val="baseline"/>
                <w:lang w:eastAsia="zh-CN"/>
              </w:rPr>
              <w:t>）</w:t>
            </w: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经营资质（</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承保机构所属总公司开业时间需在5年以上(含)，存在重组、更名或新设主体依法受让相关业务的，可以原主体开业时间为准；需符合保险监管部门规定的农业保险业务经营条件。</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 xml:space="preserve">承保机构所属总公司开业时间需在5年以上(含)，符合保险监督管理部门规定的农业保险业务经营条件，同时满足上述条件得 </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 xml:space="preserve"> 分，任何一条不满足取消遴选资格。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continue"/>
            <w:vAlign w:val="center"/>
          </w:tcPr>
          <w:p>
            <w:pPr>
              <w:jc w:val="both"/>
              <w:rPr>
                <w:rFonts w:hint="eastAsia" w:ascii="宋体" w:hAnsi="宋体" w:eastAsia="宋体" w:cs="宋体"/>
                <w:sz w:val="24"/>
                <w:szCs w:val="24"/>
                <w:highlight w:val="none"/>
              </w:rPr>
            </w:pP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产品情况（</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具有经保险监管部门备案的保险产品。</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产品在能够覆盖我市现有政策性农业保险品种的基础上还有持续稳定的商业性农业保险产品，得 4-5 分；产品能够覆盖我市现有政策性农业 保险品种，得3 分；产品不能覆盖现有政策性农业保险品种，得 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8" w:type="pct"/>
            <w:vMerge w:val="continue"/>
            <w:vAlign w:val="center"/>
          </w:tcPr>
          <w:p>
            <w:pPr>
              <w:jc w:val="both"/>
              <w:rPr>
                <w:rFonts w:hint="eastAsia" w:ascii="宋体" w:hAnsi="宋体" w:eastAsia="宋体" w:cs="宋体"/>
                <w:sz w:val="24"/>
                <w:szCs w:val="24"/>
                <w:highlight w:val="none"/>
                <w:vertAlign w:val="baseline"/>
              </w:rPr>
            </w:pPr>
          </w:p>
        </w:tc>
        <w:tc>
          <w:tcPr>
            <w:tcW w:w="408" w:type="pct"/>
            <w:vMerge w:val="continue"/>
            <w:vAlign w:val="center"/>
          </w:tcPr>
          <w:p>
            <w:pPr>
              <w:jc w:val="both"/>
              <w:rPr>
                <w:rFonts w:hint="eastAsia" w:ascii="宋体" w:hAnsi="宋体" w:eastAsia="宋体" w:cs="宋体"/>
                <w:sz w:val="24"/>
                <w:szCs w:val="24"/>
                <w:highlight w:val="none"/>
                <w:vertAlign w:val="baseline"/>
              </w:rPr>
            </w:pP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基层服务站点数量（</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评价各保险承保机构服务站点数量及覆盖情况。</w:t>
            </w:r>
          </w:p>
        </w:tc>
        <w:tc>
          <w:tcPr>
            <w:tcW w:w="184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在参加遴选的区级区域具有独立分支机构，有固定的营业场所并正常营业满 6个月以上[A、提供天津分公司或东丽区分支机构的纳税证明（税务部门出具的完税凭证或银行缴费票据）；B、提供承保机构员工在天津分公司或东丽区分支机构的社保缴费证明（社保部门出具的缴费凭证或银行缴费票据）。注：A、B两项证明材料需同时提供复印件 并加盖公章。]得3 分，不满足此条件取消遴选资格； 在开展政策性农业保险业务的镇(乡)设立具有银保监局颁布的保险营销服务许可证的农业保险服务镇(乡)、村设有三农保险服务站、点，每增加1个站点得0.1分，上限2分；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8" w:type="pct"/>
            <w:vMerge w:val="continue"/>
            <w:vAlign w:val="center"/>
          </w:tcPr>
          <w:p>
            <w:pPr>
              <w:jc w:val="both"/>
              <w:rPr>
                <w:rFonts w:hint="eastAsia" w:ascii="宋体" w:hAnsi="宋体" w:eastAsia="宋体" w:cs="宋体"/>
                <w:sz w:val="24"/>
                <w:szCs w:val="24"/>
                <w:highlight w:val="none"/>
                <w:vertAlign w:val="baseline"/>
              </w:rPr>
            </w:pPr>
          </w:p>
        </w:tc>
        <w:tc>
          <w:tcPr>
            <w:tcW w:w="408" w:type="pct"/>
            <w:vMerge w:val="continue"/>
            <w:vAlign w:val="center"/>
          </w:tcPr>
          <w:p>
            <w:pPr>
              <w:jc w:val="both"/>
              <w:rPr>
                <w:rFonts w:hint="eastAsia" w:ascii="宋体" w:hAnsi="宋体" w:eastAsia="宋体" w:cs="宋体"/>
                <w:sz w:val="24"/>
                <w:szCs w:val="24"/>
                <w:highlight w:val="none"/>
                <w:vertAlign w:val="baseline"/>
              </w:rPr>
            </w:pP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承保机构人员及车辆配置（</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t xml:space="preserve">区级分支机构应设立农险部门并有明确的分管负责人。同时应至少配备 2 名农业保险专职人员，配置专职人员人数随农业保险保费规模增加而增加。区级分支机构应至少配备 </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 xml:space="preserve"> 台农业保险专用车辆。</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有承保机构服务站点人员制度得 1 分；</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有协保人员配置的相关制度得 1 分；</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人员配置合理得 2 分、配置情况一般得 1 分、人员配置不合理得 0分；</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 xml:space="preserve">具有 </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 xml:space="preserve"> 台及以上农业保险专用车辆得</w:t>
            </w:r>
            <w:r>
              <w:rPr>
                <w:rFonts w:hint="eastAsia" w:ascii="宋体" w:hAnsi="宋体" w:eastAsia="宋体" w:cs="宋体"/>
                <w:sz w:val="24"/>
                <w:szCs w:val="24"/>
                <w:highlight w:val="none"/>
                <w:vertAlign w:val="baseline"/>
                <w:lang w:val="en-US" w:eastAsia="zh-CN"/>
              </w:rPr>
              <w:t>1</w:t>
            </w:r>
            <w:r>
              <w:rPr>
                <w:rFonts w:hint="eastAsia" w:ascii="宋体" w:hAnsi="宋体" w:eastAsia="宋体" w:cs="宋体"/>
                <w:sz w:val="24"/>
                <w:szCs w:val="24"/>
                <w:highlight w:val="none"/>
                <w:vertAlign w:val="baseline"/>
              </w:rPr>
              <w:t xml:space="preserve"> 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w:t>
            </w:r>
            <w:r>
              <w:rPr>
                <w:rFonts w:hint="eastAsia" w:ascii="宋体" w:hAnsi="宋体" w:eastAsia="宋体" w:cs="宋体"/>
                <w:sz w:val="24"/>
                <w:szCs w:val="24"/>
                <w:highlight w:val="none"/>
                <w:vertAlign w:val="baseline"/>
              </w:rPr>
              <w:t xml:space="preserve"> 台以下得 </w:t>
            </w:r>
            <w:r>
              <w:rPr>
                <w:rFonts w:hint="eastAsia" w:ascii="宋体" w:hAnsi="宋体" w:eastAsia="宋体" w:cs="宋体"/>
                <w:sz w:val="24"/>
                <w:szCs w:val="24"/>
                <w:highlight w:val="none"/>
                <w:vertAlign w:val="baseline"/>
                <w:lang w:val="en-US" w:eastAsia="zh-CN"/>
              </w:rPr>
              <w:t>0</w:t>
            </w:r>
            <w:r>
              <w:rPr>
                <w:rFonts w:hint="eastAsia" w:ascii="宋体" w:hAnsi="宋体" w:eastAsia="宋体" w:cs="宋体"/>
                <w:sz w:val="24"/>
                <w:szCs w:val="24"/>
                <w:highlight w:val="none"/>
                <w:vertAlign w:val="baseline"/>
              </w:rPr>
              <w:t xml:space="preserve"> 分。承保机构须提供相关证明材料(车辆外观带有农险服务的标示贴的照片、行驶证)。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08" w:type="pct"/>
            <w:vMerge w:val="continue"/>
            <w:vAlign w:val="center"/>
          </w:tcPr>
          <w:p>
            <w:pPr>
              <w:jc w:val="both"/>
              <w:rPr>
                <w:rFonts w:hint="eastAsia" w:ascii="宋体" w:hAnsi="宋体" w:eastAsia="宋体" w:cs="宋体"/>
                <w:sz w:val="24"/>
                <w:szCs w:val="24"/>
                <w:highlight w:val="none"/>
                <w:vertAlign w:val="baseline"/>
              </w:rPr>
            </w:pPr>
          </w:p>
        </w:tc>
        <w:tc>
          <w:tcPr>
            <w:tcW w:w="408" w:type="pct"/>
            <w:vMerge w:val="continue"/>
            <w:vAlign w:val="center"/>
          </w:tcPr>
          <w:p>
            <w:pPr>
              <w:jc w:val="both"/>
              <w:rPr>
                <w:rFonts w:hint="eastAsia" w:ascii="宋体" w:hAnsi="宋体" w:eastAsia="宋体" w:cs="宋体"/>
                <w:sz w:val="24"/>
                <w:szCs w:val="24"/>
                <w:highlight w:val="none"/>
                <w:vertAlign w:val="baseline"/>
              </w:rPr>
            </w:pP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专业能力（</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承保机构所属的市级公司应具有专门的农业、保险等技术人才及业务管理经验。</w:t>
            </w:r>
          </w:p>
        </w:tc>
        <w:tc>
          <w:tcPr>
            <w:tcW w:w="184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每具有2 名专业技术人才得 1 分，每增加 1 名专业技术人才得1分，上限3分；</w:t>
            </w:r>
          </w:p>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在业务管理经验方面，2020年及以前年度获得过总公司及以上奖项的，每1个 奖项得 1 分，上限 2 分。同时，专业技术人才需提供相关专业毕业证或职称证，以及提供在所在机构入职半年以上的证明材料。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08" w:type="pct"/>
            <w:vMerge w:val="continue"/>
            <w:vAlign w:val="center"/>
          </w:tcPr>
          <w:p>
            <w:pPr>
              <w:jc w:val="both"/>
              <w:rPr>
                <w:rFonts w:hint="eastAsia" w:ascii="宋体" w:hAnsi="宋体" w:eastAsia="宋体" w:cs="宋体"/>
                <w:sz w:val="24"/>
                <w:szCs w:val="24"/>
                <w:highlight w:val="none"/>
                <w:vertAlign w:val="baseline"/>
              </w:rPr>
            </w:pPr>
          </w:p>
        </w:tc>
        <w:tc>
          <w:tcPr>
            <w:tcW w:w="408" w:type="pct"/>
            <w:vMerge w:val="continue"/>
            <w:vAlign w:val="center"/>
          </w:tcPr>
          <w:p>
            <w:pPr>
              <w:jc w:val="both"/>
              <w:rPr>
                <w:rFonts w:hint="eastAsia" w:ascii="宋体" w:hAnsi="宋体" w:eastAsia="宋体" w:cs="宋体"/>
                <w:sz w:val="24"/>
                <w:szCs w:val="24"/>
                <w:highlight w:val="none"/>
                <w:vertAlign w:val="baseline"/>
              </w:rPr>
            </w:pPr>
          </w:p>
        </w:tc>
        <w:tc>
          <w:tcPr>
            <w:tcW w:w="579" w:type="pct"/>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偿付能力（</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承保机构应当具有与其风险和业务规模相适应的资本，确保偿付能力充足率不低于</w:t>
            </w:r>
            <w:r>
              <w:rPr>
                <w:rFonts w:hint="eastAsia" w:ascii="宋体" w:hAnsi="宋体" w:eastAsia="宋体" w:cs="宋体"/>
                <w:sz w:val="24"/>
                <w:szCs w:val="24"/>
                <w:highlight w:val="none"/>
                <w:vertAlign w:val="baseline"/>
                <w:lang w:val="en-US" w:eastAsia="zh-CN"/>
              </w:rPr>
              <w:t>100%。</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承保机构所属市级分公司近三年偿付能力充足率，200%以上得5分；150%-200% (不含)4分；100%-150% (不含)2 分，100%以下得 0 分。承保机构须提供近三年偿付能力充足率相关证明材料并加盖公章。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合规经营能力（</w:t>
            </w:r>
            <w:r>
              <w:rPr>
                <w:rFonts w:hint="eastAsia" w:ascii="宋体" w:hAnsi="宋体" w:eastAsia="宋体" w:cs="宋体"/>
                <w:sz w:val="24"/>
                <w:szCs w:val="24"/>
                <w:highlight w:val="none"/>
                <w:vertAlign w:val="baseline"/>
                <w:lang w:val="en-US" w:eastAsia="zh-CN"/>
              </w:rPr>
              <w:t>40分</w:t>
            </w:r>
            <w:r>
              <w:rPr>
                <w:rFonts w:hint="eastAsia" w:ascii="宋体" w:hAnsi="宋体" w:eastAsia="宋体" w:cs="宋体"/>
                <w:sz w:val="24"/>
                <w:szCs w:val="24"/>
                <w:highlight w:val="none"/>
                <w:vertAlign w:val="baseline"/>
                <w:lang w:eastAsia="zh-CN"/>
              </w:rPr>
              <w:t>）</w:t>
            </w:r>
          </w:p>
        </w:tc>
        <w:tc>
          <w:tcPr>
            <w:tcW w:w="408"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制度建设（</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农业保险业务管理制度健全性（</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承保机构政策性农业保险内部制度建设情况</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应提供覆盖农业保险业务全流程的承保</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理赔</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回访及投诉</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再保险</w:t>
            </w:r>
            <w:r>
              <w:rPr>
                <w:rFonts w:hint="eastAsia" w:ascii="宋体" w:hAnsi="宋体" w:eastAsia="宋体" w:cs="宋体"/>
                <w:sz w:val="24"/>
                <w:szCs w:val="24"/>
                <w:highlight w:val="none"/>
                <w:vertAlign w:val="baseline"/>
                <w:lang w:eastAsia="zh-CN"/>
              </w:rPr>
              <w:t>、经营</w:t>
            </w:r>
            <w:r>
              <w:rPr>
                <w:rFonts w:hint="eastAsia" w:ascii="宋体" w:hAnsi="宋体" w:eastAsia="宋体" w:cs="宋体"/>
                <w:sz w:val="24"/>
                <w:szCs w:val="24"/>
                <w:highlight w:val="none"/>
                <w:vertAlign w:val="baseline"/>
              </w:rPr>
              <w:t>规划等制度。</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vertAlign w:val="baseline"/>
                <w:lang w:eastAsia="zh-CN"/>
              </w:rPr>
              <w:t>各承保机构制度的完整性和规范性较好，得</w:t>
            </w:r>
            <w:r>
              <w:rPr>
                <w:rFonts w:hint="eastAsia" w:ascii="宋体" w:hAnsi="宋体" w:eastAsia="宋体" w:cs="宋体"/>
                <w:sz w:val="24"/>
                <w:szCs w:val="24"/>
                <w:highlight w:val="none"/>
                <w:vertAlign w:val="baseline"/>
                <w:lang w:val="en-US" w:eastAsia="zh-CN"/>
              </w:rPr>
              <w:t>7-10分；</w:t>
            </w:r>
            <w:r>
              <w:rPr>
                <w:rFonts w:hint="eastAsia" w:ascii="宋体" w:hAnsi="宋体" w:eastAsia="宋体" w:cs="宋体"/>
                <w:sz w:val="24"/>
                <w:szCs w:val="24"/>
                <w:highlight w:val="none"/>
                <w:vertAlign w:val="baseline"/>
                <w:lang w:eastAsia="zh-CN"/>
              </w:rPr>
              <w:t>制度的完整性和规范性较一般，得</w:t>
            </w:r>
            <w:r>
              <w:rPr>
                <w:rFonts w:hint="eastAsia" w:ascii="宋体" w:hAnsi="宋体" w:eastAsia="宋体" w:cs="宋体"/>
                <w:sz w:val="24"/>
                <w:szCs w:val="24"/>
                <w:highlight w:val="none"/>
                <w:vertAlign w:val="baseline"/>
                <w:lang w:val="en-US" w:eastAsia="zh-CN"/>
              </w:rPr>
              <w:t>4-6分；</w:t>
            </w:r>
            <w:r>
              <w:rPr>
                <w:rFonts w:hint="eastAsia" w:ascii="宋体" w:hAnsi="宋体" w:eastAsia="宋体" w:cs="宋体"/>
                <w:sz w:val="24"/>
                <w:szCs w:val="24"/>
                <w:highlight w:val="none"/>
                <w:vertAlign w:val="baseline"/>
                <w:lang w:eastAsia="zh-CN"/>
              </w:rPr>
              <w:t>制度的完整性和规范性较差，得</w:t>
            </w:r>
            <w:r>
              <w:rPr>
                <w:rFonts w:hint="eastAsia" w:ascii="宋体" w:hAnsi="宋体" w:eastAsia="宋体" w:cs="宋体"/>
                <w:sz w:val="24"/>
                <w:szCs w:val="24"/>
                <w:highlight w:val="none"/>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资金管理（</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资金管理制度健全性</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保险承保机构是否建立政策性农险保费资金管理制度</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管理制度是否健全</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保险承保机构收支是否规范，会计核算是否符合相关规定，做到专项管理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专款专用</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据实结算。</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建立农业保险保费补贴资金管理制度</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管理制度健全</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收支规范</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政策性农业保险单独核算损益</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，该项若不符合取消遴选资格。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 xml:space="preserve">项目 </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 xml:space="preserve">实施 </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(10 分)</w:t>
            </w:r>
          </w:p>
        </w:tc>
        <w:tc>
          <w:tcPr>
            <w:tcW w:w="579"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流程设计（5分）</w:t>
            </w:r>
          </w:p>
        </w:tc>
        <w:tc>
          <w:tcPr>
            <w:tcW w:w="176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 xml:space="preserve">业务流程设计包括：承保流程及说明、理赔流程、理赔争议、调解机制及日常咨询服务。 </w:t>
            </w:r>
          </w:p>
        </w:tc>
        <w:tc>
          <w:tcPr>
            <w:tcW w:w="184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各承保机构业务流程的完整性和合理性较好的，得4-5分；业务流程的完整性和合理性一般的，得2-3 分；业务流程的完整性和合理性较差的，得0-1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p>
        </w:tc>
        <w:tc>
          <w:tcPr>
            <w:tcW w:w="579"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实施计划（5 分）</w:t>
            </w:r>
          </w:p>
        </w:tc>
        <w:tc>
          <w:tcPr>
            <w:tcW w:w="176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 xml:space="preserve">承保机构针对农业保险项目实施的保障方案、承保服务实施计划。 </w:t>
            </w:r>
          </w:p>
        </w:tc>
        <w:tc>
          <w:tcPr>
            <w:tcW w:w="184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各承保机构方案的完整性和合理性较好的，得4-5分；方案的完整性和合理性一般的，得2-3 分；方案的完整性和合理性较差的，得0-1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08" w:type="pct"/>
            <w:vMerge w:val="continue"/>
            <w:vAlign w:val="center"/>
          </w:tcPr>
          <w:p>
            <w:pPr>
              <w:jc w:val="both"/>
              <w:rPr>
                <w:rFonts w:hint="eastAsia" w:ascii="宋体" w:hAnsi="宋体" w:eastAsia="宋体" w:cs="宋体"/>
                <w:sz w:val="24"/>
                <w:szCs w:val="24"/>
                <w:highlight w:val="none"/>
                <w:vertAlign w:val="baseline"/>
              </w:rPr>
            </w:pPr>
          </w:p>
        </w:tc>
        <w:tc>
          <w:tcPr>
            <w:tcW w:w="408"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售后部分（</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服务承诺（</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承保机构需按照银保监会</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农业保险承保理赔管理暂行办法要求</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，至少在报案受理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查勘定损</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赔款支付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客户回访</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投诉处理和依法合规等</w:t>
            </w:r>
            <w:r>
              <w:rPr>
                <w:rFonts w:hint="eastAsia" w:ascii="宋体" w:hAnsi="宋体" w:eastAsia="宋体" w:cs="宋体"/>
                <w:sz w:val="24"/>
                <w:szCs w:val="24"/>
                <w:highlight w:val="none"/>
                <w:vertAlign w:val="baseline"/>
                <w:lang w:val="en-US" w:eastAsia="zh-CN"/>
              </w:rPr>
              <w:t>6</w:t>
            </w:r>
            <w:r>
              <w:rPr>
                <w:rFonts w:hint="eastAsia" w:ascii="宋体" w:hAnsi="宋体" w:eastAsia="宋体" w:cs="宋体"/>
                <w:sz w:val="24"/>
                <w:szCs w:val="24"/>
                <w:highlight w:val="none"/>
                <w:vertAlign w:val="baseline"/>
              </w:rPr>
              <w:t>个方面有明确的方案。</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方案应包括报案</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查勘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定损</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赔款和</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五公开</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三到户</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的内容，具体的服务承诺</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综合考虑各承保机构服务承诺的优劣性</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可实现性</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在1</w:t>
            </w:r>
            <w:r>
              <w:rPr>
                <w:rFonts w:hint="eastAsia" w:ascii="宋体" w:hAnsi="宋体" w:eastAsia="宋体" w:cs="宋体"/>
                <w:sz w:val="24"/>
                <w:szCs w:val="24"/>
                <w:highlight w:val="none"/>
                <w:vertAlign w:val="baseline"/>
                <w:lang w:val="en-US" w:eastAsia="zh-CN"/>
              </w:rPr>
              <w:t>~10</w:t>
            </w:r>
            <w:r>
              <w:rPr>
                <w:rFonts w:hint="eastAsia" w:ascii="宋体" w:hAnsi="宋体" w:eastAsia="宋体" w:cs="宋体"/>
                <w:sz w:val="24"/>
                <w:szCs w:val="24"/>
                <w:highlight w:val="none"/>
                <w:vertAlign w:val="baseline"/>
              </w:rPr>
              <w:t>分之间酌情打分。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风险管控能力（</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风险管控（</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再保险情（</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承保机构是否具有完善的农业保险大灾风险分散机制，承保机构所属总公司已与中国农业再保险股份有限公司签署</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标准农业再保险协议</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提供该协议的证明材料</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若有得</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分，否则取消参加遴选资格。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continue"/>
            <w:vAlign w:val="center"/>
          </w:tcPr>
          <w:p>
            <w:pPr>
              <w:jc w:val="both"/>
              <w:rPr>
                <w:rFonts w:hint="eastAsia" w:ascii="宋体" w:hAnsi="宋体" w:eastAsia="宋体" w:cs="宋体"/>
                <w:sz w:val="24"/>
                <w:szCs w:val="24"/>
                <w:highlight w:val="none"/>
              </w:rPr>
            </w:pPr>
          </w:p>
        </w:tc>
        <w:tc>
          <w:tcPr>
            <w:tcW w:w="579" w:type="pct"/>
            <w:vAlign w:val="center"/>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大灾风险管理（</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承保机构是否具有完善的农业保险大灾风险应对事先安排</w:t>
            </w:r>
            <w:r>
              <w:rPr>
                <w:rFonts w:hint="eastAsia" w:ascii="宋体" w:hAnsi="宋体" w:eastAsia="宋体" w:cs="宋体"/>
                <w:sz w:val="24"/>
                <w:szCs w:val="24"/>
                <w:highlight w:val="none"/>
                <w:vertAlign w:val="baseline"/>
                <w:lang w:eastAsia="zh-CN"/>
              </w:rPr>
              <w:t>预案</w:t>
            </w:r>
            <w:r>
              <w:rPr>
                <w:rFonts w:hint="eastAsia" w:ascii="宋体" w:hAnsi="宋体" w:eastAsia="宋体" w:cs="宋体"/>
                <w:sz w:val="24"/>
                <w:szCs w:val="24"/>
                <w:highlight w:val="none"/>
                <w:vertAlign w:val="baseline"/>
              </w:rPr>
              <w:t>。</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承保机构需提供本公司及总公司指定的大灾风险安排及风险应对</w:t>
            </w:r>
            <w:r>
              <w:rPr>
                <w:rFonts w:hint="eastAsia" w:ascii="宋体" w:hAnsi="宋体" w:eastAsia="宋体" w:cs="宋体"/>
                <w:sz w:val="24"/>
                <w:szCs w:val="24"/>
                <w:highlight w:val="none"/>
                <w:vertAlign w:val="baseline"/>
                <w:lang w:eastAsia="zh-CN"/>
              </w:rPr>
              <w:t>预案，视</w:t>
            </w:r>
            <w:r>
              <w:rPr>
                <w:rFonts w:hint="eastAsia" w:ascii="宋体" w:hAnsi="宋体" w:eastAsia="宋体" w:cs="宋体"/>
                <w:sz w:val="24"/>
                <w:szCs w:val="24"/>
                <w:highlight w:val="none"/>
                <w:vertAlign w:val="baseline"/>
              </w:rPr>
              <w:t>风险预估的充分性和应对安排的可靠性在1~</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分之间酌情打分。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信息管理能力（</w:t>
            </w:r>
            <w:r>
              <w:rPr>
                <w:rFonts w:hint="eastAsia" w:ascii="宋体" w:hAnsi="宋体" w:eastAsia="宋体" w:cs="宋体"/>
                <w:sz w:val="24"/>
                <w:szCs w:val="24"/>
                <w:highlight w:val="none"/>
                <w:vertAlign w:val="baseline"/>
                <w:lang w:val="en-US" w:eastAsia="zh-CN"/>
              </w:rPr>
              <w:t>20分</w:t>
            </w:r>
            <w:r>
              <w:rPr>
                <w:rFonts w:hint="eastAsia" w:ascii="宋体" w:hAnsi="宋体" w:eastAsia="宋体" w:cs="宋体"/>
                <w:sz w:val="24"/>
                <w:szCs w:val="24"/>
                <w:highlight w:val="none"/>
                <w:vertAlign w:val="baseline"/>
                <w:lang w:eastAsia="zh-CN"/>
              </w:rPr>
              <w:t>）</w:t>
            </w:r>
          </w:p>
        </w:tc>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业务系统对接情况（</w:t>
            </w:r>
            <w:r>
              <w:rPr>
                <w:rFonts w:hint="eastAsia" w:ascii="宋体" w:hAnsi="宋体" w:eastAsia="宋体" w:cs="宋体"/>
                <w:sz w:val="24"/>
                <w:szCs w:val="24"/>
                <w:highlight w:val="none"/>
                <w:vertAlign w:val="baseline"/>
                <w:lang w:val="en-US" w:eastAsia="zh-CN"/>
              </w:rPr>
              <w:t>16分</w:t>
            </w:r>
            <w:r>
              <w:rPr>
                <w:rFonts w:hint="eastAsia" w:ascii="宋体" w:hAnsi="宋体" w:eastAsia="宋体" w:cs="宋体"/>
                <w:sz w:val="24"/>
                <w:szCs w:val="24"/>
                <w:highlight w:val="none"/>
                <w:vertAlign w:val="baseline"/>
                <w:lang w:eastAsia="zh-CN"/>
              </w:rPr>
              <w:t>）</w:t>
            </w:r>
          </w:p>
        </w:tc>
        <w:tc>
          <w:tcPr>
            <w:tcW w:w="579" w:type="pct"/>
            <w:vAlign w:val="center"/>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与中国农业再保险</w:t>
            </w:r>
            <w:r>
              <w:rPr>
                <w:rFonts w:hint="eastAsia" w:ascii="宋体" w:hAnsi="宋体" w:eastAsia="宋体" w:cs="宋体"/>
                <w:sz w:val="24"/>
                <w:szCs w:val="24"/>
                <w:highlight w:val="none"/>
                <w:vertAlign w:val="baseline"/>
                <w:lang w:val="en-US" w:eastAsia="zh-CN"/>
              </w:rPr>
              <w:t>进行</w:t>
            </w:r>
            <w:r>
              <w:rPr>
                <w:rFonts w:hint="eastAsia" w:ascii="宋体" w:hAnsi="宋体" w:eastAsia="宋体" w:cs="宋体"/>
                <w:sz w:val="24"/>
                <w:szCs w:val="24"/>
                <w:highlight w:val="none"/>
                <w:vertAlign w:val="baseline"/>
                <w:lang w:eastAsia="zh-CN"/>
              </w:rPr>
              <w:t>系统对接（</w:t>
            </w:r>
            <w:r>
              <w:rPr>
                <w:rFonts w:hint="eastAsia" w:ascii="宋体" w:hAnsi="宋体" w:eastAsia="宋体" w:cs="宋体"/>
                <w:sz w:val="24"/>
                <w:szCs w:val="24"/>
                <w:highlight w:val="none"/>
                <w:vertAlign w:val="baseline"/>
                <w:lang w:val="en-US" w:eastAsia="zh-CN"/>
              </w:rPr>
              <w:t>8分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承保机构所属总公司能够按要求与中国农业再保险股份有限公司约定分保业务信息系统进行对接。</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 xml:space="preserve">承保机构能够提供与中国农再系统对接的证明的，得 </w:t>
            </w:r>
            <w:r>
              <w:rPr>
                <w:rFonts w:hint="eastAsia" w:ascii="宋体" w:hAnsi="宋体" w:eastAsia="宋体" w:cs="宋体"/>
                <w:sz w:val="24"/>
                <w:szCs w:val="24"/>
                <w:highlight w:val="none"/>
                <w:vertAlign w:val="baseline"/>
                <w:lang w:val="en-US" w:eastAsia="zh-CN"/>
              </w:rPr>
              <w:t>8</w:t>
            </w:r>
            <w:r>
              <w:rPr>
                <w:rFonts w:hint="eastAsia" w:ascii="宋体" w:hAnsi="宋体" w:eastAsia="宋体" w:cs="宋体"/>
                <w:sz w:val="24"/>
                <w:szCs w:val="24"/>
                <w:highlight w:val="none"/>
                <w:vertAlign w:val="baseline"/>
              </w:rPr>
              <w:t xml:space="preserve"> 分；如遴选前系统未对接成功</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但可通过提供中农再保协议证明的，得</w:t>
            </w: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 xml:space="preserve"> 分。未提供证明取消参加遴选资格。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continue"/>
            <w:vAlign w:val="center"/>
          </w:tcPr>
          <w:p>
            <w:pPr>
              <w:jc w:val="both"/>
              <w:rPr>
                <w:rFonts w:hint="eastAsia" w:ascii="宋体" w:hAnsi="宋体" w:eastAsia="宋体" w:cs="宋体"/>
                <w:sz w:val="24"/>
                <w:szCs w:val="24"/>
                <w:highlight w:val="none"/>
              </w:rPr>
            </w:pPr>
          </w:p>
        </w:tc>
        <w:tc>
          <w:tcPr>
            <w:tcW w:w="579" w:type="pct"/>
            <w:vAlign w:val="center"/>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与天津市农险管理平台对接（</w:t>
            </w:r>
            <w:r>
              <w:rPr>
                <w:rFonts w:hint="eastAsia" w:ascii="宋体" w:hAnsi="宋体" w:eastAsia="宋体" w:cs="宋体"/>
                <w:sz w:val="24"/>
                <w:szCs w:val="24"/>
                <w:highlight w:val="none"/>
                <w:vertAlign w:val="baseline"/>
                <w:lang w:val="en-US" w:eastAsia="zh-CN"/>
              </w:rPr>
              <w:t>8分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承保机构所属</w:t>
            </w:r>
            <w:r>
              <w:rPr>
                <w:rFonts w:hint="eastAsia" w:ascii="宋体" w:hAnsi="宋体" w:eastAsia="宋体" w:cs="宋体"/>
                <w:sz w:val="24"/>
                <w:szCs w:val="24"/>
                <w:highlight w:val="none"/>
                <w:vertAlign w:val="baseline"/>
                <w:lang w:eastAsia="zh-CN"/>
              </w:rPr>
              <w:t>市级</w:t>
            </w:r>
            <w:r>
              <w:rPr>
                <w:rFonts w:hint="eastAsia" w:ascii="宋体" w:hAnsi="宋体" w:eastAsia="宋体" w:cs="宋体"/>
                <w:sz w:val="24"/>
                <w:szCs w:val="24"/>
                <w:highlight w:val="none"/>
                <w:vertAlign w:val="baseline"/>
              </w:rPr>
              <w:t>公司能够按照要求与天津政策性农业保险管理平台进行对接。</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承保机构须提供与天津市农险管理平台对接的证明，提供证明</w:t>
            </w:r>
            <w:r>
              <w:rPr>
                <w:rFonts w:hint="eastAsia" w:ascii="宋体" w:hAnsi="宋体" w:eastAsia="宋体" w:cs="宋体"/>
                <w:sz w:val="24"/>
                <w:szCs w:val="24"/>
                <w:highlight w:val="none"/>
                <w:vertAlign w:val="baseline"/>
                <w:lang w:val="en-US" w:eastAsia="zh-CN"/>
              </w:rPr>
              <w:t>8</w:t>
            </w:r>
            <w:r>
              <w:rPr>
                <w:rFonts w:hint="eastAsia" w:ascii="宋体" w:hAnsi="宋体" w:eastAsia="宋体" w:cs="宋体"/>
                <w:sz w:val="24"/>
                <w:szCs w:val="24"/>
                <w:highlight w:val="none"/>
                <w:vertAlign w:val="baseline"/>
              </w:rPr>
              <w:t>分；无法进行系统对接的，取消遴选资格。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Align w:val="center"/>
          </w:tcPr>
          <w:p>
            <w:pPr>
              <w:jc w:val="left"/>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业务系统完善情况（</w:t>
            </w:r>
            <w:r>
              <w:rPr>
                <w:rFonts w:hint="eastAsia" w:ascii="宋体" w:hAnsi="宋体" w:eastAsia="宋体" w:cs="宋体"/>
                <w:sz w:val="24"/>
                <w:szCs w:val="24"/>
                <w:highlight w:val="none"/>
                <w:vertAlign w:val="baseline"/>
                <w:lang w:val="en-US" w:eastAsia="zh-CN"/>
              </w:rPr>
              <w:t>4分</w:t>
            </w:r>
            <w:r>
              <w:rPr>
                <w:rFonts w:hint="eastAsia" w:ascii="宋体" w:hAnsi="宋体" w:eastAsia="宋体" w:cs="宋体"/>
                <w:sz w:val="24"/>
                <w:szCs w:val="24"/>
                <w:highlight w:val="none"/>
                <w:vertAlign w:val="baseline"/>
                <w:lang w:eastAsia="zh-CN"/>
              </w:rPr>
              <w:t>）</w:t>
            </w:r>
          </w:p>
        </w:tc>
        <w:tc>
          <w:tcPr>
            <w:tcW w:w="579" w:type="pct"/>
            <w:vAlign w:val="center"/>
          </w:tcPr>
          <w:p>
            <w:pPr>
              <w:jc w:val="left"/>
              <w:rPr>
                <w:rFonts w:hint="eastAsia" w:ascii="宋体" w:hAnsi="宋体" w:eastAsia="宋体" w:cs="宋体"/>
                <w:sz w:val="24"/>
                <w:szCs w:val="24"/>
                <w:highlight w:val="none"/>
                <w:vertAlign w:val="baseline"/>
                <w:lang w:eastAsia="zh-CN"/>
              </w:rPr>
            </w:pPr>
          </w:p>
          <w:p>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业务系统功能完善（</w:t>
            </w:r>
            <w:r>
              <w:rPr>
                <w:rFonts w:hint="eastAsia" w:ascii="宋体" w:hAnsi="宋体" w:eastAsia="宋体" w:cs="宋体"/>
                <w:sz w:val="24"/>
                <w:szCs w:val="24"/>
                <w:highlight w:val="none"/>
                <w:vertAlign w:val="baseline"/>
                <w:lang w:val="en-US" w:eastAsia="zh-CN"/>
              </w:rPr>
              <w:t>4分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承保机构具有完善的业务系统，能满足市</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区两级财政</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业务主管部门查询</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统计</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监管等业务管理要求。</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承保机构提供相关证明材料，视系统完善情况</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在1-</w:t>
            </w:r>
            <w:r>
              <w:rPr>
                <w:rFonts w:hint="eastAsia" w:ascii="宋体" w:hAnsi="宋体" w:eastAsia="宋体" w:cs="宋体"/>
                <w:sz w:val="24"/>
                <w:szCs w:val="24"/>
                <w:highlight w:val="none"/>
                <w:vertAlign w:val="baseline"/>
                <w:lang w:val="en-US" w:eastAsia="zh-CN"/>
              </w:rPr>
              <w:t>4</w:t>
            </w:r>
            <w:r>
              <w:rPr>
                <w:rFonts w:hint="eastAsia" w:ascii="宋体" w:hAnsi="宋体" w:eastAsia="宋体" w:cs="宋体"/>
                <w:sz w:val="24"/>
                <w:szCs w:val="24"/>
                <w:highlight w:val="none"/>
                <w:vertAlign w:val="baseline"/>
              </w:rPr>
              <w:t>分之间酌请打分。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加减分项</w:t>
            </w:r>
          </w:p>
        </w:tc>
        <w:tc>
          <w:tcPr>
            <w:tcW w:w="408" w:type="pct"/>
            <w:vMerge w:val="restar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加分项（最高</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发挥社会责任（最高</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评价各承保机构在开展政策性农业保险的同时，具有良好的社会责任感，从服务</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三农</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全局出发，把社会效益放在首位，在推动脱贫攻坚</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保障农产品供应</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恢复生产等方面做出的贡献。</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市级以上新闻媒体正面报道</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区以上领导肯定性批示</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为农业防灾减灾捐款捐物等履行社会责任的行为</w:t>
            </w:r>
            <w:r>
              <w:rPr>
                <w:rFonts w:hint="eastAsia" w:ascii="宋体" w:hAnsi="宋体" w:eastAsia="宋体" w:cs="宋体"/>
                <w:sz w:val="24"/>
                <w:szCs w:val="24"/>
                <w:highlight w:val="none"/>
                <w:vertAlign w:val="baseline"/>
                <w:lang w:eastAsia="zh-CN"/>
              </w:rPr>
              <w:t>，视</w:t>
            </w:r>
            <w:r>
              <w:rPr>
                <w:rFonts w:hint="eastAsia" w:ascii="宋体" w:hAnsi="宋体" w:eastAsia="宋体" w:cs="宋体"/>
                <w:sz w:val="24"/>
                <w:szCs w:val="24"/>
                <w:highlight w:val="none"/>
                <w:vertAlign w:val="baseline"/>
              </w:rPr>
              <w:t>贡献大小综合评分</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每项1~2分，最高</w:t>
            </w:r>
            <w:r>
              <w:rPr>
                <w:rFonts w:hint="eastAsia" w:ascii="宋体" w:hAnsi="宋体" w:eastAsia="宋体" w:cs="宋体"/>
                <w:sz w:val="24"/>
                <w:szCs w:val="24"/>
                <w:highlight w:val="none"/>
                <w:vertAlign w:val="baseline"/>
                <w:lang w:val="en-US" w:eastAsia="zh-CN"/>
              </w:rPr>
              <w:t>5</w:t>
            </w:r>
            <w:r>
              <w:rPr>
                <w:rFonts w:hint="eastAsia" w:ascii="宋体" w:hAnsi="宋体" w:eastAsia="宋体" w:cs="宋体"/>
                <w:sz w:val="24"/>
                <w:szCs w:val="24"/>
                <w:highlight w:val="none"/>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Merge w:val="continue"/>
            <w:vAlign w:val="center"/>
          </w:tcPr>
          <w:p>
            <w:pPr>
              <w:jc w:val="both"/>
              <w:rPr>
                <w:rFonts w:hint="eastAsia" w:ascii="宋体" w:hAnsi="宋体" w:eastAsia="宋体" w:cs="宋体"/>
                <w:sz w:val="24"/>
                <w:szCs w:val="24"/>
                <w:highlight w:val="none"/>
              </w:rPr>
            </w:pPr>
          </w:p>
        </w:tc>
        <w:tc>
          <w:tcPr>
            <w:tcW w:w="579"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开展技术创新（最高</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承保机构在开展农业保险过程中，应用技术创新，牲畜面部识别、遥感技术等。</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视承保机构科技应用技术熟练、应用难度、应用推广情况进行打分，每项技术创新可得分</w:t>
            </w:r>
            <w:r>
              <w:rPr>
                <w:rFonts w:hint="eastAsia" w:ascii="宋体" w:hAnsi="宋体" w:eastAsia="宋体" w:cs="宋体"/>
                <w:sz w:val="24"/>
                <w:szCs w:val="24"/>
                <w:highlight w:val="none"/>
                <w:vertAlign w:val="baseline"/>
                <w:lang w:val="en-US" w:eastAsia="zh-CN"/>
              </w:rPr>
              <w:t>1~2分，最高5分。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08" w:type="pct"/>
            <w:vMerge w:val="continue"/>
            <w:vAlign w:val="center"/>
          </w:tcPr>
          <w:p>
            <w:pPr>
              <w:jc w:val="both"/>
              <w:rPr>
                <w:rFonts w:hint="eastAsia" w:ascii="宋体" w:hAnsi="宋体" w:eastAsia="宋体" w:cs="宋体"/>
                <w:sz w:val="24"/>
                <w:szCs w:val="24"/>
                <w:highlight w:val="none"/>
              </w:rPr>
            </w:pPr>
          </w:p>
        </w:tc>
        <w:tc>
          <w:tcPr>
            <w:tcW w:w="408" w:type="pct"/>
            <w:vAlign w:val="center"/>
          </w:tcPr>
          <w:p>
            <w:pPr>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减分项（最高</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579" w:type="pct"/>
            <w:vAlign w:val="center"/>
          </w:tcPr>
          <w:p>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eastAsia="zh-CN"/>
              </w:rPr>
              <w:t>减分项（最高</w:t>
            </w:r>
            <w:r>
              <w:rPr>
                <w:rFonts w:hint="eastAsia" w:ascii="宋体" w:hAnsi="宋体" w:eastAsia="宋体" w:cs="宋体"/>
                <w:sz w:val="24"/>
                <w:szCs w:val="24"/>
                <w:highlight w:val="none"/>
                <w:vertAlign w:val="baseline"/>
                <w:lang w:val="en-US" w:eastAsia="zh-CN"/>
              </w:rPr>
              <w:t>10分</w:t>
            </w:r>
            <w:r>
              <w:rPr>
                <w:rFonts w:hint="eastAsia" w:ascii="宋体" w:hAnsi="宋体" w:eastAsia="宋体" w:cs="宋体"/>
                <w:sz w:val="24"/>
                <w:szCs w:val="24"/>
                <w:highlight w:val="none"/>
                <w:vertAlign w:val="baseline"/>
                <w:lang w:eastAsia="zh-CN"/>
              </w:rPr>
              <w:t>）</w:t>
            </w:r>
          </w:p>
        </w:tc>
        <w:tc>
          <w:tcPr>
            <w:tcW w:w="1762"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承保机构因违反相关政策规定受到处罚的相关行为，根据情节轻重给予减分。</w:t>
            </w:r>
          </w:p>
        </w:tc>
        <w:tc>
          <w:tcPr>
            <w:tcW w:w="1840" w:type="pct"/>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承保机构有下述行为的，可视情节轻重给予减分，每项1分</w:t>
            </w:r>
            <w:r>
              <w:rPr>
                <w:rFonts w:hint="eastAsia" w:ascii="宋体" w:hAnsi="宋体" w:eastAsia="宋体" w:cs="宋体"/>
                <w:sz w:val="24"/>
                <w:szCs w:val="24"/>
                <w:highlight w:val="none"/>
                <w:vertAlign w:val="baseline"/>
                <w:lang w:eastAsia="zh-CN"/>
              </w:rPr>
              <w:t>，最多</w:t>
            </w:r>
            <w:r>
              <w:rPr>
                <w:rFonts w:hint="eastAsia" w:ascii="宋体" w:hAnsi="宋体" w:eastAsia="宋体" w:cs="宋体"/>
                <w:sz w:val="24"/>
                <w:szCs w:val="24"/>
                <w:highlight w:val="none"/>
                <w:vertAlign w:val="baseline"/>
                <w:lang w:val="en-US" w:eastAsia="zh-CN"/>
              </w:rPr>
              <w:t>5分。</w:t>
            </w:r>
            <w:r>
              <w:rPr>
                <w:rFonts w:hint="eastAsia" w:ascii="宋体" w:hAnsi="宋体" w:eastAsia="宋体" w:cs="宋体"/>
                <w:sz w:val="24"/>
                <w:szCs w:val="24"/>
                <w:highlight w:val="none"/>
                <w:vertAlign w:val="baseline"/>
                <w:lang w:eastAsia="zh-CN"/>
              </w:rPr>
              <w:t>经</w:t>
            </w:r>
            <w:r>
              <w:rPr>
                <w:rFonts w:hint="eastAsia" w:ascii="宋体" w:hAnsi="宋体" w:eastAsia="宋体" w:cs="宋体"/>
                <w:sz w:val="24"/>
                <w:szCs w:val="24"/>
                <w:highlight w:val="none"/>
                <w:vertAlign w:val="baseline"/>
              </w:rPr>
              <w:t>组织实施部门认定为情节特别严重的，可取消参加遴选资格</w:t>
            </w:r>
            <w:r>
              <w:rPr>
                <w:rFonts w:hint="eastAsia" w:ascii="宋体" w:hAnsi="宋体" w:eastAsia="宋体" w:cs="宋体"/>
                <w:sz w:val="24"/>
                <w:szCs w:val="24"/>
                <w:highlight w:val="none"/>
                <w:vertAlign w:val="baseline"/>
                <w:lang w:eastAsia="zh-CN"/>
              </w:rPr>
              <w:t>：受</w:t>
            </w:r>
            <w:r>
              <w:rPr>
                <w:rFonts w:hint="eastAsia" w:ascii="宋体" w:hAnsi="宋体" w:eastAsia="宋体" w:cs="宋体"/>
                <w:sz w:val="24"/>
                <w:szCs w:val="24"/>
                <w:highlight w:val="none"/>
                <w:vertAlign w:val="baseline"/>
              </w:rPr>
              <w:t>到市级以上媒体报道其负面新闻，并经相关部门</w:t>
            </w:r>
            <w:r>
              <w:rPr>
                <w:rFonts w:hint="eastAsia" w:ascii="宋体" w:hAnsi="宋体" w:eastAsia="宋体" w:cs="宋体"/>
                <w:sz w:val="24"/>
                <w:szCs w:val="24"/>
                <w:highlight w:val="none"/>
                <w:vertAlign w:val="baseline"/>
                <w:lang w:eastAsia="zh-CN"/>
              </w:rPr>
              <w:t>核实</w:t>
            </w:r>
            <w:r>
              <w:rPr>
                <w:rFonts w:hint="eastAsia" w:ascii="宋体" w:hAnsi="宋体" w:eastAsia="宋体" w:cs="宋体"/>
                <w:sz w:val="24"/>
                <w:szCs w:val="24"/>
                <w:highlight w:val="none"/>
                <w:vertAlign w:val="baseline"/>
              </w:rPr>
              <w:t>的</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受到国家</w:t>
            </w:r>
            <w:r>
              <w:rPr>
                <w:rFonts w:hint="eastAsia" w:ascii="宋体" w:hAnsi="宋体" w:eastAsia="宋体" w:cs="宋体"/>
                <w:sz w:val="24"/>
                <w:szCs w:val="24"/>
                <w:highlight w:val="none"/>
                <w:vertAlign w:val="baseline"/>
                <w:lang w:eastAsia="zh-CN"/>
              </w:rPr>
              <w:t>、市级</w:t>
            </w:r>
            <w:r>
              <w:rPr>
                <w:rFonts w:hint="eastAsia" w:ascii="宋体" w:hAnsi="宋体" w:eastAsia="宋体" w:cs="宋体"/>
                <w:sz w:val="24"/>
                <w:szCs w:val="24"/>
                <w:highlight w:val="none"/>
                <w:vertAlign w:val="baseline"/>
              </w:rPr>
              <w:t>农业保险相关主管部门通报</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处罚</w:t>
            </w:r>
            <w:r>
              <w:rPr>
                <w:rFonts w:hint="eastAsia" w:ascii="宋体" w:hAnsi="宋体" w:eastAsia="宋体" w:cs="宋体"/>
                <w:sz w:val="24"/>
                <w:szCs w:val="24"/>
                <w:highlight w:val="none"/>
                <w:vertAlign w:val="baseline"/>
                <w:lang w:eastAsia="zh-CN"/>
              </w:rPr>
              <w:t>的；</w:t>
            </w:r>
            <w:r>
              <w:rPr>
                <w:rFonts w:hint="eastAsia" w:ascii="宋体" w:hAnsi="宋体" w:eastAsia="宋体" w:cs="宋体"/>
                <w:sz w:val="24"/>
                <w:szCs w:val="24"/>
                <w:highlight w:val="none"/>
                <w:vertAlign w:val="baseline"/>
              </w:rPr>
              <w:t>所在区农业农村委，财政局</w:t>
            </w:r>
            <w:r>
              <w:rPr>
                <w:rFonts w:hint="eastAsia" w:ascii="宋体" w:hAnsi="宋体" w:eastAsia="宋体" w:cs="宋体"/>
                <w:sz w:val="24"/>
                <w:szCs w:val="24"/>
                <w:highlight w:val="none"/>
                <w:vertAlign w:val="baseline"/>
                <w:lang w:eastAsia="zh-CN"/>
              </w:rPr>
              <w:t>等</w:t>
            </w:r>
            <w:r>
              <w:rPr>
                <w:rFonts w:hint="eastAsia" w:ascii="宋体" w:hAnsi="宋体" w:eastAsia="宋体" w:cs="宋体"/>
                <w:sz w:val="24"/>
                <w:szCs w:val="24"/>
                <w:highlight w:val="none"/>
                <w:vertAlign w:val="baseline"/>
              </w:rPr>
              <w:t>主管部门认定的其他情形。</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eastAsia="zh-CN"/>
              </w:rPr>
              <w:t>近三年接受处罚情况，可按以下方式操作:1.打开中国银行保险监督管理委员会官网，下拉到页面最底端，在派出机构里选择天津。2.按上一步操作点开中国银保监会天津监管局页面，点开"政务信息"栏目中的"行政处罚"选项，即出现历年行政处罚明细。3.经筛选，近三年各财险公司处罚文件为:第一页的津银保监罚决字【2021】4号，第4页的津银保监罚决字【2020】47号，第5页的津银保监罚决字【2020】35号、36号，第6页的津银保监罚决字【2020】18号、19号，第7页的津银保监罚决字【2019】76号、77号，第12页的津银保监筹【2018】年74号、75号，第14页的津保监罚【2018】2号。涉及分公司处罚，每项扣</w:t>
            </w:r>
            <w:r>
              <w:rPr>
                <w:rFonts w:hint="eastAsia" w:ascii="宋体" w:hAnsi="宋体" w:eastAsia="宋体" w:cs="宋体"/>
                <w:sz w:val="24"/>
                <w:szCs w:val="24"/>
                <w:highlight w:val="none"/>
                <w:vertAlign w:val="baseline"/>
                <w:lang w:val="en-US" w:eastAsia="zh-CN"/>
              </w:rPr>
              <w:t>0.5</w:t>
            </w:r>
            <w:r>
              <w:rPr>
                <w:rFonts w:hint="eastAsia" w:ascii="宋体" w:hAnsi="宋体" w:eastAsia="宋体" w:cs="宋体"/>
                <w:sz w:val="24"/>
                <w:szCs w:val="24"/>
                <w:highlight w:val="none"/>
                <w:vertAlign w:val="baseline"/>
              </w:rPr>
              <w:t>分</w:t>
            </w:r>
            <w:r>
              <w:rPr>
                <w:rFonts w:hint="eastAsia" w:ascii="宋体" w:hAnsi="宋体" w:eastAsia="宋体" w:cs="宋体"/>
                <w:sz w:val="24"/>
                <w:szCs w:val="24"/>
                <w:highlight w:val="none"/>
                <w:vertAlign w:val="baseline"/>
                <w:lang w:eastAsia="zh-CN"/>
              </w:rPr>
              <w:t>，最多</w:t>
            </w:r>
            <w:r>
              <w:rPr>
                <w:rFonts w:hint="eastAsia" w:ascii="宋体" w:hAnsi="宋体" w:eastAsia="宋体" w:cs="宋体"/>
                <w:sz w:val="24"/>
                <w:szCs w:val="24"/>
                <w:highlight w:val="none"/>
                <w:vertAlign w:val="baseline"/>
                <w:lang w:val="en-US" w:eastAsia="zh-CN"/>
              </w:rPr>
              <w:t>2分；涉及支公司处罚，每项扣1分，最多3分。</w:t>
            </w:r>
          </w:p>
        </w:tc>
      </w:tr>
    </w:tbl>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请各承保机构按评分标准提供真实有效的佐证材料，经核实与实际情况不符或佐证材料造假的，立即停止全部政策性农险业务，并取消本次遴选资格；行为严重的，报主管部门进行处罚，并保留进一步追究法律责任的权力。</w:t>
      </w:r>
    </w:p>
    <w:p>
      <w:pPr>
        <w:pStyle w:val="3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出现以下任何情形取消</w:t>
      </w:r>
      <w:r>
        <w:rPr>
          <w:rFonts w:hint="eastAsia" w:ascii="宋体" w:hAnsi="宋体" w:eastAsia="宋体" w:cs="宋体"/>
          <w:b/>
          <w:bCs/>
          <w:color w:val="auto"/>
          <w:highlight w:val="none"/>
          <w:lang w:eastAsia="zh-CN"/>
        </w:rPr>
        <w:t>遴选</w:t>
      </w:r>
      <w:r>
        <w:rPr>
          <w:rFonts w:hint="eastAsia" w:ascii="宋体" w:hAnsi="宋体" w:eastAsia="宋体" w:cs="宋体"/>
          <w:b/>
          <w:bCs/>
          <w:color w:val="auto"/>
          <w:highlight w:val="none"/>
        </w:rPr>
        <w:t>资格</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（1）围标或陪标的；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（2）扰乱</w:t>
      </w:r>
      <w:r>
        <w:rPr>
          <w:rFonts w:hint="eastAsia" w:ascii="宋体" w:hAnsi="宋体" w:eastAsia="宋体" w:cs="宋体"/>
          <w:color w:val="auto"/>
          <w:highlight w:val="none"/>
          <w:lang w:eastAsia="zh-CN"/>
        </w:rPr>
        <w:t>评选</w:t>
      </w:r>
      <w:r>
        <w:rPr>
          <w:rFonts w:hint="eastAsia" w:ascii="宋体" w:hAnsi="宋体" w:eastAsia="宋体" w:cs="宋体"/>
          <w:color w:val="auto"/>
          <w:highlight w:val="none"/>
        </w:rPr>
        <w:t>现场秩序，无理取闹，恶意诽谤的；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（3）提供虚假材料谋取</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（4）不实应答或虚假应标的；</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（5）对于被行政处罚尚在禁止参加政府采购活动期内的供应商。</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（6）供应商须保证提供材料真实有效，采购人保留进一步核实的权利，一经发现虚假伪造，取消</w:t>
      </w:r>
      <w:r>
        <w:rPr>
          <w:rFonts w:hint="eastAsia" w:ascii="宋体" w:hAnsi="宋体" w:eastAsia="宋体" w:cs="宋体"/>
          <w:color w:val="auto"/>
          <w:highlight w:val="none"/>
          <w:lang w:eastAsia="zh-CN"/>
        </w:rPr>
        <w:t>中选</w:t>
      </w:r>
      <w:r>
        <w:rPr>
          <w:rFonts w:hint="eastAsia" w:ascii="宋体" w:hAnsi="宋体" w:eastAsia="宋体" w:cs="宋体"/>
          <w:color w:val="auto"/>
          <w:highlight w:val="none"/>
        </w:rPr>
        <w:t>资格。</w:t>
      </w:r>
    </w:p>
    <w:p>
      <w:pPr>
        <w:pStyle w:val="3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（7）未按照</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规定时间到场被视为无效</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w:t>
      </w:r>
    </w:p>
    <w:p>
      <w:pPr>
        <w:pStyle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32"/>
        <w:numPr>
          <w:ilvl w:val="0"/>
          <w:numId w:val="0"/>
        </w:numPr>
        <w:spacing w:before="159" w:beforeLines="50" w:after="159" w:afterLines="5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八、</w:t>
      </w:r>
      <w:r>
        <w:rPr>
          <w:rFonts w:hint="eastAsia" w:ascii="宋体" w:hAnsi="宋体" w:eastAsia="宋体" w:cs="宋体"/>
          <w:b/>
          <w:bCs/>
          <w:color w:val="auto"/>
          <w:highlight w:val="none"/>
        </w:rPr>
        <w:t>项目需求</w:t>
      </w:r>
      <w:r>
        <w:rPr>
          <w:rFonts w:hint="eastAsia" w:ascii="宋体" w:hAnsi="宋体" w:eastAsia="宋体" w:cs="宋体"/>
          <w:b/>
          <w:bCs/>
          <w:color w:val="auto"/>
          <w:highlight w:val="none"/>
          <w:lang w:val="en-US" w:eastAsia="zh-CN"/>
        </w:rPr>
        <w:t>书</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遴选项目内容：</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采购内容：东丽区政策性农业保险经办</w:t>
      </w:r>
      <w:r>
        <w:rPr>
          <w:rFonts w:hint="eastAsia" w:ascii="宋体" w:hAnsi="宋体" w:eastAsia="宋体" w:cs="宋体"/>
          <w:b w:val="0"/>
          <w:bCs w:val="0"/>
          <w:sz w:val="24"/>
          <w:szCs w:val="24"/>
          <w:highlight w:val="none"/>
          <w:lang w:val="en-US" w:eastAsia="zh-CN"/>
        </w:rPr>
        <w:t>保险</w:t>
      </w:r>
      <w:r>
        <w:rPr>
          <w:rFonts w:hint="eastAsia" w:ascii="宋体" w:hAnsi="宋体" w:eastAsia="宋体" w:cs="宋体"/>
          <w:b w:val="0"/>
          <w:bCs w:val="0"/>
          <w:sz w:val="24"/>
          <w:szCs w:val="24"/>
          <w:highlight w:val="none"/>
          <w:lang w:val="zh-CN"/>
        </w:rPr>
        <w:t>机构遴选项目</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项目地点：</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天津市东丽区</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服务期限：</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三年</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项目分包情况：</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lang w:val="zh-CN"/>
        </w:rPr>
      </w:pPr>
      <w:r>
        <w:rPr>
          <w:rFonts w:hint="eastAsia" w:ascii="宋体" w:hAnsi="宋体" w:eastAsia="宋体" w:cs="宋体"/>
          <w:b w:val="0"/>
          <w:bCs w:val="0"/>
          <w:sz w:val="24"/>
          <w:szCs w:val="24"/>
          <w:highlight w:val="none"/>
          <w:lang w:val="zh-CN"/>
        </w:rPr>
        <w:t>按照通知要求，遴选结果按评审后综合得分由高到低顺序排列，推荐排名</w:t>
      </w:r>
      <w:r>
        <w:rPr>
          <w:rFonts w:hint="eastAsia" w:ascii="宋体" w:hAnsi="宋体" w:eastAsia="宋体" w:cs="宋体"/>
          <w:b w:val="0"/>
          <w:bCs w:val="0"/>
          <w:sz w:val="24"/>
          <w:szCs w:val="24"/>
          <w:highlight w:val="none"/>
          <w:lang w:val="zh-CN" w:eastAsia="zh-CN"/>
        </w:rPr>
        <w:t>第一</w:t>
      </w:r>
      <w:r>
        <w:rPr>
          <w:rFonts w:hint="eastAsia" w:ascii="宋体" w:hAnsi="宋体" w:eastAsia="宋体" w:cs="宋体"/>
          <w:b w:val="0"/>
          <w:bCs w:val="0"/>
          <w:sz w:val="24"/>
          <w:szCs w:val="24"/>
          <w:highlight w:val="none"/>
          <w:lang w:val="zh-CN"/>
        </w:rPr>
        <w:t>的</w:t>
      </w:r>
      <w:r>
        <w:rPr>
          <w:rFonts w:hint="eastAsia" w:ascii="宋体" w:hAnsi="宋体" w:eastAsia="宋体" w:cs="宋体"/>
          <w:b w:val="0"/>
          <w:bCs w:val="0"/>
          <w:sz w:val="24"/>
          <w:szCs w:val="24"/>
          <w:highlight w:val="none"/>
          <w:lang w:val="zh-CN" w:eastAsia="zh-CN"/>
        </w:rPr>
        <w:t>参选单位</w:t>
      </w:r>
      <w:r>
        <w:rPr>
          <w:rFonts w:hint="eastAsia" w:ascii="宋体" w:hAnsi="宋体" w:eastAsia="宋体" w:cs="宋体"/>
          <w:b w:val="0"/>
          <w:bCs w:val="0"/>
          <w:sz w:val="24"/>
          <w:szCs w:val="24"/>
          <w:highlight w:val="none"/>
          <w:lang w:val="zh-CN"/>
        </w:rPr>
        <w:t>为</w:t>
      </w:r>
      <w:r>
        <w:rPr>
          <w:rFonts w:hint="eastAsia" w:ascii="宋体" w:hAnsi="宋体" w:eastAsia="宋体" w:cs="宋体"/>
          <w:b w:val="0"/>
          <w:bCs w:val="0"/>
          <w:sz w:val="24"/>
          <w:szCs w:val="24"/>
          <w:highlight w:val="none"/>
          <w:lang w:val="zh-CN" w:eastAsia="zh-CN"/>
        </w:rPr>
        <w:t>中选</w:t>
      </w:r>
      <w:r>
        <w:rPr>
          <w:rFonts w:hint="eastAsia" w:ascii="宋体" w:hAnsi="宋体" w:eastAsia="宋体" w:cs="宋体"/>
          <w:b w:val="0"/>
          <w:bCs w:val="0"/>
          <w:sz w:val="24"/>
          <w:szCs w:val="24"/>
          <w:highlight w:val="none"/>
          <w:lang w:val="zh-CN"/>
        </w:rPr>
        <w:t>人。</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经办机构的确定</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（一）经办机构应当具备的条件</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经营资质。参加遴选的承保机构需提供有效的机构营业执照副本复印件；同时参加遴选的承保机构需已列入天津银保监局公布的辖内符合农业保险业务经营条件的保险公司省级分公司目录。承保机构所属总公司开业时间需在5年以上(含)，存在重组、更名或新设主体依法受让相关业务的，可以原主体业时间为准；承保机构所属总公司需符合保险监督管理部门规定的农业保险业</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务经营条件，具有经保险监管部门备案的保险产品。</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2.机构网络。参加遴选的区级区域具有独立分支机构，有固定的营业场所并正常营业满6个月。同时，在镇(乡)、村具有与业务相匹配的基层服务网络。</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3.专业能力。经办机构所属的市级公司应具备专门的农业技术人才、内设机构及业务管理经验，能够做好条款设计、费率厘定、承保展业、查勘定损，赔偿处理等相关工作。各区分支机构必须配置专门的农业保险服务人员，并且农业保险服务人员以及协保员配置必须与当地农业保险业务开展规模相匹配。</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4.风险管控。具备与业务相适应的资本实力、完善的内控体系、稳健的风险应对方案和再保险安排。具有完善的农业保险大灾风险分散机制。经办机构每年开展农业保险内部合规检查。经办机构所属总公司已与中国农业再保险股份有限公司签署当期有效的《标准农业再保险协议》。政策性农业保险单独核算损益。</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5.信息管理。信息系统完善，能满足市、区两级财政、业务主管部门查询、统计、监管等业务管理要求，按照天津市农业农村委等五部门印发的《关于天津市政策性农业保险信息综合管理平台应用有关事项的通知》 (津农委计财[2018] 96 号)要求，能够与天津市政策性农业保险信息综合管理平台进行对接，所属总公司能够按要求与中国农业再保险股份有限公司约定分保业务信息系统进行对接。</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6.服务宗旨。具备良好的社会责任感，从服务“三农”全局出发，始终把社会效益放在首位，不断提高农业保险服务水平。</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7.长效机制。具备及时、足额计提的农业保险大灾风险准备金的能力，能够做好防灾防损工作。各公司要专门成立农业保险防灾减灾基金，基金额度为承保乡镇上一年度保费的6%。各公司要将基金额度上报区农业农村委、区财政局，并承诺该基金用于所承保乡镇政策性农业保险以外的所有农业灾害、灾害天气预防及防灾减灾预防。</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8.保险范围。具备附加商业保险的能力，即承保大田作物的能够附加果品商业保险，承保设施农业的能够附加设施内种植作物商业保险。</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9.附加商业险种应按管理机构需求完成任务，具体责任义务另行约定。</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10.其他。符合《农业保险条例》要求及保险监管部门监督规定等。</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11.承保机构在参选的前三年内有下列情形的，应当予以扣分：</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（1）天津市及以上媒体报道其负面新闻，并经相关部门核实的；</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（2）受到国家、市级农业保险相关主管部门处罚的；</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（3）所在区农业农村委、财政局等主管部门认定的其他情形。</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备注：近三年接受处罚情况，可按以下方式操作:1.打开中国银行保险监督</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both"/>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eastAsia="zh-CN"/>
        </w:rPr>
        <w:t>管理委员会官网，下拉到页面最底端，在派出机构里选择天津。2.按上一步操作点开中国银保监会天津监管局页面，点开"政务信息"栏目中的"行政处罚"选项，即出现历年行政处罚明细。近三年各财险公司处罚文件为:第一页的津银保监罚决字【2021】4号，第4页的津银保监罚决字【2020】47号，第5页的津银保监罚决字【2020】35号、36号，第6页的津银保监罚决字【2020】18号、19号，第7页的津银保监罚决字【2019】76号、77号，第12页的津银保监筹【2018】年74号、75号，第14页的津保监罚【2018】2号。</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资金使用范围和标准</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（一）补贴险种</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1.农业保险。种植业：小麦、玉米、水稻、棉花、温室大棚；养殖业：能繁母猪、生猪、奶牛。</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rPr>
        <w:t>.试点品种。经由市农业农村委、市财政局、市金融局和天津保监局等部门组织的专家论证会评审通过的试点险种。</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目前，中央和市财政共同补贴险种为种植业：小麦、玉米、水稻、棉花、三大制种保险；养殖业：能繁母猪、生猪、奶牛；其他为市财政补贴险种。</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（二）补贴标准</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1.农业保险。小麦、玉米、水稻、棉花、能繁母猪、生猪、奶牛等险种保费承担比例：中央财政补贴</w:t>
      </w:r>
      <w:r>
        <w:rPr>
          <w:rFonts w:hint="eastAsia" w:ascii="宋体" w:hAnsi="宋体" w:eastAsia="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zh-CN"/>
        </w:rPr>
        <w:t>市财政补贴</w:t>
      </w:r>
      <w:r>
        <w:rPr>
          <w:rFonts w:hint="eastAsia" w:ascii="宋体" w:hAnsi="宋体" w:eastAsia="宋体" w:cs="宋体"/>
          <w:b w:val="0"/>
          <w:bCs w:val="0"/>
          <w:sz w:val="24"/>
          <w:szCs w:val="24"/>
          <w:highlight w:val="none"/>
          <w:lang w:val="en-US" w:eastAsia="zh-CN"/>
        </w:rPr>
        <w:t>60</w:t>
      </w:r>
      <w:r>
        <w:rPr>
          <w:rFonts w:hint="eastAsia" w:ascii="宋体" w:hAnsi="宋体" w:eastAsia="宋体" w:cs="宋体"/>
          <w:b w:val="0"/>
          <w:bCs w:val="0"/>
          <w:sz w:val="24"/>
          <w:szCs w:val="24"/>
          <w:highlight w:val="none"/>
          <w:lang w:val="zh-CN"/>
        </w:rPr>
        <w:t>%，区财政补贴20%，投保农户、家庭农场、农民合作社、农业企业等农业生产经营组织承担20%；温室、大棚等险种保费承担比例：市财政补贴60%，区财政补贴20%，投保农户、家庭农场、农民合作社、农业企业等农业生产经营组织承担20%。</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rPr>
        <w:t>.试点险种。保费承担比例由市财政局会同市农委、市金融局和天津保监局等部门根据专家论证会意见和试点险种情况确定。</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保险责任</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（一）粮食作物和棉花保险责任包括：暴雨、洪水（政府行政蓄洪除外）、内涝、风灾、雹灾、冻灾、旱灾、地震、病虫草鼠害、泥石流、山体滑坡对农作物造成的损失，保险期限为一个生长期。</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（二）设施农业保险责任包括：火灾、雪灾、爆炸、冰雹、风灾、暴雨对温室大棚造成的损失。</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（三）能繁母猪、生猪和奶牛保险责任包括：疾病、疫病、暴雨、洪水（政府行政蓄洪除外）、风灾、雷击、地震、冰雹、冻灾、山体滑坡、泥石流、火灾、爆炸、建筑物倒塌、空中运行物体坠落造成的损失。</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（四）农民房屋和农民家庭财产保险责任包括：因火灾、爆炸、暴风、暴雨、雷击、洪水、滑坡、泥石流、空中运动物体坠落所造成的房屋主体的直接损失和家庭财产的直接损失。</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（五）农民人身意外伤害保险责任：农民在生产、生活过程中，因意外事故、自然灾害所造成的死亡和伤残。</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以上条款保险责任范围以保险条款为准，种植业保险以生长周期为保险期限，其余险种保险期限均为一年。</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理赔服务</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灾害发生后，区农业、畜牧等相关部门要立即组织相关技术人员，协助承保公司共同做好现场查勘、定损、理赔的相关工作。承保公司应当在与被保险人达成赔偿协议后10日内，将应赔偿的保险金支付给保险人。农业农村保险合同对赔偿保证金的期限有约定的，承保公司应当按照约定履行赔偿保险金的义务。承保公司应当通过财政补贴“一卡通”、银行转账等非现金方式，直接将保险赔款支付给农户。</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0"/>
        <w:ind w:left="0" w:leftChars="0" w:firstLine="0" w:firstLineChars="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其他要求</w:t>
      </w:r>
    </w:p>
    <w:p>
      <w:pPr>
        <w:pStyle w:val="9"/>
        <w:keepNext w:val="0"/>
        <w:keepLines w:val="0"/>
        <w:pageBreakBefore w:val="0"/>
        <w:widowControl/>
        <w:kinsoku/>
        <w:wordWrap/>
        <w:overflowPunct/>
        <w:topLinePunct w:val="0"/>
        <w:autoSpaceDE/>
        <w:autoSpaceDN/>
        <w:bidi w:val="0"/>
        <w:adjustRightInd w:val="0"/>
        <w:snapToGrid w:val="0"/>
        <w:spacing w:after="0"/>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（一）各经办保险机构需在各自承保的区域内履行应尽的权利和义务，做到如实承保，应保尽保，不得以任何理由拒绝投保人的合理</w:t>
      </w:r>
      <w:r>
        <w:rPr>
          <w:rFonts w:hint="eastAsia" w:ascii="宋体" w:hAnsi="宋体" w:eastAsia="宋体" w:cs="宋体"/>
          <w:b w:val="0"/>
          <w:bCs w:val="0"/>
          <w:sz w:val="24"/>
          <w:szCs w:val="24"/>
          <w:highlight w:val="none"/>
          <w:lang w:val="en-US" w:eastAsia="zh-CN"/>
        </w:rPr>
        <w:t>要</w:t>
      </w:r>
      <w:r>
        <w:rPr>
          <w:rFonts w:hint="eastAsia" w:ascii="宋体" w:hAnsi="宋体" w:eastAsia="宋体" w:cs="宋体"/>
          <w:b w:val="0"/>
          <w:bCs w:val="0"/>
          <w:sz w:val="24"/>
          <w:szCs w:val="24"/>
          <w:highlight w:val="none"/>
          <w:lang w:val="zh-CN"/>
        </w:rPr>
        <w:t>求。</w:t>
      </w:r>
    </w:p>
    <w:p>
      <w:pPr>
        <w:pStyle w:val="9"/>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（二）申请财政资金补贴时，需严格按照东丽区农业农村委的要求报送相关报表。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lang w:val="zh-CN"/>
        </w:rPr>
      </w:pPr>
      <w:r>
        <w:rPr>
          <w:rFonts w:hint="eastAsia" w:ascii="宋体" w:hAnsi="宋体" w:eastAsia="宋体" w:cs="宋体"/>
          <w:b w:val="0"/>
          <w:bCs w:val="0"/>
          <w:sz w:val="24"/>
          <w:szCs w:val="24"/>
          <w:highlight w:val="none"/>
          <w:lang w:val="zh-CN"/>
        </w:rPr>
        <w:t>（三）若承保机构出现虚假投保、信访问题等情况，一经查实，永久取消在东丽区承保资格。</w:t>
      </w:r>
    </w:p>
    <w:p>
      <w:pPr>
        <w:tabs>
          <w:tab w:val="left" w:pos="1260"/>
          <w:tab w:val="center" w:pos="4156"/>
        </w:tabs>
        <w:spacing w:before="159" w:beforeLines="50" w:after="159" w:afterLines="50"/>
        <w:jc w:val="center"/>
        <w:outlineLvl w:val="0"/>
        <w:rPr>
          <w:rFonts w:hint="eastAsia" w:ascii="宋体" w:hAnsi="宋体" w:eastAsia="宋体" w:cs="宋体"/>
          <w:b/>
          <w:bCs/>
          <w:sz w:val="32"/>
          <w:szCs w:val="32"/>
          <w:highlight w:val="none"/>
          <w:lang w:val="zh-CN"/>
        </w:rPr>
      </w:pPr>
      <w:bookmarkStart w:id="74" w:name="_Toc3888"/>
      <w:r>
        <w:rPr>
          <w:rFonts w:hint="eastAsia" w:ascii="宋体" w:hAnsi="宋体" w:eastAsia="宋体" w:cs="宋体"/>
          <w:b/>
          <w:bCs/>
          <w:sz w:val="32"/>
          <w:szCs w:val="32"/>
          <w:highlight w:val="none"/>
          <w:lang w:val="zh-CN"/>
        </w:rPr>
        <w:t>第三部分：遴选须知</w:t>
      </w:r>
      <w:bookmarkEnd w:id="74"/>
    </w:p>
    <w:p>
      <w:pPr>
        <w:keepNext w:val="0"/>
        <w:keepLines w:val="0"/>
        <w:pageBreakBefore w:val="0"/>
        <w:widowControl/>
        <w:kinsoku/>
        <w:wordWrap/>
        <w:overflowPunct/>
        <w:topLinePunct w:val="0"/>
        <w:autoSpaceDE/>
        <w:autoSpaceDN/>
        <w:bidi w:val="0"/>
        <w:adjustRightInd w:val="0"/>
        <w:snapToGrid w:val="0"/>
        <w:spacing w:after="0" w:line="360" w:lineRule="auto"/>
        <w:ind w:firstLine="481" w:firstLineChars="200"/>
        <w:textAlignment w:val="auto"/>
        <w:outlineLvl w:val="1"/>
        <w:rPr>
          <w:rFonts w:hint="eastAsia" w:ascii="宋体" w:hAnsi="宋体" w:eastAsia="宋体" w:cs="宋体"/>
          <w:b/>
          <w:sz w:val="24"/>
          <w:szCs w:val="24"/>
          <w:highlight w:val="none"/>
          <w:lang w:val="zh-TW" w:eastAsia="zh-TW"/>
        </w:rPr>
      </w:pPr>
      <w:bookmarkStart w:id="75" w:name="_Toc6058"/>
      <w:bookmarkStart w:id="76" w:name="_Toc499020129"/>
      <w:r>
        <w:rPr>
          <w:rFonts w:hint="eastAsia" w:ascii="宋体" w:hAnsi="宋体" w:eastAsia="宋体" w:cs="宋体"/>
          <w:b/>
          <w:sz w:val="24"/>
          <w:szCs w:val="24"/>
          <w:highlight w:val="none"/>
          <w:lang w:val="zh-TW" w:eastAsia="zh-TW"/>
        </w:rPr>
        <w:t>一、说明</w:t>
      </w:r>
      <w:bookmarkEnd w:id="75"/>
      <w:bookmarkEnd w:id="76"/>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适用范围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本</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文件仅适用于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邀请函中所叙述项目</w:t>
      </w:r>
      <w:r>
        <w:rPr>
          <w:rFonts w:hint="eastAsia" w:ascii="宋体" w:hAnsi="宋体" w:eastAsia="宋体" w:cs="宋体"/>
          <w:bCs/>
          <w:sz w:val="24"/>
          <w:szCs w:val="24"/>
          <w:highlight w:val="none"/>
          <w:lang w:val="zh-TW"/>
        </w:rPr>
        <w:t>服务</w:t>
      </w:r>
      <w:r>
        <w:rPr>
          <w:rFonts w:hint="eastAsia" w:ascii="宋体" w:hAnsi="宋体" w:eastAsia="宋体" w:cs="宋体"/>
          <w:bCs/>
          <w:sz w:val="24"/>
          <w:szCs w:val="24"/>
          <w:highlight w:val="none"/>
          <w:lang w:val="zh-TW" w:eastAsia="zh-TW"/>
        </w:rPr>
        <w:t>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 xml:space="preserve">定义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2.1 “</w:t>
      </w:r>
      <w:r>
        <w:rPr>
          <w:rFonts w:hint="eastAsia" w:ascii="宋体" w:hAnsi="宋体" w:eastAsia="宋体" w:cs="宋体"/>
          <w:bCs/>
          <w:sz w:val="24"/>
          <w:szCs w:val="24"/>
          <w:highlight w:val="none"/>
          <w:lang w:val="zh-TW" w:eastAsia="zh-TW"/>
        </w:rPr>
        <w:t>采购人</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系指本次</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活动的采购单位。</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系指组织本次</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活动的机构，即</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中汇国际保险经纪股份有限公司天津分公司</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。采购人及</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机构统称</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2.2“</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系指向</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机构提交</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 “</w:t>
      </w:r>
      <w:r>
        <w:rPr>
          <w:rFonts w:hint="eastAsia" w:ascii="宋体" w:hAnsi="宋体" w:eastAsia="宋体" w:cs="宋体"/>
          <w:bCs/>
          <w:sz w:val="24"/>
          <w:szCs w:val="24"/>
          <w:highlight w:val="none"/>
          <w:lang w:val="zh-TW" w:eastAsia="zh-TW"/>
        </w:rPr>
        <w:t>货物</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系指供应商按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文件规定，须向采购人提供的各种形态和种类的物品（包括原材料、燃料、设备、产品等）、备品备件、工具、手册及其它有关技术资料和材料。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2.4 “</w:t>
      </w:r>
      <w:r>
        <w:rPr>
          <w:rFonts w:hint="eastAsia" w:ascii="宋体" w:hAnsi="宋体" w:eastAsia="宋体" w:cs="宋体"/>
          <w:bCs/>
          <w:sz w:val="24"/>
          <w:szCs w:val="24"/>
          <w:highlight w:val="none"/>
          <w:lang w:val="zh-TW" w:eastAsia="zh-TW"/>
        </w:rPr>
        <w:t>服务</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系指</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文件规定供应商须承担的运输、安装、调试、技术协助、校准、培训、维修以及其它类似的义务。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w:t>
      </w:r>
      <w:r>
        <w:rPr>
          <w:rFonts w:hint="eastAsia" w:ascii="宋体" w:hAnsi="宋体" w:eastAsia="宋体" w:cs="宋体"/>
          <w:bCs/>
          <w:sz w:val="24"/>
          <w:szCs w:val="24"/>
          <w:highlight w:val="none"/>
          <w:lang w:val="zh-TW" w:eastAsia="zh-TW"/>
        </w:rPr>
        <w:t>解释权</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3.1</w:t>
      </w:r>
      <w:r>
        <w:rPr>
          <w:rFonts w:hint="eastAsia" w:ascii="宋体" w:hAnsi="宋体" w:eastAsia="宋体" w:cs="宋体"/>
          <w:bCs/>
          <w:sz w:val="24"/>
          <w:szCs w:val="24"/>
          <w:highlight w:val="none"/>
          <w:lang w:val="zh-TW" w:eastAsia="zh-TW"/>
        </w:rPr>
        <w:t>本次</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的最终解释权归为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采购单位。当对一个问题有多种解释时以</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采购单位解释为准。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3.2</w:t>
      </w:r>
      <w:r>
        <w:rPr>
          <w:rFonts w:hint="eastAsia" w:ascii="宋体" w:hAnsi="宋体" w:eastAsia="宋体" w:cs="宋体"/>
          <w:bCs/>
          <w:sz w:val="24"/>
          <w:szCs w:val="24"/>
          <w:highlight w:val="none"/>
          <w:lang w:val="zh-TW" w:eastAsia="zh-TW"/>
        </w:rPr>
        <w:t>本文件未作须知明示，而又有相关法律、法规规定的，</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 xml:space="preserve">机构将以有关法律、法规的规定为解释依据。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w:t>
      </w:r>
      <w:r>
        <w:rPr>
          <w:rFonts w:hint="eastAsia" w:ascii="宋体" w:hAnsi="宋体" w:eastAsia="宋体" w:cs="宋体"/>
          <w:bCs/>
          <w:sz w:val="24"/>
          <w:szCs w:val="24"/>
          <w:highlight w:val="none"/>
          <w:lang w:val="zh-TW" w:eastAsia="zh-TW"/>
        </w:rPr>
        <w:t>合格的</w:t>
      </w:r>
      <w:r>
        <w:rPr>
          <w:rFonts w:hint="eastAsia" w:ascii="宋体" w:hAnsi="宋体" w:eastAsia="宋体" w:cs="宋体"/>
          <w:bCs/>
          <w:sz w:val="24"/>
          <w:szCs w:val="24"/>
          <w:highlight w:val="none"/>
          <w:lang w:val="zh-TW" w:eastAsia="zh-CN"/>
        </w:rPr>
        <w:t>参选单位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4.1</w:t>
      </w:r>
      <w:r>
        <w:rPr>
          <w:rFonts w:hint="eastAsia" w:ascii="宋体" w:hAnsi="宋体" w:eastAsia="宋体" w:cs="宋体"/>
          <w:bCs/>
          <w:sz w:val="24"/>
          <w:szCs w:val="24"/>
          <w:highlight w:val="none"/>
          <w:lang w:val="zh-TW" w:eastAsia="zh-TW"/>
        </w:rPr>
        <w:t>符合</w:t>
      </w:r>
      <w:r>
        <w:rPr>
          <w:rFonts w:hint="eastAsia" w:cs="宋体" w:asciiTheme="minorEastAsia" w:hAnsiTheme="minorEastAsia" w:eastAsiaTheme="minorEastAsia"/>
          <w:bCs/>
          <w:sz w:val="24"/>
          <w:szCs w:val="24"/>
          <w:highlight w:val="none"/>
          <w:lang w:val="zh-TW" w:eastAsia="zh-TW"/>
        </w:rPr>
        <w:t>《中华人民共和国招标投标法》</w:t>
      </w:r>
      <w:r>
        <w:rPr>
          <w:rFonts w:hint="eastAsia" w:ascii="宋体" w:hAnsi="宋体" w:eastAsia="宋体" w:cs="宋体"/>
          <w:bCs/>
          <w:sz w:val="24"/>
          <w:szCs w:val="24"/>
          <w:highlight w:val="none"/>
          <w:lang w:val="zh-TW" w:eastAsia="zh-TW"/>
        </w:rPr>
        <w:t>和《中华人民共和国政府采购法》第二十二条供应商参加政府采购活动应当具备的条件及其他有关法律、法规关于供应商的有关规定，有能力提供</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服务的制造商或供应商。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4.2</w:t>
      </w:r>
      <w:r>
        <w:rPr>
          <w:rFonts w:hint="eastAsia" w:ascii="宋体" w:hAnsi="宋体" w:eastAsia="宋体" w:cs="宋体"/>
          <w:bCs/>
          <w:sz w:val="24"/>
          <w:szCs w:val="24"/>
          <w:highlight w:val="none"/>
          <w:lang w:val="zh-TW" w:eastAsia="zh-TW"/>
        </w:rPr>
        <w:t>符合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文件第二部分关于</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4.3</w:t>
      </w:r>
      <w:r>
        <w:rPr>
          <w:rFonts w:hint="eastAsia" w:ascii="宋体" w:hAnsi="宋体" w:eastAsia="宋体" w:cs="宋体"/>
          <w:bCs/>
          <w:sz w:val="24"/>
          <w:szCs w:val="24"/>
          <w:highlight w:val="none"/>
          <w:lang w:val="zh-TW" w:eastAsia="zh-TW"/>
        </w:rPr>
        <w:t>两个以上自然人、法人或者其他组织可以组成一个联合体，以一个</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的身份共同参加政府采购。</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4.3.1</w:t>
      </w:r>
      <w:r>
        <w:rPr>
          <w:rFonts w:hint="eastAsia" w:ascii="宋体" w:hAnsi="宋体" w:eastAsia="宋体" w:cs="宋体"/>
          <w:bCs/>
          <w:sz w:val="24"/>
          <w:szCs w:val="24"/>
          <w:highlight w:val="none"/>
          <w:lang w:val="zh-TW" w:eastAsia="zh-TW"/>
        </w:rPr>
        <w:t>联合体各方均应当具备《中华人民共和国政府采购法》第二十二条规定的条件。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4.3.2</w:t>
      </w:r>
      <w:r>
        <w:rPr>
          <w:rFonts w:hint="eastAsia" w:ascii="宋体" w:hAnsi="宋体" w:eastAsia="宋体" w:cs="宋体"/>
          <w:bCs/>
          <w:sz w:val="24"/>
          <w:szCs w:val="24"/>
          <w:highlight w:val="none"/>
          <w:lang w:val="zh-TW" w:eastAsia="zh-TW"/>
        </w:rPr>
        <w:t>联合体应当向</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采购单位提交联合协议。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4.3.3</w:t>
      </w:r>
      <w:r>
        <w:rPr>
          <w:rFonts w:hint="eastAsia" w:ascii="宋体" w:hAnsi="宋体" w:eastAsia="宋体" w:cs="宋体"/>
          <w:bCs/>
          <w:sz w:val="24"/>
          <w:szCs w:val="24"/>
          <w:highlight w:val="none"/>
          <w:lang w:val="zh-TW" w:eastAsia="zh-TW"/>
        </w:rPr>
        <w:t>联合体各方应当共同与采购人订立合同并履约。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5.</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无论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过程中的做法和结果如何，</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自行承担所有与参加</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有关的全部费用。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81" w:firstLineChars="200"/>
        <w:textAlignment w:val="auto"/>
        <w:outlineLvl w:val="1"/>
        <w:rPr>
          <w:rFonts w:hint="eastAsia" w:ascii="宋体" w:hAnsi="宋体" w:eastAsia="宋体" w:cs="宋体"/>
          <w:b/>
          <w:sz w:val="24"/>
          <w:szCs w:val="24"/>
          <w:highlight w:val="none"/>
          <w:lang w:val="zh-TW" w:eastAsia="zh-TW"/>
        </w:rPr>
      </w:pPr>
      <w:bookmarkStart w:id="77" w:name="_Toc499020130"/>
      <w:bookmarkStart w:id="78" w:name="_Toc27969"/>
      <w:r>
        <w:rPr>
          <w:rFonts w:hint="eastAsia" w:ascii="宋体" w:hAnsi="宋体" w:eastAsia="宋体" w:cs="宋体"/>
          <w:b/>
          <w:sz w:val="24"/>
          <w:szCs w:val="24"/>
          <w:highlight w:val="none"/>
          <w:lang w:val="zh-TW" w:eastAsia="zh-TW"/>
        </w:rPr>
        <w:t>二、</w:t>
      </w:r>
      <w:r>
        <w:rPr>
          <w:rFonts w:hint="eastAsia" w:ascii="宋体" w:hAnsi="宋体" w:eastAsia="宋体" w:cs="宋体"/>
          <w:b/>
          <w:sz w:val="24"/>
          <w:szCs w:val="24"/>
          <w:highlight w:val="none"/>
          <w:lang w:val="zh-TW" w:eastAsia="zh-CN"/>
        </w:rPr>
        <w:t>遴选</w:t>
      </w:r>
      <w:r>
        <w:rPr>
          <w:rFonts w:hint="eastAsia" w:ascii="宋体" w:hAnsi="宋体" w:eastAsia="宋体" w:cs="宋体"/>
          <w:b/>
          <w:sz w:val="24"/>
          <w:szCs w:val="24"/>
          <w:highlight w:val="none"/>
          <w:lang w:val="zh-TW" w:eastAsia="zh-TW"/>
        </w:rPr>
        <w:t>文件说明</w:t>
      </w:r>
      <w:bookmarkEnd w:id="77"/>
      <w:bookmarkEnd w:id="78"/>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6.</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文件的构成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6.1</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文件用以阐明所需服务、</w:t>
      </w:r>
      <w:r>
        <w:rPr>
          <w:rFonts w:hint="eastAsia" w:ascii="宋体" w:hAnsi="宋体" w:eastAsia="宋体" w:cs="宋体"/>
          <w:bCs/>
          <w:sz w:val="24"/>
          <w:szCs w:val="24"/>
          <w:highlight w:val="none"/>
          <w:lang w:val="zh-TW" w:eastAsia="zh-CN"/>
        </w:rPr>
        <w:t>遴选遴选</w:t>
      </w:r>
      <w:r>
        <w:rPr>
          <w:rFonts w:hint="eastAsia" w:ascii="宋体" w:hAnsi="宋体" w:eastAsia="宋体" w:cs="宋体"/>
          <w:bCs/>
          <w:sz w:val="24"/>
          <w:szCs w:val="24"/>
          <w:highlight w:val="none"/>
          <w:lang w:val="zh-TW" w:eastAsia="zh-TW"/>
        </w:rPr>
        <w:t>程序和合同条款。</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文件由下述部分组成：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项目要求；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3</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须知；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4</w:t>
      </w:r>
      <w:r>
        <w:rPr>
          <w:rFonts w:hint="eastAsia" w:ascii="宋体" w:hAnsi="宋体" w:eastAsia="宋体" w:cs="宋体"/>
          <w:bCs/>
          <w:sz w:val="24"/>
          <w:szCs w:val="24"/>
          <w:highlight w:val="none"/>
          <w:lang w:val="zh-TW" w:eastAsia="zh-TW"/>
        </w:rPr>
        <w:t>）合同一般条款；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5</w:t>
      </w:r>
      <w:r>
        <w:rPr>
          <w:rFonts w:hint="eastAsia" w:ascii="宋体" w:hAnsi="宋体" w:eastAsia="宋体" w:cs="宋体"/>
          <w:bCs/>
          <w:sz w:val="24"/>
          <w:szCs w:val="24"/>
          <w:highlight w:val="none"/>
          <w:lang w:val="zh-TW" w:eastAsia="zh-TW"/>
        </w:rPr>
        <w:t>）合同特殊条款；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6</w:t>
      </w:r>
      <w:r>
        <w:rPr>
          <w:rFonts w:hint="eastAsia" w:ascii="宋体" w:hAnsi="宋体" w:eastAsia="宋体" w:cs="宋体"/>
          <w:bCs/>
          <w:sz w:val="24"/>
          <w:szCs w:val="24"/>
          <w:highlight w:val="none"/>
          <w:lang w:val="zh-TW" w:eastAsia="zh-TW"/>
        </w:rPr>
        <w:t>）附件</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 xml:space="preserve">文件格式。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6.2 </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文件以中文编印。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6.3 </w:t>
      </w:r>
      <w:r>
        <w:rPr>
          <w:rFonts w:hint="eastAsia" w:ascii="宋体" w:hAnsi="宋体" w:eastAsia="宋体" w:cs="宋体"/>
          <w:bCs/>
          <w:sz w:val="24"/>
          <w:szCs w:val="24"/>
          <w:highlight w:val="none"/>
          <w:lang w:val="zh-TW" w:eastAsia="zh-TW"/>
        </w:rPr>
        <w:t>除非有特殊要求，</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文件不单独提供</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项目使用地的自然环境、气候条件、公用设施等情况，</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被视为熟悉上述与履行合同有关的一切情况。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7.</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文件的修改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7.1</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文件的修改书将构成</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文件的一部分，对</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有约束力。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7.2 </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截止日期十五日前，无论出于何种原因，</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机构可依据采购人或</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要求澄清的问题而修改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文件，并通知已购买</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文件的每一</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在收到该通知后应立即以回执形式予以确认。</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8.</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文件的澄清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sz w:val="24"/>
          <w:szCs w:val="24"/>
          <w:highlight w:val="none"/>
          <w:lang w:val="zh-TW" w:eastAsia="zh-TW"/>
        </w:rPr>
      </w:pP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文件有疑问，可要求澄清，并在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截止时间十五日前按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邀请函中载明的地址以书面形式（包括信函、电报或传真等）通知到</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机构将视情况确定采用适当方式予以澄清或以书面形式予以答复，并在其认为必要时，将不标明查询来源的书面答复发给已购买</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文件的每一</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w:t>
      </w:r>
      <w:bookmarkStart w:id="79" w:name="_Toc499020131"/>
    </w:p>
    <w:p>
      <w:pPr>
        <w:keepNext w:val="0"/>
        <w:keepLines w:val="0"/>
        <w:pageBreakBefore w:val="0"/>
        <w:widowControl/>
        <w:kinsoku/>
        <w:wordWrap/>
        <w:overflowPunct/>
        <w:topLinePunct w:val="0"/>
        <w:autoSpaceDE/>
        <w:autoSpaceDN/>
        <w:bidi w:val="0"/>
        <w:adjustRightInd w:val="0"/>
        <w:snapToGrid w:val="0"/>
        <w:spacing w:after="0" w:line="360" w:lineRule="auto"/>
        <w:ind w:firstLine="481" w:firstLineChars="200"/>
        <w:textAlignment w:val="auto"/>
        <w:outlineLvl w:val="1"/>
        <w:rPr>
          <w:rFonts w:hint="eastAsia" w:ascii="宋体" w:hAnsi="宋体" w:eastAsia="宋体" w:cs="宋体"/>
          <w:b/>
          <w:sz w:val="24"/>
          <w:szCs w:val="24"/>
          <w:highlight w:val="none"/>
          <w:lang w:val="zh-TW" w:eastAsia="zh-TW"/>
        </w:rPr>
      </w:pPr>
      <w:bookmarkStart w:id="80" w:name="_Toc30234"/>
      <w:r>
        <w:rPr>
          <w:rFonts w:hint="eastAsia" w:ascii="宋体" w:hAnsi="宋体" w:eastAsia="宋体" w:cs="宋体"/>
          <w:b/>
          <w:sz w:val="24"/>
          <w:szCs w:val="24"/>
          <w:highlight w:val="none"/>
          <w:lang w:val="zh-TW" w:eastAsia="zh-TW"/>
        </w:rPr>
        <w:t>三、</w:t>
      </w:r>
      <w:r>
        <w:rPr>
          <w:rFonts w:hint="eastAsia" w:ascii="宋体" w:hAnsi="宋体" w:eastAsia="宋体" w:cs="宋体"/>
          <w:b/>
          <w:sz w:val="24"/>
          <w:szCs w:val="24"/>
          <w:highlight w:val="none"/>
          <w:lang w:val="zh-TW" w:eastAsia="zh-CN"/>
        </w:rPr>
        <w:t>遴选</w:t>
      </w:r>
      <w:r>
        <w:rPr>
          <w:rFonts w:hint="eastAsia" w:ascii="宋体" w:hAnsi="宋体" w:eastAsia="宋体" w:cs="宋体"/>
          <w:b/>
          <w:sz w:val="24"/>
          <w:szCs w:val="24"/>
          <w:highlight w:val="none"/>
          <w:lang w:val="zh-TW" w:eastAsia="zh-TW"/>
        </w:rPr>
        <w:t>文件的编写</w:t>
      </w:r>
      <w:bookmarkEnd w:id="79"/>
      <w:bookmarkEnd w:id="80"/>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9.</w:t>
      </w:r>
      <w:r>
        <w:rPr>
          <w:rFonts w:hint="eastAsia" w:ascii="宋体" w:hAnsi="宋体" w:eastAsia="宋体" w:cs="宋体"/>
          <w:bCs/>
          <w:sz w:val="24"/>
          <w:szCs w:val="24"/>
          <w:highlight w:val="none"/>
          <w:lang w:val="zh-TW" w:eastAsia="zh-TW"/>
        </w:rPr>
        <w:t>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9.1 </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应仔细阅读</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文件的所有内容，按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文件的要求提供</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文件，并保证所提供的全部资料的真实性，以使其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文件做出实质性响应。否则，其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文件可能被拒绝，</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须自行承担由此引起的风险和责任。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9.2</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应认真填写第六部分表格文件，并保证其真实有效，并承担相应的法律责任。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10.</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语言及计量单位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10.1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和</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机构就</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交换的文件和来往信件，应以中文书写，全部辅助材料及证明材料均应有中文文本，并以中文文本为准。外文资料必须提供中文译文，并保证与原文内容一致，否则</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将承担相应法律责任。未按上述规定提供中文文本的，</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委员会有权拒绝其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10.2</w:t>
      </w:r>
      <w:r>
        <w:rPr>
          <w:rFonts w:hint="eastAsia" w:ascii="宋体" w:hAnsi="宋体" w:eastAsia="宋体" w:cs="宋体"/>
          <w:bCs/>
          <w:sz w:val="24"/>
          <w:szCs w:val="24"/>
          <w:highlight w:val="none"/>
          <w:lang w:val="zh-TW" w:eastAsia="zh-TW"/>
        </w:rPr>
        <w:t>除在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文件中另有规定，</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文件所使用的计量单位均应使用中华人民共和国法定计量单位。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11.</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文件的组成</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）资质文件：包括本部分的所有文件和第一分册中规定的所有文件（相关资料文件格式参见第六部分）；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）技术文件：含技术方案、性能说明、点对点应答等内容（相关资料文件格式参见第六部分）；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w:t>
      </w:r>
      <w:r>
        <w:rPr>
          <w:rFonts w:hint="eastAsia" w:ascii="宋体" w:hAnsi="宋体" w:eastAsia="宋体" w:cs="宋体"/>
          <w:bCs/>
          <w:sz w:val="24"/>
          <w:szCs w:val="24"/>
          <w:highlight w:val="none"/>
          <w:lang w:val="zh-TW" w:eastAsia="zh-TW"/>
        </w:rPr>
        <w:t>）商务文件：含主要相关项目业绩、售后服务承诺、培训计划等内容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(4</w:t>
      </w:r>
      <w:r>
        <w:rPr>
          <w:rFonts w:hint="eastAsia" w:ascii="宋体" w:hAnsi="宋体" w:eastAsia="宋体" w:cs="宋体"/>
          <w:bCs/>
          <w:sz w:val="24"/>
          <w:szCs w:val="24"/>
          <w:highlight w:val="none"/>
          <w:lang w:val="zh-TW" w:eastAsia="zh-TW"/>
        </w:rPr>
        <w:t>）其他补充文件：指</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认为需加以说明的其它内容。</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也可以根据文件内容编排到其他相关部分中。</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12.</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文件格式</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12.1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文件中提供的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文件格式完整地填写。</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12.2</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可对本</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项目要求</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所列的所有服务内容进行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，也可只对其中一包或几包的服务内容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；若无特殊说明，每一包的内容不得分项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13.</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报价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13.1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对所</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服务应提供分项单价及总价。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13.2</w:t>
      </w:r>
      <w:r>
        <w:rPr>
          <w:rFonts w:hint="eastAsia" w:ascii="宋体" w:hAnsi="宋体" w:eastAsia="宋体" w:cs="宋体"/>
          <w:bCs/>
          <w:sz w:val="24"/>
          <w:szCs w:val="24"/>
          <w:highlight w:val="none"/>
          <w:lang w:val="zh-TW" w:eastAsia="zh-TW"/>
        </w:rPr>
        <w:t>除特殊要求外，</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对每种服务内容只允许有一个报价；</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机构不接受任何选择性的报价。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14.</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货币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书、</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一览表等各表中的报价，若无特殊说明应采用人民币填报。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15.</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资格证明文件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必须提交证明其有资格进行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和有能力履行合同的文件，作为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文件的一部分。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16.</w:t>
      </w:r>
      <w:r>
        <w:rPr>
          <w:rFonts w:hint="eastAsia" w:ascii="宋体" w:hAnsi="宋体" w:eastAsia="宋体" w:cs="宋体"/>
          <w:bCs/>
          <w:sz w:val="24"/>
          <w:szCs w:val="24"/>
          <w:highlight w:val="none"/>
          <w:lang w:val="zh-TW" w:eastAsia="zh-TW"/>
        </w:rPr>
        <w:t>符合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文件规定的证明文件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须提交证明其拟供服务符合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文件规定的技术</w:t>
      </w:r>
      <w:r>
        <w:rPr>
          <w:rFonts w:hint="eastAsia" w:ascii="宋体" w:hAnsi="宋体" w:eastAsia="宋体" w:cs="宋体"/>
          <w:bCs/>
          <w:sz w:val="24"/>
          <w:szCs w:val="24"/>
          <w:highlight w:val="none"/>
          <w:lang w:val="zh-TW" w:eastAsia="zh-CN"/>
        </w:rPr>
        <w:t>遴选文件</w:t>
      </w:r>
      <w:r>
        <w:rPr>
          <w:rFonts w:hint="eastAsia" w:ascii="宋体" w:hAnsi="宋体" w:eastAsia="宋体" w:cs="宋体"/>
          <w:bCs/>
          <w:sz w:val="24"/>
          <w:szCs w:val="24"/>
          <w:highlight w:val="none"/>
          <w:lang w:val="zh-TW" w:eastAsia="zh-TW"/>
        </w:rPr>
        <w:t>，作为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文件的一部分。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17.</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保证金</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17.</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有下列情形之一的，处以政府</w:t>
      </w:r>
      <w:r>
        <w:rPr>
          <w:rFonts w:hint="eastAsia" w:ascii="宋体" w:hAnsi="宋体" w:eastAsia="宋体" w:cs="宋体"/>
          <w:bCs/>
          <w:sz w:val="24"/>
          <w:szCs w:val="24"/>
          <w:highlight w:val="none"/>
          <w:lang w:val="zh-TW" w:eastAsia="zh-CN"/>
        </w:rPr>
        <w:t>遴选项目中选</w:t>
      </w:r>
      <w:r>
        <w:rPr>
          <w:rFonts w:hint="eastAsia" w:ascii="宋体" w:hAnsi="宋体" w:eastAsia="宋体" w:cs="宋体"/>
          <w:bCs/>
          <w:sz w:val="24"/>
          <w:szCs w:val="24"/>
          <w:highlight w:val="none"/>
          <w:lang w:val="zh-TW" w:eastAsia="zh-TW"/>
        </w:rPr>
        <w:t xml:space="preserve">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）提供虚假材料谋取</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 xml:space="preserve">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）采取不正当手段诋毁、排挤其他</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 xml:space="preserve">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3</w:t>
      </w:r>
      <w:r>
        <w:rPr>
          <w:rFonts w:hint="eastAsia" w:ascii="宋体" w:hAnsi="宋体" w:eastAsia="宋体" w:cs="宋体"/>
          <w:bCs/>
          <w:sz w:val="24"/>
          <w:szCs w:val="24"/>
          <w:highlight w:val="none"/>
          <w:lang w:val="zh-TW" w:eastAsia="zh-TW"/>
        </w:rPr>
        <w:t>）与采购人、其他</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或者</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 xml:space="preserve">机构恶意串通的；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4</w:t>
      </w:r>
      <w:r>
        <w:rPr>
          <w:rFonts w:hint="eastAsia" w:ascii="宋体" w:hAnsi="宋体" w:eastAsia="宋体" w:cs="宋体"/>
          <w:bCs/>
          <w:sz w:val="24"/>
          <w:szCs w:val="24"/>
          <w:highlight w:val="none"/>
          <w:lang w:val="zh-TW" w:eastAsia="zh-TW"/>
        </w:rPr>
        <w:t>）向采购人、</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 xml:space="preserve">机构行贿或者提供其他不正当利益的；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5</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 xml:space="preserve">采购过程中与采购人进行协商谈判的；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6</w:t>
      </w:r>
      <w:r>
        <w:rPr>
          <w:rFonts w:hint="eastAsia" w:ascii="宋体" w:hAnsi="宋体" w:eastAsia="宋体" w:cs="宋体"/>
          <w:bCs/>
          <w:sz w:val="24"/>
          <w:szCs w:val="24"/>
          <w:highlight w:val="none"/>
          <w:lang w:val="zh-TW" w:eastAsia="zh-TW"/>
        </w:rPr>
        <w:t xml:space="preserve">）拒绝有关部门监督检查或者提供虚假情况的。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有前款第（</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）至（</w:t>
      </w:r>
      <w:r>
        <w:rPr>
          <w:rFonts w:hint="eastAsia" w:ascii="宋体" w:hAnsi="宋体" w:eastAsia="宋体" w:cs="宋体"/>
          <w:bCs/>
          <w:sz w:val="24"/>
          <w:szCs w:val="24"/>
          <w:highlight w:val="none"/>
          <w:lang w:val="zh-TW"/>
        </w:rPr>
        <w:t>5</w:t>
      </w:r>
      <w:r>
        <w:rPr>
          <w:rFonts w:hint="eastAsia" w:ascii="宋体" w:hAnsi="宋体" w:eastAsia="宋体" w:cs="宋体"/>
          <w:bCs/>
          <w:sz w:val="24"/>
          <w:szCs w:val="24"/>
          <w:highlight w:val="none"/>
          <w:lang w:val="zh-TW" w:eastAsia="zh-TW"/>
        </w:rPr>
        <w:t>）项情形之一的，</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 xml:space="preserve">无效。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18.</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有效期</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有效期为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之日起</w:t>
      </w:r>
      <w:r>
        <w:rPr>
          <w:rFonts w:hint="eastAsia" w:ascii="宋体" w:hAnsi="宋体" w:eastAsia="宋体" w:cs="宋体"/>
          <w:bCs/>
          <w:sz w:val="24"/>
          <w:szCs w:val="24"/>
          <w:highlight w:val="none"/>
          <w:lang w:val="zh-TW"/>
        </w:rPr>
        <w:t>60</w:t>
      </w:r>
      <w:r>
        <w:rPr>
          <w:rFonts w:hint="eastAsia" w:ascii="宋体" w:hAnsi="宋体" w:eastAsia="宋体" w:cs="宋体"/>
          <w:bCs/>
          <w:sz w:val="24"/>
          <w:szCs w:val="24"/>
          <w:highlight w:val="none"/>
          <w:lang w:val="zh-TW" w:eastAsia="zh-TW"/>
        </w:rPr>
        <w:t>天。</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书中规定的有效期短于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文件规定的，可以视为非响应</w:t>
      </w:r>
      <w:r>
        <w:rPr>
          <w:rFonts w:hint="eastAsia" w:ascii="宋体" w:hAnsi="宋体" w:eastAsia="宋体" w:cs="宋体"/>
          <w:bCs/>
          <w:sz w:val="24"/>
          <w:szCs w:val="24"/>
          <w:highlight w:val="none"/>
          <w:lang w:val="zh-TW" w:eastAsia="zh-CN"/>
        </w:rPr>
        <w:t>文件</w:t>
      </w:r>
      <w:r>
        <w:rPr>
          <w:rFonts w:hint="eastAsia" w:ascii="宋体" w:hAnsi="宋体" w:eastAsia="宋体" w:cs="宋体"/>
          <w:bCs/>
          <w:sz w:val="24"/>
          <w:szCs w:val="24"/>
          <w:highlight w:val="none"/>
          <w:lang w:val="zh-TW" w:eastAsia="zh-TW"/>
        </w:rPr>
        <w:t>予以拒绝。</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文件的签署及规定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按照</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须知的要求进行并准备纸质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文件（纸质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文件需包括资信、技术、商务部分并装订成一本）（正本和副本）和电子版文件，纸质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文件须胶装装订成册、页码连续、复印件清晰。在每一份</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文件上要明确注明</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正本</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或</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副本</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字样</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正本与副本如有差异，以正本为准。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19.2</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文件正本和副本须用不褪色的黑色墨水书写或打印并由正式授权的</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代表签字、盖章。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19.3</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文件电子版文件须采用</w:t>
      </w:r>
      <w:r>
        <w:rPr>
          <w:rFonts w:hint="eastAsia" w:ascii="宋体" w:hAnsi="宋体" w:eastAsia="宋体" w:cs="宋体"/>
          <w:bCs/>
          <w:sz w:val="24"/>
          <w:szCs w:val="24"/>
          <w:highlight w:val="none"/>
          <w:lang w:val="zh-TW"/>
        </w:rPr>
        <w:t>word</w:t>
      </w:r>
      <w:r>
        <w:rPr>
          <w:rFonts w:hint="eastAsia" w:ascii="宋体" w:hAnsi="宋体" w:eastAsia="宋体" w:cs="宋体"/>
          <w:bCs/>
          <w:sz w:val="24"/>
          <w:szCs w:val="24"/>
          <w:highlight w:val="none"/>
          <w:lang w:val="zh-TW" w:eastAsia="zh-TW"/>
        </w:rPr>
        <w:t>无加密版格式，内容与纸质版一致（签字盖章除外）。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19.4</w:t>
      </w:r>
      <w:r>
        <w:rPr>
          <w:rFonts w:hint="eastAsia" w:ascii="宋体" w:hAnsi="宋体" w:eastAsia="宋体" w:cs="宋体"/>
          <w:bCs/>
          <w:sz w:val="24"/>
          <w:szCs w:val="24"/>
          <w:highlight w:val="none"/>
          <w:lang w:val="zh-TW" w:eastAsia="zh-TW"/>
        </w:rPr>
        <w:t>除</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对错处作必要修改外，</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文件中不得行间插字、涂抹或增删。若有修改须由签署</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代表签字和盖章。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19.5</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文件的封面上注明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项目名称、项目编号、</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名称、</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地址、邮编、联系电话、</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代表、法定代表人、正本或副本。</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1"/>
        <w:rPr>
          <w:rFonts w:hint="eastAsia" w:ascii="宋体" w:hAnsi="宋体" w:eastAsia="宋体" w:cs="宋体"/>
          <w:b/>
          <w:sz w:val="24"/>
          <w:szCs w:val="24"/>
          <w:highlight w:val="none"/>
          <w:lang w:val="zh-TW" w:eastAsia="zh-TW"/>
        </w:rPr>
      </w:pPr>
      <w:bookmarkStart w:id="81" w:name="_Toc499020132"/>
      <w:bookmarkStart w:id="82" w:name="_Toc31395"/>
      <w:r>
        <w:rPr>
          <w:rFonts w:hint="eastAsia" w:ascii="宋体" w:hAnsi="宋体" w:eastAsia="宋体" w:cs="宋体"/>
          <w:b/>
          <w:sz w:val="24"/>
          <w:szCs w:val="24"/>
          <w:highlight w:val="none"/>
          <w:lang w:val="zh-TW" w:eastAsia="zh-TW"/>
        </w:rPr>
        <w:t>四、</w:t>
      </w:r>
      <w:r>
        <w:rPr>
          <w:rFonts w:hint="eastAsia" w:ascii="宋体" w:hAnsi="宋体" w:eastAsia="宋体" w:cs="宋体"/>
          <w:b/>
          <w:sz w:val="24"/>
          <w:szCs w:val="24"/>
          <w:highlight w:val="none"/>
          <w:lang w:val="zh-TW" w:eastAsia="zh-CN"/>
        </w:rPr>
        <w:t>遴选</w:t>
      </w:r>
      <w:r>
        <w:rPr>
          <w:rFonts w:hint="eastAsia" w:ascii="宋体" w:hAnsi="宋体" w:eastAsia="宋体" w:cs="宋体"/>
          <w:b/>
          <w:sz w:val="24"/>
          <w:szCs w:val="24"/>
          <w:highlight w:val="none"/>
          <w:lang w:val="zh-TW" w:eastAsia="zh-TW"/>
        </w:rPr>
        <w:t>文件的递交</w:t>
      </w:r>
      <w:bookmarkEnd w:id="81"/>
      <w:bookmarkEnd w:id="82"/>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20.</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文件的密封和标记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20.1 </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应将</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文件正本、副本分别装订成册，并分别密封完好，注明正本、副本字样；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20.2 </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应将电子版文件单独密封；</w:t>
      </w:r>
    </w:p>
    <w:p>
      <w:pPr>
        <w:spacing w:before="159" w:beforeLines="50" w:after="159" w:afterLines="50"/>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见下图</w:t>
      </w:r>
    </w:p>
    <w:p>
      <w:pPr>
        <w:pStyle w:val="9"/>
        <w:spacing w:before="159" w:beforeLines="50" w:after="159" w:afterLines="50" w:line="240" w:lineRule="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drawing>
          <wp:inline distT="0" distB="0" distL="114300" distR="114300">
            <wp:extent cx="3105150" cy="1666875"/>
            <wp:effectExtent l="0" t="0" r="0" b="9525"/>
            <wp:docPr id="5" name="图片 5" descr="162865449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628654495(1)"/>
                    <pic:cNvPicPr>
                      <a:picLocks noChangeAspect="true"/>
                    </pic:cNvPicPr>
                  </pic:nvPicPr>
                  <pic:blipFill>
                    <a:blip r:embed="rId7"/>
                    <a:stretch>
                      <a:fillRect/>
                    </a:stretch>
                  </pic:blipFill>
                  <pic:spPr>
                    <a:xfrm>
                      <a:off x="0" y="0"/>
                      <a:ext cx="3105150" cy="16668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20.3</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应在信封上注明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项目名称、项目编号，并在每一密封信封上注明</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u w:val="none"/>
          <w:lang w:val="en-US" w:eastAsia="zh-CN"/>
        </w:rPr>
        <w:t>2021</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none"/>
          <w:lang w:val="en-US" w:eastAsia="zh-CN"/>
        </w:rPr>
        <w:t>8</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none"/>
          <w:lang w:val="en-US" w:eastAsia="zh-CN"/>
        </w:rPr>
        <w:t>23</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none"/>
          <w:lang w:val="en-US" w:eastAsia="zh-CN"/>
        </w:rPr>
        <w:t>14</w:t>
      </w:r>
      <w:r>
        <w:rPr>
          <w:rFonts w:hint="eastAsia" w:ascii="宋体" w:hAnsi="宋体" w:eastAsia="宋体" w:cs="宋体"/>
          <w:bCs/>
          <w:sz w:val="24"/>
          <w:szCs w:val="24"/>
          <w:highlight w:val="none"/>
        </w:rPr>
        <w:t>时，</w:t>
      </w:r>
      <w:r>
        <w:rPr>
          <w:rFonts w:hint="eastAsia" w:ascii="宋体" w:hAnsi="宋体" w:eastAsia="宋体" w:cs="宋体"/>
          <w:bCs/>
          <w:sz w:val="24"/>
          <w:szCs w:val="24"/>
          <w:highlight w:val="none"/>
          <w:lang w:val="zh-TW" w:eastAsia="zh-TW"/>
        </w:rPr>
        <w:t>于正式</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之前不准启封</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的字样，同时在密封处加盖公章</w:t>
      </w:r>
      <w:r>
        <w:rPr>
          <w:rFonts w:hint="eastAsia" w:ascii="宋体" w:hAnsi="宋体" w:eastAsia="宋体" w:cs="宋体"/>
          <w:bCs/>
          <w:sz w:val="24"/>
          <w:szCs w:val="24"/>
          <w:highlight w:val="none"/>
          <w:lang w:val="zh-TW"/>
        </w:rPr>
        <w:t>，否则视为无效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20.4</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应在信封上注明</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名称、</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地址、邮编、联系电话、</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代表、法定代表人等内容。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20.5</w:t>
      </w:r>
      <w:r>
        <w:rPr>
          <w:rFonts w:hint="eastAsia" w:ascii="宋体" w:hAnsi="宋体" w:eastAsia="宋体" w:cs="宋体"/>
          <w:bCs/>
          <w:sz w:val="24"/>
          <w:szCs w:val="24"/>
          <w:highlight w:val="none"/>
          <w:lang w:val="zh-TW" w:eastAsia="zh-TW"/>
        </w:rPr>
        <w:t>如</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文件由专人送交，</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应将</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文件按</w:t>
      </w:r>
      <w:r>
        <w:rPr>
          <w:rFonts w:hint="eastAsia" w:ascii="宋体" w:hAnsi="宋体" w:eastAsia="宋体" w:cs="宋体"/>
          <w:bCs/>
          <w:sz w:val="24"/>
          <w:szCs w:val="24"/>
          <w:highlight w:val="none"/>
          <w:lang w:val="zh-TW"/>
        </w:rPr>
        <w:t>20.1-20.5</w:t>
      </w:r>
      <w:r>
        <w:rPr>
          <w:rFonts w:hint="eastAsia" w:ascii="宋体" w:hAnsi="宋体" w:eastAsia="宋体" w:cs="宋体"/>
          <w:bCs/>
          <w:sz w:val="24"/>
          <w:szCs w:val="24"/>
          <w:highlight w:val="none"/>
          <w:lang w:val="zh-TW" w:eastAsia="zh-TW"/>
        </w:rPr>
        <w:t>的规定进行密封和标记后，按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注明的时间和地址送至</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21.</w:t>
      </w:r>
      <w:r>
        <w:rPr>
          <w:rFonts w:hint="eastAsia" w:ascii="宋体" w:hAnsi="宋体" w:eastAsia="宋体" w:cs="宋体"/>
          <w:bCs/>
          <w:sz w:val="24"/>
          <w:szCs w:val="24"/>
          <w:highlight w:val="none"/>
          <w:lang w:val="zh-TW" w:eastAsia="zh-TW"/>
        </w:rPr>
        <w:t>递交</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文件的截止时间。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21.1</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邀请函中规定的地址收到</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文件的时间应不迟于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邀请函中规定的截止时间。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22.</w:t>
      </w:r>
      <w:r>
        <w:rPr>
          <w:rFonts w:hint="eastAsia" w:ascii="宋体" w:hAnsi="宋体" w:eastAsia="宋体" w:cs="宋体"/>
          <w:bCs/>
          <w:sz w:val="24"/>
          <w:szCs w:val="24"/>
          <w:highlight w:val="none"/>
          <w:lang w:val="zh-TW" w:eastAsia="zh-TW"/>
        </w:rPr>
        <w:t>迟交的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按本须知第</w:t>
      </w:r>
      <w:r>
        <w:rPr>
          <w:rFonts w:hint="eastAsia" w:ascii="宋体" w:hAnsi="宋体" w:eastAsia="宋体" w:cs="宋体"/>
          <w:bCs/>
          <w:sz w:val="24"/>
          <w:szCs w:val="24"/>
          <w:highlight w:val="none"/>
          <w:lang w:val="zh-TW"/>
        </w:rPr>
        <w:t>21</w:t>
      </w:r>
      <w:r>
        <w:rPr>
          <w:rFonts w:hint="eastAsia" w:ascii="宋体" w:hAnsi="宋体" w:eastAsia="宋体" w:cs="宋体"/>
          <w:bCs/>
          <w:sz w:val="24"/>
          <w:szCs w:val="24"/>
          <w:highlight w:val="none"/>
          <w:lang w:val="zh-TW" w:eastAsia="zh-TW"/>
        </w:rPr>
        <w:t>条的规定</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机构将拒绝并原封退回在其规定的截止时间后收到的任何</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文件的修改和撤消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23.1</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在递交</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文件后可对其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文件进行修改或撤回，但</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机构须在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截止时间之前收到该修改或撤消的书面通知。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23.2</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的修改或撤回的书面通知应按本须知第</w:t>
      </w:r>
      <w:r>
        <w:rPr>
          <w:rFonts w:hint="eastAsia" w:ascii="宋体" w:hAnsi="宋体" w:eastAsia="宋体" w:cs="宋体"/>
          <w:bCs/>
          <w:sz w:val="24"/>
          <w:szCs w:val="24"/>
          <w:highlight w:val="none"/>
          <w:lang w:val="zh-TW"/>
        </w:rPr>
        <w:t>19</w:t>
      </w:r>
      <w:r>
        <w:rPr>
          <w:rFonts w:hint="eastAsia" w:ascii="宋体" w:hAnsi="宋体" w:eastAsia="宋体" w:cs="宋体"/>
          <w:bCs/>
          <w:sz w:val="24"/>
          <w:szCs w:val="24"/>
          <w:highlight w:val="none"/>
          <w:lang w:val="zh-TW" w:eastAsia="zh-TW"/>
        </w:rPr>
        <w:t>条和第</w:t>
      </w:r>
      <w:r>
        <w:rPr>
          <w:rFonts w:hint="eastAsia" w:ascii="宋体" w:hAnsi="宋体" w:eastAsia="宋体" w:cs="宋体"/>
          <w:bCs/>
          <w:sz w:val="24"/>
          <w:szCs w:val="24"/>
          <w:highlight w:val="none"/>
          <w:lang w:val="zh-TW"/>
        </w:rPr>
        <w:t>20</w:t>
      </w:r>
      <w:r>
        <w:rPr>
          <w:rFonts w:hint="eastAsia" w:ascii="宋体" w:hAnsi="宋体" w:eastAsia="宋体" w:cs="宋体"/>
          <w:bCs/>
          <w:sz w:val="24"/>
          <w:szCs w:val="24"/>
          <w:highlight w:val="none"/>
          <w:lang w:val="zh-TW" w:eastAsia="zh-TW"/>
        </w:rPr>
        <w:t>条的规定进行编制、签署、密封、注上标记和递送，并注明</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修改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或</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撤回</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字样。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23.3</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截止时间之后，</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不得对其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文件进行修改。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23.4</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不得在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截止时间起至</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文件有效期届满前撤消其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1"/>
        <w:rPr>
          <w:rFonts w:hint="eastAsia" w:ascii="宋体" w:hAnsi="宋体" w:eastAsia="宋体" w:cs="宋体"/>
          <w:b/>
          <w:sz w:val="24"/>
          <w:szCs w:val="24"/>
          <w:highlight w:val="none"/>
          <w:lang w:val="zh-TW" w:eastAsia="zh-CN"/>
        </w:rPr>
      </w:pPr>
      <w:bookmarkStart w:id="83" w:name="_Toc499020133"/>
      <w:bookmarkStart w:id="84" w:name="_Toc7159"/>
      <w:r>
        <w:rPr>
          <w:rFonts w:hint="eastAsia" w:ascii="宋体" w:hAnsi="宋体" w:eastAsia="宋体" w:cs="宋体"/>
          <w:b/>
          <w:sz w:val="24"/>
          <w:szCs w:val="24"/>
          <w:highlight w:val="none"/>
          <w:lang w:val="zh-TW" w:eastAsia="zh-TW"/>
        </w:rPr>
        <w:t>五、</w:t>
      </w:r>
      <w:r>
        <w:rPr>
          <w:rFonts w:hint="eastAsia" w:ascii="宋体" w:hAnsi="宋体" w:eastAsia="宋体" w:cs="宋体"/>
          <w:b/>
          <w:sz w:val="24"/>
          <w:szCs w:val="24"/>
          <w:highlight w:val="none"/>
          <w:lang w:val="zh-TW" w:eastAsia="zh-CN"/>
        </w:rPr>
        <w:t>遴选</w:t>
      </w:r>
      <w:r>
        <w:rPr>
          <w:rFonts w:hint="eastAsia" w:ascii="宋体" w:hAnsi="宋体" w:eastAsia="宋体" w:cs="宋体"/>
          <w:b/>
          <w:sz w:val="24"/>
          <w:szCs w:val="24"/>
          <w:highlight w:val="none"/>
          <w:lang w:val="zh-TW" w:eastAsia="zh-TW"/>
        </w:rPr>
        <w:t>和</w:t>
      </w:r>
      <w:bookmarkEnd w:id="83"/>
      <w:bookmarkEnd w:id="84"/>
      <w:r>
        <w:rPr>
          <w:rFonts w:hint="eastAsia" w:ascii="宋体" w:hAnsi="宋体" w:eastAsia="宋体" w:cs="宋体"/>
          <w:b/>
          <w:sz w:val="24"/>
          <w:szCs w:val="24"/>
          <w:highlight w:val="none"/>
          <w:lang w:val="zh-TW" w:eastAsia="zh-CN"/>
        </w:rPr>
        <w:t>评选</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CN"/>
        </w:rPr>
      </w:pPr>
      <w:r>
        <w:rPr>
          <w:rFonts w:hint="eastAsia" w:ascii="宋体" w:hAnsi="宋体" w:eastAsia="宋体" w:cs="宋体"/>
          <w:bCs/>
          <w:sz w:val="24"/>
          <w:szCs w:val="24"/>
          <w:highlight w:val="none"/>
          <w:lang w:val="zh-TW"/>
        </w:rPr>
        <w:t>24.</w:t>
      </w:r>
      <w:r>
        <w:rPr>
          <w:rFonts w:hint="eastAsia" w:ascii="宋体" w:hAnsi="宋体" w:eastAsia="宋体" w:cs="宋体"/>
          <w:bCs/>
          <w:sz w:val="24"/>
          <w:szCs w:val="24"/>
          <w:highlight w:val="none"/>
          <w:lang w:val="zh-TW" w:eastAsia="zh-TW"/>
        </w:rPr>
        <w:t>资格审查及</w:t>
      </w:r>
      <w:r>
        <w:rPr>
          <w:rFonts w:hint="eastAsia" w:ascii="宋体" w:hAnsi="宋体" w:eastAsia="宋体" w:cs="宋体"/>
          <w:bCs/>
          <w:sz w:val="24"/>
          <w:szCs w:val="24"/>
          <w:highlight w:val="none"/>
          <w:lang w:val="zh-TW" w:eastAsia="zh-CN"/>
        </w:rPr>
        <w:t>遴选</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24.1</w:t>
      </w:r>
      <w:r>
        <w:rPr>
          <w:rFonts w:hint="eastAsia" w:ascii="宋体" w:hAnsi="宋体" w:eastAsia="宋体" w:cs="宋体"/>
          <w:bCs/>
          <w:sz w:val="24"/>
          <w:szCs w:val="24"/>
          <w:highlight w:val="none"/>
          <w:lang w:val="zh-TW" w:eastAsia="zh-TW"/>
        </w:rPr>
        <w:t>在有</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代表在场的情况下，</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邀请函中规定的时间和地点邀请</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评审专家委员会对</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进行资格审查，参加</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的代表应签名报到以证明其出席。</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24.2</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机构按规定作</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记录，存档备查。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25.</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25.1</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机构将根据</w:t>
      </w:r>
      <w:r>
        <w:rPr>
          <w:rFonts w:hint="eastAsia" w:ascii="宋体" w:hAnsi="宋体" w:eastAsia="宋体" w:cs="宋体"/>
          <w:bCs/>
          <w:sz w:val="24"/>
          <w:szCs w:val="24"/>
          <w:highlight w:val="none"/>
          <w:lang w:val="zh-TW" w:eastAsia="zh-CN"/>
        </w:rPr>
        <w:t>遴选项目</w:t>
      </w:r>
      <w:r>
        <w:rPr>
          <w:rFonts w:hint="eastAsia" w:ascii="宋体" w:hAnsi="宋体" w:eastAsia="宋体" w:cs="宋体"/>
          <w:bCs/>
          <w:sz w:val="24"/>
          <w:szCs w:val="24"/>
          <w:highlight w:val="none"/>
          <w:lang w:val="zh-TW" w:eastAsia="zh-TW"/>
        </w:rPr>
        <w:t>的特点组建</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委员会，其成员由有关技术、经济等方面的专家和采购人代表组成，其中专家的人数不少于成员总数的三分之二。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25.2</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委员会负责审查</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文件是否符合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文件的要求，并进行审查、</w:t>
      </w:r>
      <w:r>
        <w:rPr>
          <w:rFonts w:hint="eastAsia" w:ascii="宋体" w:hAnsi="宋体" w:eastAsia="宋体" w:cs="宋体"/>
          <w:bCs/>
          <w:sz w:val="24"/>
          <w:szCs w:val="24"/>
          <w:highlight w:val="none"/>
          <w:lang w:val="zh-TW" w:eastAsia="zh-CN"/>
        </w:rPr>
        <w:t>询问</w:t>
      </w:r>
      <w:r>
        <w:rPr>
          <w:rFonts w:hint="eastAsia" w:ascii="宋体" w:hAnsi="宋体" w:eastAsia="宋体" w:cs="宋体"/>
          <w:bCs/>
          <w:sz w:val="24"/>
          <w:szCs w:val="24"/>
          <w:highlight w:val="none"/>
          <w:lang w:val="zh-TW" w:eastAsia="zh-TW"/>
        </w:rPr>
        <w:t>、评估和比较。</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委员会认为必要时，可向</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进行</w:t>
      </w:r>
      <w:r>
        <w:rPr>
          <w:rFonts w:hint="eastAsia" w:ascii="宋体" w:hAnsi="宋体" w:eastAsia="宋体" w:cs="宋体"/>
          <w:bCs/>
          <w:sz w:val="24"/>
          <w:szCs w:val="24"/>
          <w:highlight w:val="none"/>
          <w:lang w:val="zh-TW" w:eastAsia="zh-CN"/>
        </w:rPr>
        <w:t>询问</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25.3 </w:t>
      </w:r>
      <w:r>
        <w:rPr>
          <w:rFonts w:hint="eastAsia" w:ascii="宋体" w:hAnsi="宋体" w:eastAsia="宋体" w:cs="宋体"/>
          <w:bCs/>
          <w:sz w:val="24"/>
          <w:szCs w:val="24"/>
          <w:highlight w:val="none"/>
          <w:lang w:val="zh-TW" w:eastAsia="zh-TW"/>
        </w:rPr>
        <w:t>如果出现</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截止时间后参加</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的供应商不足三家、符合专业条件的供应商或者对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文件作实质性响应的供应商不足三家，或</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的报价均超过了采购预算，采购人不能支付的情况时，或影响采购公正的违法、违规行为，</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委员会有权宣布</w:t>
      </w:r>
      <w:r>
        <w:rPr>
          <w:rFonts w:hint="eastAsia" w:ascii="宋体" w:hAnsi="宋体" w:eastAsia="宋体" w:cs="宋体"/>
          <w:bCs/>
          <w:sz w:val="24"/>
          <w:szCs w:val="24"/>
          <w:highlight w:val="none"/>
          <w:lang w:val="zh-TW" w:eastAsia="zh-CN"/>
        </w:rPr>
        <w:t>作废</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25.4</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委员会负责完成全部</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过程，向采购人提出经</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委员会签字的书面</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w:t>
      </w:r>
      <w:r>
        <w:rPr>
          <w:rFonts w:hint="eastAsia" w:ascii="宋体" w:hAnsi="宋体" w:eastAsia="宋体" w:cs="宋体"/>
          <w:bCs/>
          <w:sz w:val="24"/>
          <w:szCs w:val="24"/>
          <w:highlight w:val="none"/>
          <w:lang w:val="zh-TW" w:eastAsia="zh-TW"/>
        </w:rPr>
        <w:t>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文件的审查和响应性的确定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26.1</w:t>
      </w:r>
      <w:r>
        <w:rPr>
          <w:rFonts w:hint="eastAsia" w:ascii="宋体" w:hAnsi="宋体" w:eastAsia="宋体" w:cs="宋体"/>
          <w:bCs/>
          <w:sz w:val="24"/>
          <w:szCs w:val="24"/>
          <w:highlight w:val="none"/>
          <w:lang w:val="zh-TW" w:eastAsia="zh-TW"/>
        </w:rPr>
        <w:t>资格性检查。</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委员会依据法律法规和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文件的规定，对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文件的内容是否完整，有无计算错误，文件签署是否正确，</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文件中的资格证明是否齐全等进行审查，以确定</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是否具备</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资格。</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26.2</w:t>
      </w:r>
      <w:r>
        <w:rPr>
          <w:rFonts w:hint="eastAsia" w:ascii="宋体" w:hAnsi="宋体" w:eastAsia="宋体" w:cs="宋体"/>
          <w:bCs/>
          <w:sz w:val="24"/>
          <w:szCs w:val="24"/>
          <w:highlight w:val="none"/>
          <w:lang w:val="zh-TW" w:eastAsia="zh-TW"/>
        </w:rPr>
        <w:t>符合性检查。在对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文件进行详细评估之前，</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委员会首先审查每份</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文件是否实质上响应了</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文件的要求。实质上响应的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文件是指经</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委员会认定的无重大偏离或保留的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26.3</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委员会判断</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文件的响应性仅基于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文件本身而不靠外部证据。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26.4</w:t>
      </w:r>
      <w:r>
        <w:rPr>
          <w:rFonts w:hint="eastAsia" w:ascii="宋体" w:hAnsi="宋体" w:eastAsia="宋体" w:cs="宋体"/>
          <w:bCs/>
          <w:sz w:val="24"/>
          <w:szCs w:val="24"/>
          <w:highlight w:val="none"/>
          <w:lang w:val="zh-TW" w:eastAsia="zh-TW"/>
        </w:rPr>
        <w:t>实质上没有响应</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文件，将被拒绝。</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不得通过修改或撤回不符合要求的重大偏离或保留而使其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成为响应性的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。如出现下列情况之一的，将予以</w:t>
      </w:r>
      <w:r>
        <w:rPr>
          <w:rFonts w:hint="eastAsia" w:ascii="宋体" w:hAnsi="宋体" w:eastAsia="宋体" w:cs="宋体"/>
          <w:bCs/>
          <w:sz w:val="24"/>
          <w:szCs w:val="24"/>
          <w:highlight w:val="none"/>
          <w:lang w:val="zh-TW" w:eastAsia="zh-CN"/>
        </w:rPr>
        <w:t>参选单位作废</w:t>
      </w:r>
      <w:r>
        <w:rPr>
          <w:rFonts w:hint="eastAsia" w:ascii="宋体" w:hAnsi="宋体" w:eastAsia="宋体" w:cs="宋体"/>
          <w:bCs/>
          <w:sz w:val="24"/>
          <w:szCs w:val="24"/>
          <w:highlight w:val="none"/>
          <w:lang w:val="zh-TW" w:eastAsia="zh-TW"/>
        </w:rPr>
        <w:t>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）文件要求提供</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保证金的，</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未提供</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保证金或</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保证金金额数额不准确的；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文件（正本）中资格证明文件（第二部分中规定须提交的资格证明文件）不全或未实质性响应</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3</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文件无法定代表人或其有效委托的授权人的签字，或未按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文件的要求加盖公章的；或授权期限不符合要求的；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4</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有效期短于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5</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文件纸质版与电子版不一致的（签字、盖章除外）。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6</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文件没有胶装装订的、没有目录、无连续页码、复印件不清晰等。</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7</w:t>
      </w:r>
      <w:r>
        <w:rPr>
          <w:rFonts w:hint="eastAsia" w:ascii="宋体" w:hAnsi="宋体" w:eastAsia="宋体" w:cs="宋体"/>
          <w:bCs/>
          <w:sz w:val="24"/>
          <w:szCs w:val="24"/>
          <w:highlight w:val="none"/>
          <w:lang w:val="zh-TW" w:eastAsia="zh-TW"/>
        </w:rPr>
        <w:t>）正本和副本没有分开单独包封的。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8</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文件数量不满</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9</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文件密封不符合</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26.5</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委员会对确定为实质上响应的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进行审核，看其是否有计算上或累加上的算术错误，修改错误的原则如下：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一览表</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报价表</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内容与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文件中明细表内容不一致的，以</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一览表</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报价表</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为准。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文件的解释发生异议的，以中文文本为准。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26.6</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委员会将要求</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按上述修改错误的方法调整</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报价，</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同意后，调整后的报价对</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起约束作用。如果</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不接受修改后的报价，其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将被拒绝。</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26.7</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委员会将允许</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修改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中不构成重大偏离的微小的、非正规、不一致或不规则的地方，但这些修改不能影响其它</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的名次排列。</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27.</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文件的澄清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27.1</w:t>
      </w:r>
      <w:r>
        <w:rPr>
          <w:rFonts w:hint="eastAsia" w:ascii="宋体" w:hAnsi="宋体" w:eastAsia="宋体" w:cs="宋体"/>
          <w:bCs/>
          <w:sz w:val="24"/>
          <w:szCs w:val="24"/>
          <w:highlight w:val="none"/>
          <w:lang w:val="zh-TW" w:eastAsia="zh-TW"/>
        </w:rPr>
        <w:t>澄清有关问题。为了有助于对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文件进行审查、评估和比较，</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委员会有权要求</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文件中含义不明确、同类问题表述不一致或者有明显文字和计算错误的内容作出必要的澄清、说明或者纠正。</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有义务按照</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机构通知的时间、地点指派专人就相关问题进行澄清。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27.2</w:t>
      </w:r>
      <w:r>
        <w:rPr>
          <w:rFonts w:hint="eastAsia" w:ascii="宋体" w:hAnsi="宋体" w:eastAsia="宋体" w:cs="宋体"/>
          <w:bCs/>
          <w:sz w:val="24"/>
          <w:szCs w:val="24"/>
          <w:highlight w:val="none"/>
          <w:lang w:val="zh-TW" w:eastAsia="zh-TW"/>
        </w:rPr>
        <w:t>澄清、说明或者补充应当为书面形式，并由法定代表人或有效委托的授权人签署。</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27.3</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的书面答复应在规定的时间内完成，并不得超出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文件的范围或对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内容进行实质性的修改。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27.4</w:t>
      </w:r>
      <w:r>
        <w:rPr>
          <w:rFonts w:hint="eastAsia" w:ascii="宋体" w:hAnsi="宋体" w:eastAsia="宋体" w:cs="宋体"/>
          <w:bCs/>
          <w:sz w:val="24"/>
          <w:szCs w:val="24"/>
          <w:highlight w:val="none"/>
          <w:lang w:val="zh-TW" w:eastAsia="zh-TW"/>
        </w:rPr>
        <w:t>澄清文件将作为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文件的一部分，与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文件具有同等的法律效力。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28.</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的评估和比较</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委员会将根据</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文件确定的</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原则和</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方法对确定为实质上响应</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文件要求的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进行评估和比较。</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29.</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原则和</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29.1</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原则</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文件是</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的依据，严格按照</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文件的要求和条件进行；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执行</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公开、公平、公正、择优</w:t>
      </w:r>
      <w:r>
        <w:rPr>
          <w:rFonts w:hint="eastAsia" w:ascii="宋体" w:hAnsi="宋体" w:eastAsia="宋体" w:cs="宋体"/>
          <w:bCs/>
          <w:sz w:val="24"/>
          <w:szCs w:val="24"/>
          <w:highlight w:val="none"/>
          <w:lang w:val="zh-TW"/>
        </w:rPr>
        <w:t>”</w:t>
      </w:r>
      <w:r>
        <w:rPr>
          <w:rFonts w:hint="eastAsia" w:ascii="宋体" w:hAnsi="宋体" w:eastAsia="宋体" w:cs="宋体"/>
          <w:bCs/>
          <w:sz w:val="24"/>
          <w:szCs w:val="24"/>
          <w:highlight w:val="none"/>
          <w:lang w:val="zh-TW" w:eastAsia="zh-TW"/>
        </w:rPr>
        <w:t>的原则，维护采购人和</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的合法、正当的权益；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对所有</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评估，都采用相同的程序和标准；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不以最低的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报价作为</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的唯一依据。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29.2</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根据项目的实际情况，采用下列</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综合评分法，是指在最大限度地满足</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文件实质性要求前提下，按照</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文件中规定的各项因素进行综合评审后，以</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总得分最高的</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作为</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候选供应商或者</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供应商的</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综合评分的主要因素是：</w:t>
      </w:r>
      <w:r>
        <w:rPr>
          <w:rFonts w:hint="eastAsia" w:ascii="宋体" w:hAnsi="宋体" w:eastAsia="宋体" w:cs="宋体"/>
          <w:bCs/>
          <w:sz w:val="24"/>
          <w:szCs w:val="24"/>
          <w:highlight w:val="none"/>
          <w:lang w:val="zh-TW" w:eastAsia="zh-CN"/>
        </w:rPr>
        <w:t>服务能力、合规经营能力、风险管控能力、信息管理能力、</w:t>
      </w:r>
      <w:r>
        <w:rPr>
          <w:rFonts w:hint="eastAsia" w:ascii="宋体" w:hAnsi="宋体" w:eastAsia="宋体" w:cs="宋体"/>
          <w:bCs/>
          <w:sz w:val="24"/>
          <w:szCs w:val="24"/>
          <w:highlight w:val="none"/>
          <w:lang w:val="zh-TW" w:eastAsia="zh-TW"/>
        </w:rPr>
        <w:t>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文件的响应程度，以及相应的比重或者权值等。上述因素根据项目情况在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文件中明确。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30.</w:t>
      </w:r>
      <w:r>
        <w:rPr>
          <w:rFonts w:hint="eastAsia" w:ascii="宋体" w:hAnsi="宋体" w:eastAsia="宋体" w:cs="宋体"/>
          <w:bCs/>
          <w:sz w:val="24"/>
          <w:szCs w:val="24"/>
          <w:highlight w:val="none"/>
          <w:lang w:val="zh-TW" w:eastAsia="zh-TW"/>
        </w:rPr>
        <w:t>保密及其他注意事项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30.1</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期间，</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不得向</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委员会成员询问</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情况，不得进行旨在影响</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结果的活动，否则将会导致其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被拒绝。</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30.2</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在开、</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过程中，如试图向</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机构施加任何影响，都将会导致其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被拒绝。</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30.3</w:t>
      </w:r>
      <w:r>
        <w:rPr>
          <w:rFonts w:hint="eastAsia" w:ascii="宋体" w:hAnsi="宋体" w:eastAsia="宋体" w:cs="宋体"/>
          <w:bCs/>
          <w:sz w:val="24"/>
          <w:szCs w:val="24"/>
          <w:highlight w:val="none"/>
          <w:lang w:val="zh-TW" w:eastAsia="zh-TW"/>
        </w:rPr>
        <w:t>为保证</w:t>
      </w:r>
      <w:r>
        <w:rPr>
          <w:rFonts w:hint="eastAsia" w:ascii="宋体" w:hAnsi="宋体" w:eastAsia="宋体" w:cs="宋体"/>
          <w:bCs/>
          <w:sz w:val="24"/>
          <w:szCs w:val="24"/>
          <w:highlight w:val="none"/>
          <w:lang w:val="zh-TW" w:eastAsia="zh-CN"/>
        </w:rPr>
        <w:t>评选结果</w:t>
      </w:r>
      <w:r>
        <w:rPr>
          <w:rFonts w:hint="eastAsia" w:ascii="宋体" w:hAnsi="宋体" w:eastAsia="宋体" w:cs="宋体"/>
          <w:bCs/>
          <w:sz w:val="24"/>
          <w:szCs w:val="24"/>
          <w:highlight w:val="none"/>
          <w:lang w:val="zh-TW" w:eastAsia="zh-TW"/>
        </w:rPr>
        <w:t>的公正性，在</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过程中，</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委员会成员不得与</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私下交换意见。在开、</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期间及</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工作结束后，凡与</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情况有接触的任何人不得也不应将审查、澄清、评价和比较</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的有关资料以及授标建议等</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情况向</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或其它无关的人员透露。</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30.4</w:t>
      </w:r>
      <w:r>
        <w:rPr>
          <w:rFonts w:hint="eastAsia" w:ascii="宋体" w:hAnsi="宋体" w:eastAsia="宋体" w:cs="宋体"/>
          <w:bCs/>
          <w:sz w:val="24"/>
          <w:szCs w:val="24"/>
          <w:highlight w:val="none"/>
          <w:lang w:val="zh-TW" w:eastAsia="zh-TW"/>
        </w:rPr>
        <w:t>不保证所有</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一定有</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结果，如出现</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后没有供应商或者经审查没有合格标的，将会出现全部落标的可能。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outlineLvl w:val="1"/>
        <w:rPr>
          <w:rFonts w:hint="eastAsia" w:ascii="宋体" w:hAnsi="宋体" w:eastAsia="宋体" w:cs="宋体"/>
          <w:b/>
          <w:sz w:val="24"/>
          <w:szCs w:val="24"/>
          <w:highlight w:val="none"/>
          <w:lang w:val="zh-TW" w:eastAsia="zh-TW"/>
        </w:rPr>
      </w:pPr>
      <w:bookmarkStart w:id="85" w:name="_Toc499020134"/>
      <w:bookmarkStart w:id="86" w:name="_Toc18075"/>
      <w:r>
        <w:rPr>
          <w:rFonts w:hint="eastAsia" w:ascii="宋体" w:hAnsi="宋体" w:eastAsia="宋体" w:cs="宋体"/>
          <w:b/>
          <w:sz w:val="24"/>
          <w:szCs w:val="24"/>
          <w:highlight w:val="none"/>
          <w:lang w:val="zh-TW" w:eastAsia="zh-TW"/>
        </w:rPr>
        <w:t>六、授予合同</w:t>
      </w:r>
      <w:bookmarkEnd w:id="85"/>
      <w:bookmarkEnd w:id="86"/>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31.</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供应商的产生</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31.1</w:t>
      </w:r>
      <w:r>
        <w:rPr>
          <w:rFonts w:hint="eastAsia" w:ascii="宋体" w:hAnsi="宋体" w:eastAsia="宋体" w:cs="宋体"/>
          <w:bCs/>
          <w:sz w:val="24"/>
          <w:szCs w:val="24"/>
          <w:highlight w:val="none"/>
          <w:lang w:val="zh-TW" w:eastAsia="zh-TW"/>
        </w:rPr>
        <w:t>采购人可以事先授权</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委员会直接确定</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31.2</w:t>
      </w:r>
      <w:r>
        <w:rPr>
          <w:rFonts w:hint="eastAsia" w:ascii="宋体" w:hAnsi="宋体" w:eastAsia="宋体" w:cs="宋体"/>
          <w:bCs/>
          <w:sz w:val="24"/>
          <w:szCs w:val="24"/>
          <w:highlight w:val="none"/>
          <w:lang w:val="zh-TW" w:eastAsia="zh-TW"/>
        </w:rPr>
        <w:t>采购人按照相关法律法规的规定和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文件的要求确认</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32.</w:t>
      </w:r>
      <w:r>
        <w:rPr>
          <w:rFonts w:hint="eastAsia" w:ascii="宋体" w:hAnsi="宋体" w:eastAsia="宋体" w:cs="宋体"/>
          <w:bCs/>
          <w:sz w:val="24"/>
          <w:szCs w:val="24"/>
          <w:highlight w:val="none"/>
          <w:lang w:val="zh-TW" w:eastAsia="zh-TW"/>
        </w:rPr>
        <w:t>合同授予标准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严格按照</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文件的要求和条件进行</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，择优定标。实质上响应</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文件且满足下列条件之一者为</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1</w:t>
      </w:r>
      <w:r>
        <w:rPr>
          <w:rFonts w:hint="eastAsia" w:ascii="宋体" w:hAnsi="宋体" w:eastAsia="宋体" w:cs="宋体"/>
          <w:bCs/>
          <w:sz w:val="24"/>
          <w:szCs w:val="24"/>
          <w:highlight w:val="none"/>
          <w:lang w:val="zh-TW" w:eastAsia="zh-TW"/>
        </w:rPr>
        <w:t>）采用最低</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价法的，按评审后的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报价由低到高顺序确定</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报价相同的，按技术指标优劣顺序确定</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委员会认为，排在前面的</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候选供应商的最低</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价或者某些分项报价明显不合理或者低于成本，有可能影响商品质量和不能诚信履约的，可要求其在规定的期限内提供书面文件予以解释说明，并提交相关证明材料；否则，</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委员会可以取消该</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候选资格，按顺序由排在后面的</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候选供应商递补，以此类推。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rPr>
        <w:t>2</w:t>
      </w:r>
      <w:r>
        <w:rPr>
          <w:rFonts w:hint="eastAsia" w:ascii="宋体" w:hAnsi="宋体" w:eastAsia="宋体" w:cs="宋体"/>
          <w:bCs/>
          <w:sz w:val="24"/>
          <w:szCs w:val="24"/>
          <w:highlight w:val="none"/>
          <w:lang w:val="zh-TW" w:eastAsia="zh-TW"/>
        </w:rPr>
        <w:t>）采用综合评分法的，按评审后得分由高到低顺序确定</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候选供应商。得分相同的，按技术指标优劣顺序确定</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33.</w:t>
      </w:r>
      <w:r>
        <w:rPr>
          <w:rFonts w:hint="eastAsia" w:ascii="宋体" w:hAnsi="宋体" w:eastAsia="宋体" w:cs="宋体"/>
          <w:bCs/>
          <w:sz w:val="24"/>
          <w:szCs w:val="24"/>
          <w:highlight w:val="none"/>
          <w:lang w:val="zh-TW" w:eastAsia="zh-TW"/>
        </w:rPr>
        <w:t>最终审查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33.1</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委员会将对</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候选供应商是否具备履行合同义务的资格进行最终审查。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33.2</w:t>
      </w:r>
      <w:r>
        <w:rPr>
          <w:rFonts w:hint="eastAsia" w:ascii="宋体" w:hAnsi="宋体" w:eastAsia="宋体" w:cs="宋体"/>
          <w:bCs/>
          <w:sz w:val="24"/>
          <w:szCs w:val="24"/>
          <w:highlight w:val="none"/>
          <w:lang w:val="zh-TW" w:eastAsia="zh-TW"/>
        </w:rPr>
        <w:t>最终审查将根据</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提交的资格证明文件和其它认为必要的、合适的资料，对</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的财务、技术、生产和</w:t>
      </w:r>
      <w:r>
        <w:rPr>
          <w:rFonts w:hint="eastAsia" w:ascii="宋体" w:hAnsi="宋体" w:eastAsia="宋体" w:cs="宋体"/>
          <w:bCs/>
          <w:sz w:val="24"/>
          <w:szCs w:val="24"/>
          <w:highlight w:val="none"/>
          <w:lang w:val="en-US" w:eastAsia="zh-CN"/>
        </w:rPr>
        <w:t>其他相关方面</w:t>
      </w:r>
      <w:r>
        <w:rPr>
          <w:rFonts w:hint="eastAsia" w:ascii="宋体" w:hAnsi="宋体" w:eastAsia="宋体" w:cs="宋体"/>
          <w:bCs/>
          <w:sz w:val="24"/>
          <w:szCs w:val="24"/>
          <w:highlight w:val="none"/>
          <w:lang w:val="zh-TW" w:eastAsia="zh-TW"/>
        </w:rPr>
        <w:t>能力进行审查。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 xml:space="preserve">33.3 </w:t>
      </w:r>
      <w:r>
        <w:rPr>
          <w:rFonts w:hint="eastAsia" w:ascii="宋体" w:hAnsi="宋体" w:eastAsia="宋体" w:cs="宋体"/>
          <w:bCs/>
          <w:sz w:val="24"/>
          <w:szCs w:val="24"/>
          <w:highlight w:val="none"/>
          <w:lang w:val="zh-TW" w:eastAsia="zh-TW"/>
        </w:rPr>
        <w:t>如果审查通过，采购人将按照相关法律法规的规定和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文件的要求确认</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供应商，并将合同授予该</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；如果审查没有通过，</w:t>
      </w:r>
      <w:r>
        <w:rPr>
          <w:rFonts w:hint="eastAsia" w:ascii="宋体" w:hAnsi="宋体" w:eastAsia="宋体" w:cs="宋体"/>
          <w:bCs/>
          <w:sz w:val="24"/>
          <w:szCs w:val="24"/>
          <w:highlight w:val="none"/>
          <w:lang w:val="zh-TW" w:eastAsia="zh-CN"/>
        </w:rPr>
        <w:t>评选</w:t>
      </w:r>
      <w:r>
        <w:rPr>
          <w:rFonts w:hint="eastAsia" w:ascii="宋体" w:hAnsi="宋体" w:eastAsia="宋体" w:cs="宋体"/>
          <w:bCs/>
          <w:sz w:val="24"/>
          <w:szCs w:val="24"/>
          <w:highlight w:val="none"/>
          <w:lang w:val="zh-TW" w:eastAsia="zh-TW"/>
        </w:rPr>
        <w:t>委员会将对下一个</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候选供应商作类似的审查。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34.</w:t>
      </w:r>
      <w:r>
        <w:rPr>
          <w:rFonts w:hint="eastAsia" w:ascii="宋体" w:hAnsi="宋体" w:eastAsia="宋体" w:cs="宋体"/>
          <w:bCs/>
          <w:sz w:val="24"/>
          <w:szCs w:val="24"/>
          <w:highlight w:val="none"/>
          <w:lang w:val="zh-TW" w:eastAsia="zh-TW"/>
        </w:rPr>
        <w:t>授予合同时变更数量的权力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采购人在授予合同时有权对</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要求中规定的服务的数量予以增加或减少，但</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单价和其他的条款与条件不得改变。</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35.</w:t>
      </w:r>
      <w:r>
        <w:rPr>
          <w:rFonts w:hint="eastAsia" w:ascii="宋体" w:hAnsi="宋体" w:eastAsia="宋体" w:cs="宋体"/>
          <w:bCs/>
          <w:sz w:val="24"/>
          <w:szCs w:val="24"/>
          <w:highlight w:val="none"/>
          <w:lang w:val="zh-TW" w:eastAsia="zh-TW"/>
        </w:rPr>
        <w:t>取消采购任务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eastAsia="zh-TW"/>
        </w:rPr>
      </w:pPr>
      <w:r>
        <w:rPr>
          <w:rFonts w:hint="eastAsia" w:ascii="宋体" w:hAnsi="宋体" w:eastAsia="宋体" w:cs="宋体"/>
          <w:bCs/>
          <w:sz w:val="24"/>
          <w:szCs w:val="24"/>
          <w:highlight w:val="none"/>
          <w:lang w:val="zh-TW" w:eastAsia="zh-TW"/>
        </w:rPr>
        <w:t>采购人按照有关法律法规的规定，在授予合同之前有权取消采购任务。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36.</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通知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36.1</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有效期届满之前，</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机构将以书面形式发出《</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通知书》。《</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通知书》一经发出即发生法律效力。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36.2</w:t>
      </w:r>
      <w:r>
        <w:rPr>
          <w:rFonts w:hint="eastAsia" w:ascii="宋体" w:hAnsi="宋体" w:eastAsia="宋体" w:cs="宋体"/>
          <w:bCs/>
          <w:sz w:val="24"/>
          <w:szCs w:val="24"/>
          <w:highlight w:val="none"/>
          <w:lang w:val="zh-TW" w:eastAsia="zh-TW"/>
        </w:rPr>
        <w:t>《</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通知书》是签订合同的依据，且为合同的组成部分。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36.3</w:t>
      </w:r>
      <w:r>
        <w:rPr>
          <w:rFonts w:hint="eastAsia" w:ascii="宋体" w:hAnsi="宋体" w:eastAsia="宋体" w:cs="宋体"/>
          <w:bCs/>
          <w:sz w:val="24"/>
          <w:szCs w:val="24"/>
          <w:highlight w:val="none"/>
          <w:lang w:val="zh-TW" w:eastAsia="zh-TW"/>
        </w:rPr>
        <w:t>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过程中，</w:t>
      </w:r>
      <w:r>
        <w:rPr>
          <w:rFonts w:hint="eastAsia" w:ascii="宋体" w:hAnsi="宋体" w:eastAsia="宋体" w:cs="宋体"/>
          <w:bCs/>
          <w:sz w:val="24"/>
          <w:szCs w:val="24"/>
          <w:highlight w:val="none"/>
          <w:lang w:val="zh-TW" w:eastAsia="zh-CN"/>
        </w:rPr>
        <w:t>参选单位</w:t>
      </w:r>
      <w:r>
        <w:rPr>
          <w:rFonts w:hint="eastAsia" w:ascii="宋体" w:hAnsi="宋体" w:eastAsia="宋体" w:cs="宋体"/>
          <w:bCs/>
          <w:sz w:val="24"/>
          <w:szCs w:val="24"/>
          <w:highlight w:val="none"/>
          <w:lang w:val="zh-TW" w:eastAsia="zh-TW"/>
        </w:rPr>
        <w:t>如认为</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过程和</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结果使自己的权益受到损害的，依法在知道其权益受到损害的七个工作日内以书面形式向</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机构提出，</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机构将依据有关规定进行处理。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37.</w:t>
      </w:r>
      <w:r>
        <w:rPr>
          <w:rFonts w:hint="eastAsia" w:ascii="宋体" w:hAnsi="宋体" w:eastAsia="宋体" w:cs="宋体"/>
          <w:bCs/>
          <w:sz w:val="24"/>
          <w:szCs w:val="24"/>
          <w:highlight w:val="none"/>
          <w:lang w:val="zh-TW" w:eastAsia="zh-TW"/>
        </w:rPr>
        <w:t>签订合同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37.1</w:t>
      </w:r>
      <w:r>
        <w:rPr>
          <w:rFonts w:hint="eastAsia" w:ascii="宋体" w:hAnsi="宋体" w:eastAsia="宋体" w:cs="宋体"/>
          <w:bCs/>
          <w:sz w:val="24"/>
          <w:szCs w:val="24"/>
          <w:highlight w:val="none"/>
          <w:lang w:val="zh-TW" w:eastAsia="zh-CN"/>
        </w:rPr>
        <w:t>遴选代理</w:t>
      </w:r>
      <w:r>
        <w:rPr>
          <w:rFonts w:hint="eastAsia" w:ascii="宋体" w:hAnsi="宋体" w:eastAsia="宋体" w:cs="宋体"/>
          <w:bCs/>
          <w:sz w:val="24"/>
          <w:szCs w:val="24"/>
          <w:highlight w:val="none"/>
          <w:lang w:val="zh-TW" w:eastAsia="zh-TW"/>
        </w:rPr>
        <w:t>机构组织</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供应商按《</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通知书》指定的时间、地点与采购人洽谈合同条款并最终签订合同。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37.2</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供应商的</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文件及其澄清文件等，均为签订合同的依据，且为合同的组成部分。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38.</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决定的撤消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eastAsia="zh-TW"/>
        </w:rPr>
        <w:t>如果</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供应商没有按照</w:t>
      </w:r>
      <w:r>
        <w:rPr>
          <w:rFonts w:hint="eastAsia" w:ascii="宋体" w:hAnsi="宋体" w:eastAsia="宋体" w:cs="宋体"/>
          <w:bCs/>
          <w:sz w:val="24"/>
          <w:szCs w:val="24"/>
          <w:highlight w:val="none"/>
          <w:lang w:val="zh-TW"/>
        </w:rPr>
        <w:t>37</w:t>
      </w:r>
      <w:r>
        <w:rPr>
          <w:rFonts w:hint="eastAsia" w:ascii="宋体" w:hAnsi="宋体" w:eastAsia="宋体" w:cs="宋体"/>
          <w:bCs/>
          <w:sz w:val="24"/>
          <w:szCs w:val="24"/>
          <w:highlight w:val="none"/>
          <w:lang w:val="zh-TW" w:eastAsia="zh-TW"/>
        </w:rPr>
        <w:t>条的规定执行，</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采购单位将有权撤消该</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决定。在此情况下，</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采购单位可将合同授予下一个</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候选供应商，或重新组织</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39.</w:t>
      </w:r>
      <w:r>
        <w:rPr>
          <w:rFonts w:hint="eastAsia" w:ascii="宋体" w:hAnsi="宋体" w:eastAsia="宋体" w:cs="宋体"/>
          <w:bCs/>
          <w:sz w:val="24"/>
          <w:szCs w:val="24"/>
          <w:highlight w:val="none"/>
          <w:lang w:val="zh-TW" w:eastAsia="zh-TW"/>
        </w:rPr>
        <w:t>合同转让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39.1</w:t>
      </w:r>
      <w:r>
        <w:rPr>
          <w:rFonts w:hint="eastAsia" w:ascii="宋体" w:hAnsi="宋体" w:eastAsia="宋体" w:cs="宋体"/>
          <w:bCs/>
          <w:sz w:val="24"/>
          <w:szCs w:val="24"/>
          <w:highlight w:val="none"/>
          <w:lang w:val="zh-TW" w:eastAsia="zh-TW"/>
        </w:rPr>
        <w:t>合同的转包、分包要严格按照</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文件进行，</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供应商应在</w:t>
      </w:r>
      <w:r>
        <w:rPr>
          <w:rFonts w:hint="eastAsia" w:ascii="宋体" w:hAnsi="宋体" w:eastAsia="宋体" w:cs="宋体"/>
          <w:bCs/>
          <w:sz w:val="24"/>
          <w:szCs w:val="24"/>
          <w:highlight w:val="none"/>
          <w:lang w:val="zh-TW" w:eastAsia="zh-CN"/>
        </w:rPr>
        <w:t>遴选</w:t>
      </w:r>
      <w:r>
        <w:rPr>
          <w:rFonts w:hint="eastAsia" w:ascii="宋体" w:hAnsi="宋体" w:eastAsia="宋体" w:cs="宋体"/>
          <w:bCs/>
          <w:sz w:val="24"/>
          <w:szCs w:val="24"/>
          <w:highlight w:val="none"/>
          <w:lang w:val="zh-TW" w:eastAsia="zh-TW"/>
        </w:rPr>
        <w:t>文件中明确此类事项。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pPr>
      <w:r>
        <w:rPr>
          <w:rFonts w:hint="eastAsia" w:ascii="宋体" w:hAnsi="宋体" w:eastAsia="宋体" w:cs="宋体"/>
          <w:bCs/>
          <w:sz w:val="24"/>
          <w:szCs w:val="24"/>
          <w:highlight w:val="none"/>
          <w:lang w:val="zh-TW"/>
        </w:rPr>
        <w:t>39.2</w:t>
      </w:r>
      <w:r>
        <w:rPr>
          <w:rFonts w:hint="eastAsia" w:ascii="宋体" w:hAnsi="宋体" w:eastAsia="宋体" w:cs="宋体"/>
          <w:bCs/>
          <w:sz w:val="24"/>
          <w:szCs w:val="24"/>
          <w:highlight w:val="none"/>
          <w:lang w:val="zh-TW" w:eastAsia="zh-TW"/>
        </w:rPr>
        <w:t>合同未经采购人（包括买方和最终用户）同意，</w:t>
      </w:r>
      <w:r>
        <w:rPr>
          <w:rFonts w:hint="eastAsia" w:ascii="宋体" w:hAnsi="宋体" w:eastAsia="宋体" w:cs="宋体"/>
          <w:bCs/>
          <w:sz w:val="24"/>
          <w:szCs w:val="24"/>
          <w:highlight w:val="none"/>
          <w:lang w:val="zh-TW" w:eastAsia="zh-CN"/>
        </w:rPr>
        <w:t>中选</w:t>
      </w:r>
      <w:r>
        <w:rPr>
          <w:rFonts w:hint="eastAsia" w:ascii="宋体" w:hAnsi="宋体" w:eastAsia="宋体" w:cs="宋体"/>
          <w:bCs/>
          <w:sz w:val="24"/>
          <w:szCs w:val="24"/>
          <w:highlight w:val="none"/>
          <w:lang w:val="zh-TW" w:eastAsia="zh-TW"/>
        </w:rPr>
        <w:t>供应商不得转让合同，转包或分包。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4"/>
          <w:highlight w:val="none"/>
          <w:lang w:val="zh-TW"/>
        </w:rPr>
        <w:sectPr>
          <w:footerReference r:id="rId5" w:type="default"/>
          <w:pgSz w:w="11906" w:h="16838"/>
          <w:pgMar w:top="1440" w:right="1800" w:bottom="1440" w:left="1800" w:header="1077" w:footer="964" w:gutter="0"/>
          <w:pgNumType w:fmt="decimal" w:start="1"/>
          <w:cols w:space="720" w:num="1"/>
          <w:docGrid w:type="lines" w:linePitch="319" w:charSpace="0"/>
        </w:sectPr>
      </w:pPr>
      <w:r>
        <w:rPr>
          <w:rFonts w:hint="eastAsia" w:ascii="宋体" w:hAnsi="宋体" w:eastAsia="宋体" w:cs="宋体"/>
          <w:bCs/>
          <w:sz w:val="24"/>
          <w:szCs w:val="24"/>
          <w:highlight w:val="none"/>
          <w:lang w:val="zh-TW"/>
        </w:rPr>
        <w:t>40.</w:t>
      </w:r>
      <w:r>
        <w:rPr>
          <w:rFonts w:hint="eastAsia" w:ascii="宋体" w:hAnsi="宋体" w:eastAsia="宋体" w:cs="宋体"/>
          <w:bCs/>
          <w:sz w:val="24"/>
          <w:szCs w:val="24"/>
          <w:highlight w:val="none"/>
          <w:lang w:val="zh-TW" w:eastAsia="zh-TW"/>
        </w:rPr>
        <w:t>合同款项支付方式：采购人直接支付。</w:t>
      </w:r>
      <w:r>
        <w:rPr>
          <w:rFonts w:hint="eastAsia" w:ascii="宋体" w:hAnsi="宋体" w:eastAsia="宋体" w:cs="宋体"/>
          <w:bCs/>
          <w:sz w:val="24"/>
          <w:highlight w:val="none"/>
          <w:lang w:val="zh-TW"/>
        </w:rPr>
        <w:t xml:space="preserve">                      </w:t>
      </w: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宋体" w:hAnsi="宋体" w:eastAsia="宋体" w:cs="宋体"/>
          <w:b/>
          <w:bCs/>
          <w:sz w:val="32"/>
          <w:szCs w:val="32"/>
          <w:highlight w:val="none"/>
          <w:lang w:val="zh-TW" w:eastAsia="zh-TW"/>
        </w:rPr>
      </w:pPr>
      <w:bookmarkStart w:id="87" w:name="_Toc499020135"/>
      <w:bookmarkStart w:id="88" w:name="_Toc2177"/>
      <w:r>
        <w:rPr>
          <w:rFonts w:hint="eastAsia" w:ascii="宋体" w:hAnsi="宋体" w:eastAsia="宋体" w:cs="宋体"/>
          <w:b/>
          <w:bCs/>
          <w:sz w:val="32"/>
          <w:szCs w:val="32"/>
          <w:highlight w:val="none"/>
          <w:lang w:val="zh-TW" w:eastAsia="zh-TW"/>
        </w:rPr>
        <w:t>第四部分  合同一般条款</w:t>
      </w:r>
      <w:bookmarkEnd w:id="87"/>
      <w:bookmarkEnd w:id="88"/>
    </w:p>
    <w:p>
      <w:pPr>
        <w:keepNext w:val="0"/>
        <w:keepLines w:val="0"/>
        <w:pageBreakBefore w:val="0"/>
        <w:kinsoku/>
        <w:wordWrap/>
        <w:overflowPunct/>
        <w:topLinePunct w:val="0"/>
        <w:autoSpaceDE/>
        <w:autoSpaceDN/>
        <w:bidi w:val="0"/>
        <w:spacing w:after="0" w:line="360" w:lineRule="auto"/>
        <w:ind w:left="0" w:left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（此合同仅供参考）</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天津市东丽区农业农村委员会</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pPr>
        <w:keepNext w:val="0"/>
        <w:keepLines w:val="0"/>
        <w:pageBreakBefore w:val="0"/>
        <w:kinsoku/>
        <w:wordWrap/>
        <w:overflowPunct/>
        <w:topLinePunct w:val="0"/>
        <w:autoSpaceDE/>
        <w:autoSpaceDN/>
        <w:bidi w:val="0"/>
        <w:spacing w:after="0" w:line="360" w:lineRule="auto"/>
        <w:ind w:left="0" w:leftChars="0"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lang w:eastAsia="zh-CN"/>
        </w:rPr>
        <w:t>东丽区政策性农业保险经办保险机构遴选项目</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rPr>
        <w:t>文件要求及202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  月  日</w:t>
      </w:r>
      <w:r>
        <w:rPr>
          <w:rFonts w:hint="eastAsia" w:ascii="宋体" w:hAnsi="宋体" w:eastAsia="宋体" w:cs="宋体"/>
          <w:sz w:val="24"/>
          <w:szCs w:val="24"/>
          <w:highlight w:val="none"/>
          <w:lang w:eastAsia="zh-CN"/>
        </w:rPr>
        <w:t>中汇国际保险经纪股份有限公司天津分公司</w:t>
      </w:r>
      <w:r>
        <w:rPr>
          <w:rFonts w:hint="eastAsia" w:ascii="宋体" w:hAnsi="宋体" w:eastAsia="宋体" w:cs="宋体"/>
          <w:sz w:val="24"/>
          <w:szCs w:val="24"/>
          <w:highlight w:val="none"/>
        </w:rPr>
        <w:t>与采购人以</w:t>
      </w:r>
      <w:r>
        <w:rPr>
          <w:rFonts w:hint="eastAsia" w:ascii="宋体" w:hAnsi="宋体" w:eastAsia="宋体" w:cs="宋体"/>
          <w:sz w:val="24"/>
          <w:szCs w:val="24"/>
          <w:highlight w:val="none"/>
          <w:lang w:val="en-US" w:eastAsia="zh-CN"/>
        </w:rPr>
        <w:t>公开遴选</w:t>
      </w:r>
      <w:r>
        <w:rPr>
          <w:rFonts w:hint="eastAsia" w:ascii="宋体" w:hAnsi="宋体" w:eastAsia="宋体" w:cs="宋体"/>
          <w:sz w:val="24"/>
          <w:szCs w:val="24"/>
          <w:highlight w:val="none"/>
        </w:rPr>
        <w:t>的方式联合组织的该项目</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rPr>
        <w:t>结果及质疑承诺；经双方协商，一致同意签订本合同：</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一、服务内容</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东丽区政策性农业保险经办保险机构遴选项目</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二、服务期及服务地点</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1、服务期：三年。</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2、服务地点：</w:t>
      </w:r>
      <w:r>
        <w:rPr>
          <w:rFonts w:hint="eastAsia" w:ascii="宋体" w:hAnsi="宋体" w:eastAsia="宋体" w:cs="宋体"/>
          <w:color w:val="auto"/>
          <w:sz w:val="24"/>
          <w:szCs w:val="24"/>
          <w:highlight w:val="none"/>
          <w:lang w:eastAsia="zh-CN"/>
        </w:rPr>
        <w:t>天津市东丽区各街、村集体经济组织</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三、服务要求</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1、必须满足或高于遴选文件要求。</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2、乙方提供的服务与中选所示内容完全一致，不存在任何偏差。如出现不一致，乙方将承担违约责任。</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四、合同额及付款方式</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1、合同额：    元整（小写：¥      ）</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2、付款方式：自合同签订之日起，每年度服务期满后，在不超过中选份额的前提下，依据实际发生金额，参照平台数据、补贴标准以及评估结果进行支付。</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3.上述款项均在供应商提供等额发票后支付。</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五、验收</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服务完毕并能正常运行，甲方组织相关人员进行验收，并对服务量进行核算，验收合格后开具“验收书”。</w:t>
      </w:r>
    </w:p>
    <w:p>
      <w:pPr>
        <w:pStyle w:val="9"/>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六、双方的权利义务</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乙方应委派固定人员为本项目提供服务，并负责服务人员的工资报酬、福利待遇、社会保险等，委派的工作人员发生的一切人身、财产损失均由乙方承担责任，并处理善后事宜。如因服务人员离职、享受探亲假或请事假，而出现缺编的现象，乙方应在即日内补齐, 不得空岗，不得影响本项目服务进度。</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2、在服务过程中，因乙方服务人员的原因，造成甲方或第三方人身、财产损害的，由乙方承担一切责任并负责赔偿。</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3、乙方应负责办理服务人员在津务工的就业证、居住证等各种证件。</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4、甲方不负责提供服务人员上下班班车。</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5、乙方应对所有服务人员要进行岗前培训，并有严格的管理及检查考核制度。</w:t>
      </w:r>
    </w:p>
    <w:p>
      <w:pPr>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6、乙方应根据甲方要求完成本项目服务，并接受甲方的检查、审核，对甲方提出的整改要求立即整改，直至符合甲方要求，因整改所增加的一切人工、机械设备等费用，由乙方自行承担。</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、违约责任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未能达到约定的服务标准，甲方有权要求乙方限期整改，乙方应根据甲方的要求进行整改，逾期未完成整改的，甲方有权终止合同，且无需支付项目款，已支付的项目款乙方应无条件退回；造成甲方经济损失的,乙方还应给予甲方经济赔偿。因整改所发生的一切费用由乙方自行承担。</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2、乙方未能在约定的期限内完成本项目</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，每逾期一天应按合同价款的万分之一向甲方支付违约金。</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、非因法律规定或合同约定,任何一方擅自终止本合同,应当承担违约责任,如最终导致合同不能履行,违约方应当赔偿合同总金额百分之五的违约金给守约方,由此给守约方造成经济损失的,违约方还应负责赔偿。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、由于甲方原因,使乙方未完成规定管理目标,乙方有权要求甲方在一定期限内解决,逾期未解决的,乙方有权终止合同;造成乙方经济损失的,甲方应给予乙方经济赔偿。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pacing w:val="-5"/>
          <w:sz w:val="24"/>
          <w:szCs w:val="24"/>
          <w:highlight w:val="none"/>
        </w:rPr>
        <w:t>如因不可抗力事件导致一方不能履行或不能完全履行合同,按照合同法的有关规定执行。</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、如因遇国家法律、法规、政策的规定与本合同发生冲突的,双方应协商对本合同进行相应调整,使之符合法律规定。</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、争议解决方式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1、因服务的质量问题发生争议时，甲、乙双方协商解决。</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、未尽事宜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1、本合同未尽事宜，双方协商补充。</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2、本合同未作明确约定，而又有相关法律、法规规定的，从其规定。</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3、如合同履行过程中产生争议，双方协商解决。不能协商解决时，由合同签订地人民法院诉讼解决。</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w:t>
      </w:r>
      <w:r>
        <w:rPr>
          <w:rFonts w:hint="eastAsia" w:ascii="宋体" w:hAnsi="宋体" w:eastAsia="宋体" w:cs="宋体"/>
          <w:sz w:val="24"/>
          <w:szCs w:val="24"/>
          <w:highlight w:val="none"/>
        </w:rPr>
        <w:t>、合同签订地点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360" w:firstLineChars="1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合同签订地点：</w:t>
      </w:r>
      <w:r>
        <w:rPr>
          <w:rFonts w:hint="eastAsia" w:ascii="宋体" w:hAnsi="宋体" w:eastAsia="宋体" w:cs="宋体"/>
          <w:sz w:val="24"/>
          <w:szCs w:val="24"/>
          <w:highlight w:val="none"/>
          <w:lang w:eastAsia="zh-CN"/>
        </w:rPr>
        <w:t>天津市东丽区农业农村委员会</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、其他</w:t>
      </w:r>
    </w:p>
    <w:p>
      <w:pPr>
        <w:keepNext w:val="0"/>
        <w:keepLines w:val="0"/>
        <w:pageBreakBefore w:val="0"/>
        <w:kinsoku/>
        <w:wordWrap/>
        <w:overflowPunct/>
        <w:topLinePunct w:val="0"/>
        <w:autoSpaceDE/>
        <w:autoSpaceDN/>
        <w:bidi w:val="0"/>
        <w:spacing w:after="0" w:line="360" w:lineRule="auto"/>
        <w:ind w:left="0" w:leftChars="0"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1、本合同双方签字、盖章后生效。本合同壹式</w:t>
      </w:r>
      <w:r>
        <w:rPr>
          <w:rFonts w:hint="eastAsia" w:ascii="宋体" w:hAnsi="宋体" w:eastAsia="宋体" w:cs="宋体"/>
          <w:sz w:val="24"/>
          <w:szCs w:val="24"/>
          <w:highlight w:val="none"/>
          <w:lang w:eastAsia="zh-CN"/>
        </w:rPr>
        <w:t>陆</w:t>
      </w:r>
      <w:r>
        <w:rPr>
          <w:rFonts w:hint="eastAsia" w:ascii="宋体" w:hAnsi="宋体" w:eastAsia="宋体" w:cs="宋体"/>
          <w:sz w:val="24"/>
          <w:szCs w:val="24"/>
          <w:highlight w:val="none"/>
        </w:rPr>
        <w:t>份，甲方执肆份、乙方执壹份、</w:t>
      </w:r>
      <w:r>
        <w:rPr>
          <w:rFonts w:hint="eastAsia" w:ascii="宋体" w:hAnsi="宋体" w:eastAsia="宋体" w:cs="宋体"/>
          <w:sz w:val="24"/>
          <w:szCs w:val="24"/>
          <w:highlight w:val="none"/>
          <w:lang w:eastAsia="zh-CN"/>
        </w:rPr>
        <w:t>中汇国际保险经纪股份有限公司天津分公司</w:t>
      </w:r>
      <w:r>
        <w:rPr>
          <w:rFonts w:hint="eastAsia" w:ascii="宋体" w:hAnsi="宋体" w:eastAsia="宋体" w:cs="宋体"/>
          <w:sz w:val="24"/>
          <w:szCs w:val="24"/>
          <w:highlight w:val="none"/>
        </w:rPr>
        <w:t>各存档壹份，具有同等法律效力。</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2、以下附件为本合同不可分割的一部分，具有与本合同同等的法律效力：</w:t>
      </w:r>
    </w:p>
    <w:p>
      <w:pPr>
        <w:keepNext w:val="0"/>
        <w:keepLines w:val="0"/>
        <w:pageBreakBefore w:val="0"/>
        <w:kinsoku/>
        <w:wordWrap/>
        <w:overflowPunct/>
        <w:topLinePunct w:val="0"/>
        <w:autoSpaceDE/>
        <w:autoSpaceDN/>
        <w:bidi w:val="0"/>
        <w:spacing w:after="0" w:line="360" w:lineRule="auto"/>
        <w:ind w:left="0" w:leftChars="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（1）本项目的竞争性</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w:t>
      </w:r>
    </w:p>
    <w:p>
      <w:pPr>
        <w:keepNext w:val="0"/>
        <w:keepLines w:val="0"/>
        <w:pageBreakBefore w:val="0"/>
        <w:kinsoku/>
        <w:wordWrap/>
        <w:overflowPunct/>
        <w:topLinePunct w:val="0"/>
        <w:autoSpaceDE/>
        <w:autoSpaceDN/>
        <w:bidi w:val="0"/>
        <w:spacing w:after="0" w:line="360" w:lineRule="auto"/>
        <w:ind w:left="0" w:leftChars="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（2）乙方的</w:t>
      </w:r>
      <w:r>
        <w:rPr>
          <w:rFonts w:hint="eastAsia" w:ascii="宋体" w:hAnsi="宋体" w:eastAsia="宋体" w:cs="宋体"/>
          <w:sz w:val="24"/>
          <w:szCs w:val="24"/>
          <w:highlight w:val="none"/>
          <w:lang w:eastAsia="zh-CN"/>
        </w:rPr>
        <w:t>遴选文件</w:t>
      </w:r>
      <w:r>
        <w:rPr>
          <w:rFonts w:hint="eastAsia" w:ascii="宋体" w:hAnsi="宋体" w:eastAsia="宋体" w:cs="宋体"/>
          <w:sz w:val="24"/>
          <w:szCs w:val="24"/>
          <w:highlight w:val="none"/>
        </w:rPr>
        <w:t>、有关响应的澄清资料及承诺书。</w:t>
      </w:r>
    </w:p>
    <w:p>
      <w:pPr>
        <w:keepNext w:val="0"/>
        <w:keepLines w:val="0"/>
        <w:pageBreakBefore w:val="0"/>
        <w:kinsoku/>
        <w:wordWrap/>
        <w:overflowPunct/>
        <w:topLinePunct w:val="0"/>
        <w:autoSpaceDE/>
        <w:autoSpaceDN/>
        <w:bidi w:val="0"/>
        <w:spacing w:after="0" w:line="360" w:lineRule="auto"/>
        <w:ind w:left="0" w:leftChars="0" w:firstLine="56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乙方：（公章）</w:t>
      </w:r>
    </w:p>
    <w:p>
      <w:pPr>
        <w:keepNext w:val="0"/>
        <w:keepLines w:val="0"/>
        <w:pageBreakBefore w:val="0"/>
        <w:kinsoku/>
        <w:wordWrap/>
        <w:overflowPunct/>
        <w:topLinePunct w:val="0"/>
        <w:autoSpaceDE/>
        <w:autoSpaceDN/>
        <w:bidi w:val="0"/>
        <w:spacing w:after="0" w:line="360" w:lineRule="auto"/>
        <w:ind w:left="0" w:leftChars="0" w:firstLine="56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                               住所：</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         法定代表人或委托代理人签字：</w:t>
      </w:r>
    </w:p>
    <w:p>
      <w:pPr>
        <w:keepNext w:val="0"/>
        <w:keepLines w:val="0"/>
        <w:pageBreakBefore w:val="0"/>
        <w:kinsoku/>
        <w:wordWrap/>
        <w:overflowPunct/>
        <w:topLinePunct w:val="0"/>
        <w:autoSpaceDE/>
        <w:autoSpaceDN/>
        <w:bidi w:val="0"/>
        <w:spacing w:after="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年   月   日</w:t>
      </w:r>
    </w:p>
    <w:p>
      <w:pPr>
        <w:pStyle w:val="9"/>
        <w:ind w:left="0" w:leftChars="0" w:firstLine="0" w:firstLineChars="0"/>
        <w:rPr>
          <w:rFonts w:hint="eastAsia" w:ascii="宋体" w:hAnsi="宋体" w:eastAsia="宋体" w:cs="宋体"/>
          <w:highlight w:val="none"/>
          <w:lang w:val="zh-TW" w:eastAsia="zh-TW"/>
        </w:rPr>
      </w:pPr>
      <w:r>
        <w:rPr>
          <w:rFonts w:hint="eastAsia" w:ascii="宋体" w:hAnsi="宋体" w:eastAsia="宋体" w:cs="宋体"/>
          <w:highlight w:val="none"/>
          <w:lang w:val="zh-TW" w:eastAsia="zh-TW"/>
        </w:rPr>
        <w:br w:type="page"/>
      </w:r>
    </w:p>
    <w:p>
      <w:pPr>
        <w:tabs>
          <w:tab w:val="left" w:pos="1260"/>
          <w:tab w:val="center" w:pos="4156"/>
        </w:tabs>
        <w:spacing w:before="180" w:beforeLines="50" w:after="180" w:afterLines="50"/>
        <w:jc w:val="center"/>
        <w:outlineLvl w:val="0"/>
        <w:rPr>
          <w:rFonts w:hint="eastAsia" w:ascii="宋体" w:hAnsi="宋体" w:eastAsia="宋体" w:cs="宋体"/>
          <w:sz w:val="32"/>
          <w:szCs w:val="32"/>
          <w:highlight w:val="none"/>
          <w:lang w:val="zh-TW" w:eastAsia="zh-TW"/>
        </w:rPr>
      </w:pPr>
      <w:bookmarkStart w:id="89" w:name="_Toc29774"/>
      <w:bookmarkStart w:id="90" w:name="_Toc27114"/>
      <w:r>
        <w:rPr>
          <w:rFonts w:hint="eastAsia" w:ascii="宋体" w:hAnsi="宋体" w:eastAsia="宋体" w:cs="宋体"/>
          <w:b/>
          <w:bCs/>
          <w:sz w:val="32"/>
          <w:szCs w:val="32"/>
          <w:highlight w:val="none"/>
          <w:lang w:val="zh-TW" w:eastAsia="zh-TW"/>
        </w:rPr>
        <w:t>合同特殊条款</w:t>
      </w:r>
      <w:bookmarkEnd w:id="89"/>
      <w:bookmarkEnd w:id="90"/>
    </w:p>
    <w:p>
      <w:pPr>
        <w:keepNext w:val="0"/>
        <w:keepLines w:val="0"/>
        <w:pageBreakBefore w:val="0"/>
        <w:widowControl/>
        <w:tabs>
          <w:tab w:val="left" w:pos="360"/>
        </w:tabs>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合同特殊条款是合同一般条款的补充和修改。如果两者之间有抵触，应以特殊条款为准。</w:t>
      </w:r>
    </w:p>
    <w:p>
      <w:pPr>
        <w:keepNext w:val="0"/>
        <w:keepLines w:val="0"/>
        <w:pageBreakBefore w:val="0"/>
        <w:widowControl/>
        <w:tabs>
          <w:tab w:val="left" w:pos="360"/>
        </w:tabs>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合同特殊条款由</w:t>
      </w:r>
      <w:r>
        <w:rPr>
          <w:rFonts w:hint="eastAsia" w:ascii="宋体" w:hAnsi="宋体" w:eastAsia="宋体" w:cs="宋体"/>
          <w:sz w:val="24"/>
          <w:szCs w:val="24"/>
          <w:highlight w:val="none"/>
          <w:lang w:val="zh-TW" w:eastAsia="zh-CN"/>
        </w:rPr>
        <w:t>中选</w:t>
      </w:r>
      <w:r>
        <w:rPr>
          <w:rFonts w:hint="eastAsia" w:ascii="宋体" w:hAnsi="宋体" w:eastAsia="宋体" w:cs="宋体"/>
          <w:sz w:val="24"/>
          <w:szCs w:val="24"/>
          <w:highlight w:val="none"/>
          <w:lang w:val="zh-TW" w:eastAsia="zh-TW"/>
        </w:rPr>
        <w:t>单位和需求方根据项目的具体情况协商拟订。</w:t>
      </w:r>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outlineLvl w:val="1"/>
        <w:rPr>
          <w:rFonts w:hint="eastAsia" w:ascii="宋体" w:hAnsi="宋体" w:eastAsia="宋体" w:cs="宋体"/>
          <w:sz w:val="24"/>
          <w:szCs w:val="24"/>
          <w:highlight w:val="none"/>
        </w:rPr>
      </w:pPr>
      <w:bookmarkStart w:id="91" w:name="_Toc30623"/>
      <w:r>
        <w:rPr>
          <w:rFonts w:hint="eastAsia" w:ascii="宋体" w:hAnsi="宋体" w:eastAsia="宋体" w:cs="宋体"/>
          <w:sz w:val="24"/>
          <w:szCs w:val="24"/>
          <w:highlight w:val="none"/>
          <w:lang w:val="zh-TW" w:eastAsia="zh-TW"/>
        </w:rPr>
        <w:t>附件</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eastAsia="zh-TW"/>
        </w:rPr>
        <w:t>售后服务承诺</w:t>
      </w:r>
      <w:bookmarkEnd w:id="91"/>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outlineLvl w:val="1"/>
        <w:rPr>
          <w:rFonts w:hint="eastAsia" w:ascii="宋体" w:hAnsi="宋体" w:eastAsia="宋体" w:cs="宋体"/>
          <w:sz w:val="24"/>
          <w:szCs w:val="24"/>
          <w:highlight w:val="none"/>
        </w:rPr>
      </w:pPr>
      <w:bookmarkStart w:id="92" w:name="_Toc18417"/>
      <w:r>
        <w:rPr>
          <w:rFonts w:hint="eastAsia" w:ascii="宋体" w:hAnsi="宋体" w:eastAsia="宋体" w:cs="宋体"/>
          <w:sz w:val="24"/>
          <w:szCs w:val="24"/>
          <w:highlight w:val="none"/>
          <w:lang w:val="zh-TW" w:eastAsia="zh-TW"/>
        </w:rPr>
        <w:t>附件</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eastAsia="zh-TW"/>
        </w:rPr>
        <w:t>供应商应答表</w:t>
      </w:r>
      <w:bookmarkEnd w:id="92"/>
    </w:p>
    <w:p>
      <w:pPr>
        <w:pStyle w:val="9"/>
        <w:rPr>
          <w:rFonts w:hint="eastAsia" w:ascii="宋体" w:hAnsi="宋体" w:eastAsia="宋体" w:cs="宋体"/>
          <w:highlight w:val="none"/>
        </w:rPr>
      </w:pPr>
      <w:r>
        <w:rPr>
          <w:rFonts w:hint="eastAsia" w:ascii="宋体" w:hAnsi="宋体" w:eastAsia="宋体" w:cs="宋体"/>
          <w:highlight w:val="none"/>
        </w:rPr>
        <w:br w:type="page"/>
      </w:r>
    </w:p>
    <w:p>
      <w:pPr>
        <w:pStyle w:val="4"/>
        <w:spacing w:before="180" w:beforeLines="50" w:after="180" w:afterLines="50" w:line="240" w:lineRule="auto"/>
        <w:jc w:val="center"/>
        <w:rPr>
          <w:rFonts w:hint="eastAsia" w:ascii="宋体" w:hAnsi="宋体" w:eastAsia="宋体" w:cs="宋体"/>
          <w:kern w:val="2"/>
          <w:sz w:val="36"/>
          <w:szCs w:val="36"/>
          <w:highlight w:val="none"/>
          <w:lang w:val="zh-TW" w:eastAsia="zh-TW"/>
        </w:rPr>
      </w:pPr>
      <w:bookmarkStart w:id="93" w:name="_Toc31962"/>
      <w:r>
        <w:rPr>
          <w:rFonts w:hint="eastAsia" w:ascii="宋体" w:hAnsi="宋体" w:eastAsia="宋体" w:cs="宋体"/>
          <w:kern w:val="2"/>
          <w:sz w:val="36"/>
          <w:szCs w:val="36"/>
          <w:highlight w:val="none"/>
          <w:lang w:val="zh-TW" w:eastAsia="zh-TW"/>
        </w:rPr>
        <w:t>第</w:t>
      </w:r>
      <w:r>
        <w:rPr>
          <w:rFonts w:hint="eastAsia" w:ascii="宋体" w:hAnsi="宋体" w:eastAsia="宋体" w:cs="宋体"/>
          <w:kern w:val="2"/>
          <w:sz w:val="36"/>
          <w:szCs w:val="36"/>
          <w:highlight w:val="none"/>
          <w:lang w:val="zh-TW"/>
        </w:rPr>
        <w:t>五</w:t>
      </w:r>
      <w:r>
        <w:rPr>
          <w:rFonts w:hint="eastAsia" w:ascii="宋体" w:hAnsi="宋体" w:eastAsia="宋体" w:cs="宋体"/>
          <w:kern w:val="2"/>
          <w:sz w:val="36"/>
          <w:szCs w:val="36"/>
          <w:highlight w:val="none"/>
          <w:lang w:val="zh-TW" w:eastAsia="zh-TW"/>
        </w:rPr>
        <w:t>部分  附件――</w:t>
      </w:r>
      <w:r>
        <w:rPr>
          <w:rFonts w:hint="eastAsia" w:ascii="宋体" w:hAnsi="宋体" w:cs="宋体"/>
          <w:kern w:val="2"/>
          <w:sz w:val="36"/>
          <w:szCs w:val="36"/>
          <w:highlight w:val="none"/>
          <w:lang w:val="zh-TW" w:eastAsia="zh-CN"/>
        </w:rPr>
        <w:t>遴选</w:t>
      </w:r>
      <w:r>
        <w:rPr>
          <w:rFonts w:hint="eastAsia" w:ascii="宋体" w:hAnsi="宋体" w:eastAsia="宋体" w:cs="宋体"/>
          <w:kern w:val="2"/>
          <w:sz w:val="36"/>
          <w:szCs w:val="36"/>
          <w:highlight w:val="none"/>
          <w:lang w:val="zh-TW" w:eastAsia="zh-TW"/>
        </w:rPr>
        <w:t>文件格式</w:t>
      </w:r>
      <w:bookmarkEnd w:id="93"/>
    </w:p>
    <w:p>
      <w:pPr>
        <w:tabs>
          <w:tab w:val="left" w:pos="360"/>
        </w:tabs>
        <w:spacing w:before="180" w:beforeLines="50" w:after="180" w:afterLines="50"/>
        <w:ind w:firstLine="600"/>
        <w:jc w:val="center"/>
        <w:outlineLvl w:val="0"/>
        <w:rPr>
          <w:rFonts w:hint="eastAsia" w:ascii="宋体" w:hAnsi="宋体" w:eastAsia="宋体" w:cs="宋体"/>
          <w:sz w:val="30"/>
          <w:szCs w:val="30"/>
          <w:highlight w:val="none"/>
          <w:lang w:val="zh-TW" w:eastAsia="zh-TW"/>
        </w:rPr>
      </w:pPr>
      <w:r>
        <w:rPr>
          <w:rFonts w:hint="eastAsia" w:ascii="宋体" w:hAnsi="宋体" w:eastAsia="宋体" w:cs="宋体"/>
          <w:sz w:val="30"/>
          <w:szCs w:val="30"/>
          <w:highlight w:val="none"/>
          <w:lang w:val="zh-TW" w:eastAsia="zh-TW"/>
        </w:rPr>
        <w:t xml:space="preserve">                                       </w:t>
      </w:r>
      <w:bookmarkStart w:id="94" w:name="_Toc22327"/>
      <w:bookmarkStart w:id="95" w:name="_Toc3695"/>
      <w:r>
        <w:rPr>
          <w:rFonts w:hint="eastAsia" w:ascii="宋体" w:hAnsi="宋体" w:eastAsia="宋体" w:cs="宋体"/>
          <w:sz w:val="30"/>
          <w:szCs w:val="30"/>
          <w:highlight w:val="none"/>
          <w:lang w:val="zh-TW" w:eastAsia="zh-TW"/>
        </w:rPr>
        <w:t>正本（副本）</w:t>
      </w:r>
      <w:bookmarkEnd w:id="94"/>
      <w:bookmarkEnd w:id="95"/>
    </w:p>
    <w:p>
      <w:pPr>
        <w:tabs>
          <w:tab w:val="left" w:pos="360"/>
        </w:tabs>
        <w:spacing w:before="180" w:beforeLines="50" w:after="180" w:afterLines="50"/>
        <w:ind w:firstLine="480"/>
        <w:jc w:val="center"/>
        <w:rPr>
          <w:rFonts w:hint="eastAsia" w:ascii="宋体" w:hAnsi="宋体" w:eastAsia="宋体" w:cs="宋体"/>
          <w:sz w:val="24"/>
          <w:highlight w:val="none"/>
        </w:rPr>
      </w:pPr>
    </w:p>
    <w:p>
      <w:pPr>
        <w:tabs>
          <w:tab w:val="left" w:pos="360"/>
        </w:tabs>
        <w:spacing w:before="180" w:beforeLines="50" w:after="180" w:afterLines="50"/>
        <w:jc w:val="center"/>
        <w:outlineLvl w:val="0"/>
        <w:rPr>
          <w:rFonts w:hint="eastAsia" w:ascii="宋体" w:hAnsi="宋体" w:eastAsia="宋体" w:cs="宋体"/>
          <w:b/>
          <w:bCs/>
          <w:sz w:val="84"/>
          <w:szCs w:val="84"/>
          <w:highlight w:val="none"/>
          <w:lang w:val="zh-TW" w:eastAsia="zh-TW"/>
        </w:rPr>
      </w:pPr>
      <w:bookmarkStart w:id="96" w:name="_Toc8943"/>
      <w:bookmarkStart w:id="97" w:name="_Toc7824"/>
      <w:r>
        <w:rPr>
          <w:rFonts w:hint="eastAsia" w:ascii="宋体" w:hAnsi="宋体" w:eastAsia="宋体" w:cs="宋体"/>
          <w:b/>
          <w:bCs/>
          <w:sz w:val="84"/>
          <w:szCs w:val="84"/>
          <w:highlight w:val="none"/>
          <w:lang w:val="zh-TW" w:eastAsia="zh-CN"/>
        </w:rPr>
        <w:t>遴</w:t>
      </w:r>
      <w:r>
        <w:rPr>
          <w:rFonts w:hint="eastAsia" w:ascii="宋体" w:hAnsi="宋体" w:eastAsia="宋体" w:cs="宋体"/>
          <w:b/>
          <w:bCs/>
          <w:sz w:val="84"/>
          <w:szCs w:val="84"/>
          <w:highlight w:val="none"/>
          <w:lang w:val="en-US" w:eastAsia="zh-CN"/>
        </w:rPr>
        <w:t xml:space="preserve"> </w:t>
      </w:r>
      <w:r>
        <w:rPr>
          <w:rFonts w:hint="eastAsia" w:ascii="宋体" w:hAnsi="宋体" w:eastAsia="宋体" w:cs="宋体"/>
          <w:b/>
          <w:bCs/>
          <w:sz w:val="84"/>
          <w:szCs w:val="84"/>
          <w:highlight w:val="none"/>
          <w:lang w:val="zh-TW" w:eastAsia="zh-CN"/>
        </w:rPr>
        <w:t>选</w:t>
      </w:r>
      <w:r>
        <w:rPr>
          <w:rFonts w:hint="eastAsia" w:ascii="宋体" w:hAnsi="宋体" w:eastAsia="宋体" w:cs="宋体"/>
          <w:b/>
          <w:bCs/>
          <w:sz w:val="84"/>
          <w:szCs w:val="84"/>
          <w:highlight w:val="none"/>
          <w:lang w:val="zh-TW" w:eastAsia="zh-TW"/>
        </w:rPr>
        <w:t xml:space="preserve"> 文  件</w:t>
      </w:r>
      <w:bookmarkEnd w:id="96"/>
      <w:bookmarkEnd w:id="97"/>
    </w:p>
    <w:p>
      <w:pPr>
        <w:tabs>
          <w:tab w:val="left" w:pos="360"/>
        </w:tabs>
        <w:spacing w:before="180" w:beforeLines="50" w:after="180" w:afterLines="50"/>
        <w:rPr>
          <w:rFonts w:hint="eastAsia" w:ascii="宋体" w:hAnsi="宋体" w:eastAsia="宋体" w:cs="宋体"/>
          <w:sz w:val="24"/>
          <w:highlight w:val="none"/>
        </w:rPr>
      </w:pPr>
    </w:p>
    <w:p>
      <w:pPr>
        <w:tabs>
          <w:tab w:val="left" w:pos="360"/>
        </w:tabs>
        <w:spacing w:before="180" w:beforeLines="50" w:after="180" w:afterLines="50"/>
        <w:ind w:firstLine="480"/>
        <w:rPr>
          <w:rFonts w:hint="eastAsia" w:ascii="宋体" w:hAnsi="宋体" w:eastAsia="宋体" w:cs="宋体"/>
          <w:sz w:val="24"/>
          <w:highlight w:val="none"/>
        </w:rPr>
      </w:pPr>
    </w:p>
    <w:p>
      <w:pPr>
        <w:tabs>
          <w:tab w:val="left" w:pos="360"/>
        </w:tabs>
        <w:spacing w:before="180" w:beforeLines="50" w:after="180" w:afterLines="50"/>
        <w:ind w:firstLine="560"/>
        <w:outlineLvl w:val="0"/>
        <w:rPr>
          <w:rFonts w:hint="eastAsia" w:ascii="宋体" w:hAnsi="宋体" w:eastAsia="宋体" w:cs="宋体"/>
          <w:sz w:val="28"/>
          <w:szCs w:val="28"/>
          <w:highlight w:val="none"/>
          <w:lang w:val="zh-TW" w:eastAsia="zh-TW"/>
        </w:rPr>
      </w:pPr>
      <w:bookmarkStart w:id="98" w:name="_Toc15143"/>
      <w:bookmarkStart w:id="99" w:name="_Toc21853"/>
      <w:r>
        <w:rPr>
          <w:rFonts w:hint="eastAsia" w:ascii="宋体" w:hAnsi="宋体" w:eastAsia="宋体" w:cs="宋体"/>
          <w:sz w:val="28"/>
          <w:szCs w:val="28"/>
          <w:highlight w:val="none"/>
          <w:lang w:val="zh-TW" w:eastAsia="zh-TW"/>
        </w:rPr>
        <w:t>项目名称：</w:t>
      </w:r>
      <w:bookmarkEnd w:id="98"/>
      <w:bookmarkEnd w:id="99"/>
    </w:p>
    <w:p>
      <w:pPr>
        <w:tabs>
          <w:tab w:val="left" w:pos="360"/>
        </w:tabs>
        <w:spacing w:before="180" w:beforeLines="50" w:after="180" w:afterLines="50"/>
        <w:ind w:firstLine="560"/>
        <w:outlineLvl w:val="0"/>
        <w:rPr>
          <w:rFonts w:hint="eastAsia" w:ascii="宋体" w:hAnsi="宋体" w:eastAsia="宋体" w:cs="宋体"/>
          <w:sz w:val="28"/>
          <w:szCs w:val="28"/>
          <w:highlight w:val="none"/>
          <w:lang w:val="zh-TW" w:eastAsia="zh-TW"/>
        </w:rPr>
      </w:pPr>
      <w:bookmarkStart w:id="100" w:name="_Toc7434"/>
      <w:bookmarkStart w:id="101" w:name="_Toc31262"/>
      <w:r>
        <w:rPr>
          <w:rFonts w:hint="eastAsia" w:ascii="宋体" w:hAnsi="宋体" w:eastAsia="宋体" w:cs="宋体"/>
          <w:sz w:val="28"/>
          <w:szCs w:val="28"/>
          <w:highlight w:val="none"/>
          <w:lang w:val="zh-TW" w:eastAsia="zh-TW"/>
        </w:rPr>
        <w:t>项目编号：</w:t>
      </w:r>
      <w:bookmarkEnd w:id="100"/>
      <w:bookmarkEnd w:id="101"/>
    </w:p>
    <w:p>
      <w:pPr>
        <w:tabs>
          <w:tab w:val="left" w:pos="360"/>
        </w:tabs>
        <w:spacing w:before="180" w:beforeLines="50" w:after="180" w:afterLines="50"/>
        <w:ind w:firstLine="560"/>
        <w:outlineLvl w:val="0"/>
        <w:rPr>
          <w:rFonts w:hint="eastAsia" w:ascii="宋体" w:hAnsi="宋体" w:eastAsia="宋体" w:cs="宋体"/>
          <w:sz w:val="28"/>
          <w:szCs w:val="28"/>
          <w:highlight w:val="none"/>
          <w:lang w:val="zh-TW" w:eastAsia="zh-TW"/>
        </w:rPr>
      </w:pPr>
      <w:bookmarkStart w:id="102" w:name="_Toc13489"/>
      <w:bookmarkStart w:id="103" w:name="_Toc8532"/>
      <w:r>
        <w:rPr>
          <w:rFonts w:hint="eastAsia" w:ascii="宋体" w:hAnsi="宋体" w:eastAsia="宋体" w:cs="宋体"/>
          <w:sz w:val="28"/>
          <w:szCs w:val="28"/>
          <w:highlight w:val="none"/>
          <w:lang w:val="zh-TW" w:eastAsia="zh-CN"/>
        </w:rPr>
        <w:t>参选单位</w:t>
      </w:r>
      <w:r>
        <w:rPr>
          <w:rFonts w:hint="eastAsia" w:ascii="宋体" w:hAnsi="宋体" w:eastAsia="宋体" w:cs="宋体"/>
          <w:sz w:val="28"/>
          <w:szCs w:val="28"/>
          <w:highlight w:val="none"/>
          <w:lang w:val="zh-TW" w:eastAsia="zh-TW"/>
        </w:rPr>
        <w:t>名称：</w:t>
      </w:r>
      <w:bookmarkEnd w:id="102"/>
      <w:bookmarkEnd w:id="103"/>
    </w:p>
    <w:p>
      <w:pPr>
        <w:tabs>
          <w:tab w:val="left" w:pos="360"/>
        </w:tabs>
        <w:spacing w:before="180" w:beforeLines="50" w:after="180" w:afterLines="50"/>
        <w:ind w:firstLine="560"/>
        <w:outlineLvl w:val="0"/>
        <w:rPr>
          <w:rFonts w:hint="eastAsia" w:ascii="宋体" w:hAnsi="宋体" w:eastAsia="宋体" w:cs="宋体"/>
          <w:sz w:val="28"/>
          <w:szCs w:val="28"/>
          <w:highlight w:val="none"/>
          <w:lang w:val="zh-TW" w:eastAsia="zh-TW"/>
        </w:rPr>
      </w:pPr>
      <w:bookmarkStart w:id="104" w:name="_Toc16122"/>
      <w:bookmarkStart w:id="105" w:name="_Toc22645"/>
      <w:r>
        <w:rPr>
          <w:rFonts w:hint="eastAsia" w:ascii="宋体" w:hAnsi="宋体" w:eastAsia="宋体" w:cs="宋体"/>
          <w:sz w:val="28"/>
          <w:szCs w:val="28"/>
          <w:highlight w:val="none"/>
          <w:lang w:val="zh-TW" w:eastAsia="zh-CN"/>
        </w:rPr>
        <w:t>参选单位</w:t>
      </w:r>
      <w:r>
        <w:rPr>
          <w:rFonts w:hint="eastAsia" w:ascii="宋体" w:hAnsi="宋体" w:eastAsia="宋体" w:cs="宋体"/>
          <w:sz w:val="28"/>
          <w:szCs w:val="28"/>
          <w:highlight w:val="none"/>
          <w:lang w:val="zh-TW" w:eastAsia="zh-TW"/>
        </w:rPr>
        <w:t>地址：</w:t>
      </w:r>
      <w:bookmarkEnd w:id="104"/>
      <w:bookmarkEnd w:id="105"/>
    </w:p>
    <w:p>
      <w:pPr>
        <w:tabs>
          <w:tab w:val="left" w:pos="360"/>
        </w:tabs>
        <w:spacing w:before="180" w:beforeLines="50" w:after="180" w:afterLines="50"/>
        <w:ind w:firstLine="560"/>
        <w:outlineLvl w:val="0"/>
        <w:rPr>
          <w:rFonts w:hint="eastAsia" w:ascii="宋体" w:hAnsi="宋体" w:eastAsia="宋体" w:cs="宋体"/>
          <w:sz w:val="28"/>
          <w:szCs w:val="28"/>
          <w:highlight w:val="none"/>
          <w:lang w:val="zh-TW" w:eastAsia="zh-TW"/>
        </w:rPr>
      </w:pPr>
      <w:bookmarkStart w:id="106" w:name="_Toc9529"/>
      <w:bookmarkStart w:id="107" w:name="_Toc20692"/>
      <w:r>
        <w:rPr>
          <w:rFonts w:hint="eastAsia" w:ascii="宋体" w:hAnsi="宋体" w:eastAsia="宋体" w:cs="宋体"/>
          <w:sz w:val="28"/>
          <w:szCs w:val="28"/>
          <w:highlight w:val="none"/>
          <w:lang w:val="zh-TW" w:eastAsia="zh-TW"/>
        </w:rPr>
        <w:t>法定代表人：</w:t>
      </w:r>
      <w:bookmarkEnd w:id="106"/>
      <w:bookmarkEnd w:id="107"/>
    </w:p>
    <w:p>
      <w:pPr>
        <w:keepNext w:val="0"/>
        <w:keepLines w:val="0"/>
        <w:pageBreakBefore w:val="0"/>
        <w:widowControl/>
        <w:tabs>
          <w:tab w:val="left" w:pos="360"/>
        </w:tabs>
        <w:kinsoku/>
        <w:wordWrap/>
        <w:overflowPunct/>
        <w:topLinePunct w:val="0"/>
        <w:autoSpaceDE/>
        <w:autoSpaceDN/>
        <w:bidi w:val="0"/>
        <w:adjustRightInd w:val="0"/>
        <w:snapToGrid w:val="0"/>
        <w:spacing w:after="0" w:line="360" w:lineRule="auto"/>
        <w:ind w:firstLine="561"/>
        <w:textAlignment w:val="auto"/>
        <w:outlineLvl w:val="0"/>
        <w:rPr>
          <w:rFonts w:hint="eastAsia" w:ascii="宋体" w:hAnsi="宋体" w:eastAsia="宋体" w:cs="宋体"/>
          <w:sz w:val="28"/>
          <w:szCs w:val="28"/>
          <w:highlight w:val="none"/>
          <w:lang w:val="zh-TW" w:eastAsia="zh-CN"/>
        </w:rPr>
      </w:pPr>
      <w:bookmarkStart w:id="108" w:name="_Toc23511"/>
      <w:bookmarkStart w:id="109" w:name="_Toc16170"/>
      <w:r>
        <w:rPr>
          <w:rFonts w:hint="eastAsia" w:ascii="宋体" w:hAnsi="宋体" w:eastAsia="宋体" w:cs="宋体"/>
          <w:sz w:val="28"/>
          <w:szCs w:val="28"/>
          <w:highlight w:val="none"/>
          <w:lang w:val="zh-TW" w:eastAsia="zh-CN"/>
        </w:rPr>
        <w:t>参选单位</w:t>
      </w:r>
      <w:r>
        <w:rPr>
          <w:rFonts w:hint="eastAsia" w:ascii="宋体" w:hAnsi="宋体" w:eastAsia="宋体" w:cs="宋体"/>
          <w:sz w:val="28"/>
          <w:szCs w:val="28"/>
          <w:highlight w:val="none"/>
          <w:lang w:val="zh-TW" w:eastAsia="zh-TW"/>
        </w:rPr>
        <w:t>代表</w:t>
      </w:r>
      <w:bookmarkEnd w:id="108"/>
      <w:bookmarkEnd w:id="109"/>
      <w:r>
        <w:rPr>
          <w:rFonts w:hint="eastAsia" w:ascii="宋体" w:hAnsi="宋体" w:eastAsia="宋体" w:cs="宋体"/>
          <w:sz w:val="28"/>
          <w:szCs w:val="28"/>
          <w:highlight w:val="none"/>
          <w:lang w:val="zh-TW" w:eastAsia="zh-CN"/>
        </w:rPr>
        <w:t>：</w:t>
      </w:r>
    </w:p>
    <w:p>
      <w:pPr>
        <w:pStyle w:val="9"/>
        <w:keepNext w:val="0"/>
        <w:keepLines w:val="0"/>
        <w:pageBreakBefore w:val="0"/>
        <w:widowControl/>
        <w:kinsoku/>
        <w:wordWrap/>
        <w:overflowPunct/>
        <w:topLinePunct w:val="0"/>
        <w:autoSpaceDE/>
        <w:autoSpaceDN/>
        <w:bidi w:val="0"/>
        <w:adjustRightInd w:val="0"/>
        <w:snapToGrid w:val="0"/>
        <w:spacing w:after="0" w:line="360" w:lineRule="auto"/>
        <w:ind w:left="0" w:leftChars="0" w:firstLine="561"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w:t>
      </w:r>
    </w:p>
    <w:p>
      <w:pPr>
        <w:pStyle w:val="9"/>
        <w:keepNext w:val="0"/>
        <w:keepLines w:val="0"/>
        <w:pageBreakBefore w:val="0"/>
        <w:widowControl/>
        <w:kinsoku/>
        <w:wordWrap/>
        <w:overflowPunct/>
        <w:topLinePunct w:val="0"/>
        <w:autoSpaceDE/>
        <w:autoSpaceDN/>
        <w:bidi w:val="0"/>
        <w:adjustRightInd w:val="0"/>
        <w:snapToGrid w:val="0"/>
        <w:spacing w:after="0" w:line="360" w:lineRule="auto"/>
        <w:ind w:left="0" w:leftChars="0" w:firstLine="561"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邮编：</w:t>
      </w:r>
    </w:p>
    <w:p>
      <w:pPr>
        <w:keepNext w:val="0"/>
        <w:keepLines w:val="0"/>
        <w:pageBreakBefore w:val="0"/>
        <w:widowControl/>
        <w:tabs>
          <w:tab w:val="left" w:pos="360"/>
        </w:tabs>
        <w:kinsoku/>
        <w:wordWrap/>
        <w:overflowPunct/>
        <w:topLinePunct w:val="0"/>
        <w:autoSpaceDE/>
        <w:autoSpaceDN/>
        <w:bidi w:val="0"/>
        <w:adjustRightInd w:val="0"/>
        <w:snapToGrid w:val="0"/>
        <w:spacing w:after="0" w:line="360" w:lineRule="auto"/>
        <w:ind w:firstLine="561"/>
        <w:textAlignment w:val="auto"/>
        <w:outlineLvl w:val="0"/>
        <w:rPr>
          <w:rFonts w:hint="eastAsia" w:ascii="宋体" w:hAnsi="宋体" w:eastAsia="宋体" w:cs="宋体"/>
          <w:sz w:val="28"/>
          <w:szCs w:val="28"/>
          <w:highlight w:val="none"/>
          <w:lang w:val="zh-TW" w:eastAsia="zh-TW"/>
        </w:rPr>
      </w:pPr>
      <w:bookmarkStart w:id="110" w:name="_Toc11402"/>
      <w:bookmarkStart w:id="111" w:name="_Toc16650"/>
      <w:r>
        <w:rPr>
          <w:rFonts w:hint="eastAsia" w:ascii="宋体" w:hAnsi="宋体" w:eastAsia="宋体" w:cs="宋体"/>
          <w:sz w:val="28"/>
          <w:szCs w:val="28"/>
          <w:highlight w:val="none"/>
          <w:lang w:val="zh-TW" w:eastAsia="zh-TW"/>
        </w:rPr>
        <w:t>日期：</w:t>
      </w:r>
      <w:bookmarkEnd w:id="110"/>
      <w:bookmarkEnd w:id="111"/>
    </w:p>
    <w:p>
      <w:pPr>
        <w:pStyle w:val="9"/>
        <w:rPr>
          <w:rFonts w:hint="eastAsia" w:ascii="宋体" w:hAnsi="宋体" w:eastAsia="宋体" w:cs="宋体"/>
          <w:highlight w:val="none"/>
          <w:lang w:val="zh-TW" w:eastAsia="zh-TW"/>
        </w:rPr>
      </w:pPr>
      <w:r>
        <w:rPr>
          <w:rFonts w:hint="eastAsia" w:ascii="宋体" w:hAnsi="宋体" w:eastAsia="宋体" w:cs="宋体"/>
          <w:highlight w:val="none"/>
          <w:lang w:val="zh-TW" w:eastAsia="zh-TW"/>
        </w:rPr>
        <w:br w:type="page"/>
      </w:r>
    </w:p>
    <w:p>
      <w:pPr>
        <w:tabs>
          <w:tab w:val="left" w:pos="360"/>
        </w:tabs>
        <w:spacing w:before="180" w:beforeLines="50" w:after="180" w:afterLines="50"/>
        <w:jc w:val="center"/>
        <w:outlineLvl w:val="0"/>
        <w:rPr>
          <w:rFonts w:hint="eastAsia" w:ascii="宋体" w:hAnsi="宋体" w:eastAsia="宋体" w:cs="宋体"/>
          <w:b/>
          <w:sz w:val="24"/>
          <w:highlight w:val="none"/>
        </w:rPr>
      </w:pPr>
      <w:bookmarkStart w:id="112" w:name="_Toc26347"/>
      <w:bookmarkStart w:id="113" w:name="_Toc16123"/>
      <w:r>
        <w:rPr>
          <w:rFonts w:hint="eastAsia" w:ascii="宋体" w:hAnsi="宋体" w:eastAsia="宋体" w:cs="宋体"/>
          <w:b/>
          <w:sz w:val="24"/>
          <w:highlight w:val="none"/>
          <w:lang w:eastAsia="zh-CN"/>
        </w:rPr>
        <w:t>遴选</w:t>
      </w:r>
      <w:r>
        <w:rPr>
          <w:rFonts w:hint="eastAsia" w:ascii="宋体" w:hAnsi="宋体" w:eastAsia="宋体" w:cs="宋体"/>
          <w:b/>
          <w:sz w:val="24"/>
          <w:highlight w:val="none"/>
        </w:rPr>
        <w:t>文件总目录</w:t>
      </w:r>
      <w:bookmarkEnd w:id="112"/>
      <w:bookmarkEnd w:id="113"/>
    </w:p>
    <w:p>
      <w:pPr>
        <w:tabs>
          <w:tab w:val="left" w:pos="360"/>
        </w:tabs>
        <w:spacing w:before="180" w:beforeLines="50" w:after="180" w:afterLines="50"/>
        <w:jc w:val="center"/>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eastAsia="zh-CN"/>
        </w:rPr>
        <w:t>参选单位</w:t>
      </w:r>
      <w:r>
        <w:rPr>
          <w:rFonts w:hint="eastAsia" w:ascii="宋体" w:hAnsi="宋体" w:eastAsia="宋体" w:cs="宋体"/>
          <w:sz w:val="24"/>
          <w:highlight w:val="none"/>
        </w:rPr>
        <w:t>自行编制）</w:t>
      </w:r>
    </w:p>
    <w:p>
      <w:pPr>
        <w:pStyle w:val="9"/>
        <w:rPr>
          <w:rFonts w:hint="eastAsia" w:ascii="宋体" w:hAnsi="宋体" w:eastAsia="宋体" w:cs="宋体"/>
          <w:highlight w:val="none"/>
        </w:rPr>
      </w:pPr>
      <w:r>
        <w:rPr>
          <w:rFonts w:hint="eastAsia" w:ascii="宋体" w:hAnsi="宋体" w:eastAsia="宋体" w:cs="宋体"/>
          <w:highlight w:val="none"/>
        </w:rPr>
        <w:br w:type="page"/>
      </w:r>
    </w:p>
    <w:p>
      <w:pPr>
        <w:spacing w:before="180" w:beforeLines="50" w:after="180" w:afterLines="50"/>
        <w:jc w:val="center"/>
        <w:outlineLvl w:val="0"/>
        <w:rPr>
          <w:rFonts w:hint="eastAsia" w:ascii="宋体" w:hAnsi="宋体" w:eastAsia="宋体" w:cs="宋体"/>
          <w:b/>
          <w:bCs/>
          <w:sz w:val="24"/>
          <w:highlight w:val="none"/>
          <w:lang w:val="zh-TW"/>
        </w:rPr>
      </w:pPr>
      <w:bookmarkStart w:id="114" w:name="_Toc31816"/>
      <w:bookmarkStart w:id="115" w:name="_Toc4969"/>
      <w:r>
        <w:rPr>
          <w:rFonts w:hint="eastAsia" w:ascii="宋体" w:hAnsi="宋体" w:eastAsia="宋体" w:cs="宋体"/>
          <w:b/>
          <w:bCs/>
          <w:sz w:val="24"/>
          <w:highlight w:val="none"/>
          <w:lang w:val="zh-TW"/>
        </w:rPr>
        <w:t>评分因素及</w:t>
      </w:r>
      <w:r>
        <w:rPr>
          <w:rFonts w:hint="eastAsia" w:ascii="宋体" w:hAnsi="宋体" w:eastAsia="宋体" w:cs="宋体"/>
          <w:b/>
          <w:bCs/>
          <w:sz w:val="24"/>
          <w:highlight w:val="none"/>
          <w:lang w:val="zh-TW" w:eastAsia="zh-CN"/>
        </w:rPr>
        <w:t>评选</w:t>
      </w:r>
      <w:r>
        <w:rPr>
          <w:rFonts w:hint="eastAsia" w:ascii="宋体" w:hAnsi="宋体" w:eastAsia="宋体" w:cs="宋体"/>
          <w:b/>
          <w:bCs/>
          <w:sz w:val="24"/>
          <w:highlight w:val="none"/>
          <w:lang w:val="zh-TW"/>
        </w:rPr>
        <w:t>标准页码检索</w:t>
      </w:r>
      <w:bookmarkEnd w:id="114"/>
      <w:bookmarkEnd w:id="115"/>
    </w:p>
    <w:p>
      <w:pPr>
        <w:spacing w:before="180" w:beforeLines="50" w:after="180" w:afterLines="50"/>
        <w:jc w:val="center"/>
        <w:outlineLvl w:val="0"/>
        <w:rPr>
          <w:rFonts w:hint="eastAsia" w:ascii="宋体" w:hAnsi="宋体" w:eastAsia="宋体" w:cs="宋体"/>
          <w:b/>
          <w:bCs/>
          <w:w w:val="90"/>
          <w:sz w:val="24"/>
          <w:highlight w:val="none"/>
          <w:lang w:val="zh-TW"/>
        </w:rPr>
      </w:pPr>
      <w:bookmarkStart w:id="116" w:name="_Toc24721"/>
      <w:bookmarkStart w:id="117" w:name="_Toc20708"/>
      <w:r>
        <w:rPr>
          <w:rFonts w:hint="eastAsia" w:ascii="宋体" w:hAnsi="宋体" w:eastAsia="宋体" w:cs="宋体"/>
          <w:b/>
          <w:bCs/>
          <w:w w:val="90"/>
          <w:sz w:val="24"/>
          <w:highlight w:val="none"/>
          <w:lang w:val="zh-TW"/>
        </w:rPr>
        <w:t>（需</w:t>
      </w:r>
      <w:r>
        <w:rPr>
          <w:rFonts w:hint="eastAsia" w:ascii="宋体" w:hAnsi="宋体" w:eastAsia="宋体" w:cs="宋体"/>
          <w:b/>
          <w:bCs/>
          <w:w w:val="90"/>
          <w:sz w:val="24"/>
          <w:highlight w:val="none"/>
          <w:lang w:val="zh-TW" w:eastAsia="zh-CN"/>
        </w:rPr>
        <w:t>参选单位</w:t>
      </w:r>
      <w:r>
        <w:rPr>
          <w:rFonts w:hint="eastAsia" w:ascii="宋体" w:hAnsi="宋体" w:eastAsia="宋体" w:cs="宋体"/>
          <w:b/>
          <w:bCs/>
          <w:w w:val="90"/>
          <w:sz w:val="24"/>
          <w:highlight w:val="none"/>
          <w:lang w:val="zh-TW"/>
        </w:rPr>
        <w:t>按照</w:t>
      </w:r>
      <w:r>
        <w:rPr>
          <w:rFonts w:hint="eastAsia" w:ascii="宋体" w:hAnsi="宋体" w:eastAsia="宋体" w:cs="宋体"/>
          <w:b/>
          <w:bCs/>
          <w:w w:val="90"/>
          <w:sz w:val="24"/>
          <w:highlight w:val="none"/>
          <w:lang w:val="zh-TW" w:eastAsia="zh-CN"/>
        </w:rPr>
        <w:t>遴选</w:t>
      </w:r>
      <w:r>
        <w:rPr>
          <w:rFonts w:hint="eastAsia" w:ascii="宋体" w:hAnsi="宋体" w:eastAsia="宋体" w:cs="宋体"/>
          <w:b/>
          <w:bCs/>
          <w:w w:val="90"/>
          <w:sz w:val="24"/>
          <w:highlight w:val="none"/>
          <w:lang w:val="zh-TW"/>
        </w:rPr>
        <w:t>文件“评分因素及</w:t>
      </w:r>
      <w:r>
        <w:rPr>
          <w:rFonts w:hint="eastAsia" w:ascii="宋体" w:hAnsi="宋体" w:eastAsia="宋体" w:cs="宋体"/>
          <w:b/>
          <w:bCs/>
          <w:w w:val="90"/>
          <w:sz w:val="24"/>
          <w:highlight w:val="none"/>
          <w:lang w:val="zh-TW" w:eastAsia="zh-CN"/>
        </w:rPr>
        <w:t>评选</w:t>
      </w:r>
      <w:r>
        <w:rPr>
          <w:rFonts w:hint="eastAsia" w:ascii="宋体" w:hAnsi="宋体" w:eastAsia="宋体" w:cs="宋体"/>
          <w:b/>
          <w:bCs/>
          <w:w w:val="90"/>
          <w:sz w:val="24"/>
          <w:highlight w:val="none"/>
          <w:lang w:val="zh-TW"/>
        </w:rPr>
        <w:t>标准”中每个评分项逐项列明页码）</w:t>
      </w:r>
      <w:bookmarkEnd w:id="116"/>
      <w:bookmarkEnd w:id="117"/>
    </w:p>
    <w:p>
      <w:pPr>
        <w:pStyle w:val="9"/>
        <w:rPr>
          <w:rFonts w:hint="eastAsia" w:ascii="宋体" w:hAnsi="宋体" w:eastAsia="宋体" w:cs="宋体"/>
          <w:w w:val="90"/>
          <w:highlight w:val="none"/>
          <w:lang w:val="zh-TW"/>
        </w:rPr>
      </w:pPr>
      <w:r>
        <w:rPr>
          <w:rFonts w:hint="eastAsia" w:ascii="宋体" w:hAnsi="宋体" w:eastAsia="宋体" w:cs="宋体"/>
          <w:w w:val="90"/>
          <w:highlight w:val="none"/>
          <w:lang w:val="zh-TW"/>
        </w:rPr>
        <w:br w:type="page"/>
      </w:r>
    </w:p>
    <w:p>
      <w:pPr>
        <w:spacing w:before="180" w:beforeLines="50" w:after="180" w:afterLines="50"/>
        <w:jc w:val="center"/>
        <w:outlineLvl w:val="0"/>
        <w:rPr>
          <w:rFonts w:hint="eastAsia" w:ascii="宋体" w:hAnsi="宋体" w:eastAsia="宋体" w:cs="宋体"/>
          <w:b/>
          <w:bCs/>
          <w:sz w:val="24"/>
          <w:highlight w:val="none"/>
        </w:rPr>
      </w:pPr>
      <w:bookmarkStart w:id="118" w:name="_Toc22500"/>
      <w:bookmarkStart w:id="119" w:name="_Toc4277"/>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lang w:val="zh-TW" w:eastAsia="zh-CN"/>
        </w:rPr>
        <w:t>参</w:t>
      </w: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lang w:val="zh-TW" w:eastAsia="zh-CN"/>
        </w:rPr>
        <w:t>选</w:t>
      </w: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lang w:val="zh-TW" w:eastAsia="zh-TW"/>
        </w:rPr>
        <w:t>书</w:t>
      </w:r>
      <w:bookmarkEnd w:id="118"/>
      <w:bookmarkEnd w:id="119"/>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CN"/>
        </w:rPr>
      </w:pPr>
      <w:r>
        <w:rPr>
          <w:rFonts w:hint="eastAsia" w:ascii="宋体" w:hAnsi="宋体" w:eastAsia="宋体" w:cs="宋体"/>
          <w:sz w:val="24"/>
          <w:highlight w:val="none"/>
          <w:lang w:val="zh-TW" w:eastAsia="zh-TW"/>
        </w:rPr>
        <w:t>致：</w:t>
      </w:r>
      <w:r>
        <w:rPr>
          <w:rFonts w:hint="eastAsia" w:ascii="宋体" w:hAnsi="宋体" w:eastAsia="宋体" w:cs="宋体"/>
          <w:sz w:val="24"/>
          <w:highlight w:val="none"/>
          <w:lang w:val="zh-TW" w:eastAsia="zh-CN"/>
        </w:rPr>
        <w:t>中汇国际保险经纪股份有限公司天津分公司</w:t>
      </w:r>
    </w:p>
    <w:p>
      <w:pPr>
        <w:pStyle w:val="2"/>
        <w:rPr>
          <w:rFonts w:hint="eastAsia" w:ascii="宋体" w:hAnsi="宋体" w:eastAsia="宋体" w:cs="宋体"/>
          <w:sz w:val="24"/>
          <w:szCs w:val="22"/>
          <w:highlight w:val="none"/>
          <w:lang w:val="zh-TW" w:eastAsia="zh-CN" w:bidi="ar-SA"/>
        </w:rPr>
      </w:pPr>
      <w:r>
        <w:rPr>
          <w:rFonts w:hint="eastAsia" w:ascii="宋体" w:hAnsi="宋体" w:eastAsia="宋体" w:cs="宋体"/>
          <w:sz w:val="24"/>
          <w:szCs w:val="22"/>
          <w:highlight w:val="none"/>
          <w:lang w:val="zh-TW" w:eastAsia="zh-CN" w:bidi="ar-SA"/>
        </w:rPr>
        <w:t>天津市东丽区农业农村委员会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根据贵方为天津市</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lang w:eastAsia="zh-CN"/>
        </w:rPr>
        <w:t>遴选</w:t>
      </w:r>
      <w:r>
        <w:rPr>
          <w:rFonts w:hint="eastAsia" w:ascii="宋体" w:hAnsi="宋体" w:eastAsia="宋体" w:cs="宋体"/>
          <w:sz w:val="24"/>
          <w:highlight w:val="none"/>
        </w:rPr>
        <w:t>邀请，</w:t>
      </w:r>
      <w:r>
        <w:rPr>
          <w:rFonts w:hint="eastAsia" w:ascii="宋体" w:hAnsi="宋体" w:eastAsia="宋体" w:cs="宋体"/>
          <w:sz w:val="24"/>
          <w:highlight w:val="none"/>
          <w:lang w:eastAsia="zh-CN"/>
        </w:rPr>
        <w:t>参选单位</w:t>
      </w:r>
      <w:r>
        <w:rPr>
          <w:rFonts w:hint="eastAsia" w:ascii="宋体" w:hAnsi="宋体" w:eastAsia="宋体" w:cs="宋体"/>
          <w:sz w:val="24"/>
          <w:highlight w:val="none"/>
        </w:rPr>
        <w:t>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w:t>
      </w:r>
      <w:r>
        <w:rPr>
          <w:rFonts w:hint="eastAsia" w:ascii="宋体" w:hAnsi="宋体" w:eastAsia="宋体" w:cs="宋体"/>
          <w:sz w:val="24"/>
          <w:highlight w:val="none"/>
          <w:lang w:val="en-GB"/>
        </w:rPr>
        <w:t>/</w:t>
      </w:r>
      <w:r>
        <w:rPr>
          <w:rFonts w:hint="eastAsia" w:ascii="宋体" w:hAnsi="宋体" w:eastAsia="宋体" w:cs="宋体"/>
          <w:sz w:val="24"/>
          <w:highlight w:val="none"/>
        </w:rPr>
        <w:t>职务）经正式授权并代表我公司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eastAsia="zh-CN"/>
        </w:rPr>
        <w:t>遴选</w:t>
      </w:r>
      <w:r>
        <w:rPr>
          <w:rFonts w:hint="eastAsia" w:ascii="宋体" w:hAnsi="宋体" w:eastAsia="宋体" w:cs="宋体"/>
          <w:sz w:val="24"/>
          <w:highlight w:val="none"/>
        </w:rPr>
        <w:t>单位名称、地址）提交</w:t>
      </w:r>
      <w:r>
        <w:rPr>
          <w:rFonts w:hint="eastAsia" w:ascii="宋体" w:hAnsi="宋体" w:eastAsia="宋体" w:cs="宋体"/>
          <w:sz w:val="24"/>
          <w:highlight w:val="none"/>
          <w:lang w:eastAsia="zh-CN"/>
        </w:rPr>
        <w:t>遴选</w:t>
      </w:r>
      <w:r>
        <w:rPr>
          <w:rFonts w:hint="eastAsia" w:ascii="宋体" w:hAnsi="宋体" w:eastAsia="宋体" w:cs="宋体"/>
          <w:sz w:val="24"/>
          <w:highlight w:val="none"/>
        </w:rPr>
        <w:t xml:space="preserve">文件正本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份，电子版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 。</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据此函，</w:t>
      </w:r>
      <w:r>
        <w:rPr>
          <w:rFonts w:hint="eastAsia" w:ascii="宋体" w:hAnsi="宋体" w:eastAsia="宋体" w:cs="宋体"/>
          <w:sz w:val="24"/>
          <w:highlight w:val="none"/>
          <w:lang w:eastAsia="zh-CN"/>
        </w:rPr>
        <w:t>参选单位</w:t>
      </w:r>
      <w:r>
        <w:rPr>
          <w:rFonts w:hint="eastAsia" w:ascii="宋体" w:hAnsi="宋体" w:eastAsia="宋体" w:cs="宋体"/>
          <w:sz w:val="24"/>
          <w:highlight w:val="none"/>
        </w:rPr>
        <w:t>代表宣布同意如下：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 我公司将按</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文件的规定履行合同责任和义务。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 我公司已详细审查全部</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文件，包括更正公告以及全部参考资料和所有附件。我们完全理解并同意放弃对这方面有不明及误解的权利，并认为全部</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文件（包括更正公告以及全部参考资料和所有附件）公平公正，无倾向性和排他性。</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 我公司的</w:t>
      </w:r>
      <w:r>
        <w:rPr>
          <w:rFonts w:hint="eastAsia" w:ascii="宋体" w:hAnsi="宋体" w:eastAsia="宋体" w:cs="宋体"/>
          <w:sz w:val="24"/>
          <w:highlight w:val="none"/>
          <w:lang w:eastAsia="zh-CN"/>
        </w:rPr>
        <w:t>遴选</w:t>
      </w:r>
      <w:r>
        <w:rPr>
          <w:rFonts w:hint="eastAsia" w:ascii="宋体" w:hAnsi="宋体" w:eastAsia="宋体" w:cs="宋体"/>
          <w:sz w:val="24"/>
          <w:highlight w:val="none"/>
        </w:rPr>
        <w:t>有效期为</w:t>
      </w:r>
      <w:r>
        <w:rPr>
          <w:rFonts w:hint="eastAsia" w:ascii="宋体" w:hAnsi="宋体" w:eastAsia="宋体" w:cs="宋体"/>
          <w:sz w:val="24"/>
          <w:highlight w:val="none"/>
          <w:lang w:eastAsia="zh-CN"/>
        </w:rPr>
        <w:t>遴选</w:t>
      </w:r>
      <w:r>
        <w:rPr>
          <w:rFonts w:hint="eastAsia" w:ascii="宋体" w:hAnsi="宋体" w:eastAsia="宋体" w:cs="宋体"/>
          <w:sz w:val="24"/>
          <w:highlight w:val="none"/>
        </w:rPr>
        <w:t>之日起60天。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 我公司同意按照</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方要求提供的与</w:t>
      </w:r>
      <w:r>
        <w:rPr>
          <w:rFonts w:hint="eastAsia" w:ascii="宋体" w:hAnsi="宋体" w:eastAsia="宋体" w:cs="宋体"/>
          <w:sz w:val="24"/>
          <w:highlight w:val="none"/>
          <w:lang w:eastAsia="zh-CN"/>
        </w:rPr>
        <w:t>遴选</w:t>
      </w:r>
      <w:r>
        <w:rPr>
          <w:rFonts w:hint="eastAsia" w:ascii="宋体" w:hAnsi="宋体" w:eastAsia="宋体" w:cs="宋体"/>
          <w:sz w:val="24"/>
          <w:highlight w:val="none"/>
        </w:rPr>
        <w:t>有关的一切数据或资料，并声明</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文件及所提供的一切资料均真实有效。由于我公司提供资料不实而造成的责任和后果由我公司自行承担。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 我公司承诺完全符合《政府采购法》、《政府采购法实施条例》等法律法规规定，并随时接受</w:t>
      </w:r>
      <w:r>
        <w:rPr>
          <w:rFonts w:hint="eastAsia" w:ascii="宋体" w:hAnsi="宋体" w:eastAsia="宋体" w:cs="宋体"/>
          <w:sz w:val="24"/>
          <w:highlight w:val="none"/>
          <w:lang w:eastAsia="zh-CN"/>
        </w:rPr>
        <w:t>遴选</w:t>
      </w:r>
      <w:r>
        <w:rPr>
          <w:rFonts w:hint="eastAsia" w:ascii="宋体" w:hAnsi="宋体" w:eastAsia="宋体" w:cs="宋体"/>
          <w:sz w:val="24"/>
          <w:highlight w:val="none"/>
        </w:rPr>
        <w:t>采购单位的检查验证。在整个</w:t>
      </w:r>
      <w:r>
        <w:rPr>
          <w:rFonts w:hint="eastAsia" w:ascii="宋体" w:hAnsi="宋体" w:eastAsia="宋体" w:cs="宋体"/>
          <w:sz w:val="24"/>
          <w:highlight w:val="none"/>
          <w:lang w:eastAsia="zh-CN"/>
        </w:rPr>
        <w:t>遴选</w:t>
      </w:r>
      <w:r>
        <w:rPr>
          <w:rFonts w:hint="eastAsia" w:ascii="宋体" w:hAnsi="宋体" w:eastAsia="宋体" w:cs="宋体"/>
          <w:sz w:val="24"/>
          <w:highlight w:val="none"/>
        </w:rPr>
        <w:t>过程中，我公司若有违规行为，我公司完全接受依照相关法律法规和</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文件的规定给予处罚。</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6.我公司已熟知贵公司关于本项目遴选的要求和规定。我公司完全响应本次遴选。</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lang w:eastAsia="en-US"/>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en-US"/>
        </w:rPr>
        <w:t>我公司承诺完全符合《政府采购法》、《政府采购法实施条例》等法律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highlight w:val="none"/>
          <w:lang w:eastAsia="en-US"/>
        </w:rPr>
      </w:pPr>
      <w:r>
        <w:rPr>
          <w:rFonts w:hint="eastAsia" w:ascii="宋体" w:hAnsi="宋体" w:eastAsia="宋体" w:cs="宋体"/>
          <w:sz w:val="24"/>
          <w:highlight w:val="none"/>
          <w:lang w:eastAsia="en-US"/>
        </w:rPr>
        <w:t>法规规定，并随时接受</w:t>
      </w:r>
      <w:r>
        <w:rPr>
          <w:rFonts w:hint="eastAsia" w:ascii="宋体" w:hAnsi="宋体" w:eastAsia="宋体" w:cs="宋体"/>
          <w:sz w:val="24"/>
          <w:highlight w:val="none"/>
          <w:lang w:eastAsia="zh-CN"/>
        </w:rPr>
        <w:t>遴选</w:t>
      </w:r>
      <w:r>
        <w:rPr>
          <w:rFonts w:hint="eastAsia" w:ascii="宋体" w:hAnsi="宋体" w:eastAsia="宋体" w:cs="宋体"/>
          <w:sz w:val="24"/>
          <w:highlight w:val="none"/>
          <w:lang w:eastAsia="en-US"/>
        </w:rPr>
        <w:t>采购单位的检查验证。在整个</w:t>
      </w:r>
      <w:r>
        <w:rPr>
          <w:rFonts w:hint="eastAsia" w:ascii="宋体" w:hAnsi="宋体" w:eastAsia="宋体" w:cs="宋体"/>
          <w:sz w:val="24"/>
          <w:highlight w:val="none"/>
          <w:lang w:eastAsia="zh-CN"/>
        </w:rPr>
        <w:t>遴选</w:t>
      </w:r>
      <w:r>
        <w:rPr>
          <w:rFonts w:hint="eastAsia" w:ascii="宋体" w:hAnsi="宋体" w:eastAsia="宋体" w:cs="宋体"/>
          <w:sz w:val="24"/>
          <w:highlight w:val="none"/>
          <w:lang w:eastAsia="en-US"/>
        </w:rPr>
        <w:t>过程中，我公司若有违规行为，我公司完全接受贵公司依照相关法律法规和</w:t>
      </w:r>
      <w:r>
        <w:rPr>
          <w:rFonts w:hint="eastAsia" w:ascii="宋体" w:hAnsi="宋体" w:eastAsia="宋体" w:cs="宋体"/>
          <w:sz w:val="24"/>
          <w:highlight w:val="none"/>
          <w:lang w:eastAsia="zh-CN"/>
        </w:rPr>
        <w:t>遴选</w:t>
      </w:r>
      <w:r>
        <w:rPr>
          <w:rFonts w:hint="eastAsia" w:ascii="宋体" w:hAnsi="宋体" w:eastAsia="宋体" w:cs="宋体"/>
          <w:sz w:val="24"/>
          <w:highlight w:val="none"/>
          <w:lang w:eastAsia="en-US"/>
        </w:rPr>
        <w:t>文件的规定给予处罚。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 我公司若</w:t>
      </w:r>
      <w:r>
        <w:rPr>
          <w:rFonts w:hint="eastAsia" w:ascii="宋体" w:hAnsi="宋体" w:eastAsia="宋体" w:cs="宋体"/>
          <w:sz w:val="24"/>
          <w:highlight w:val="none"/>
          <w:lang w:eastAsia="zh-CN"/>
        </w:rPr>
        <w:t>中选</w:t>
      </w:r>
      <w:r>
        <w:rPr>
          <w:rFonts w:hint="eastAsia" w:ascii="宋体" w:hAnsi="宋体" w:eastAsia="宋体" w:cs="宋体"/>
          <w:sz w:val="24"/>
          <w:highlight w:val="none"/>
        </w:rPr>
        <w:t>，本承诺将成为合同不可分割的一部分，与合同具有同等的法律效力。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 如违反上述承诺，我公司</w:t>
      </w:r>
      <w:r>
        <w:rPr>
          <w:rFonts w:hint="eastAsia" w:ascii="宋体" w:hAnsi="宋体" w:eastAsia="宋体" w:cs="宋体"/>
          <w:sz w:val="24"/>
          <w:highlight w:val="none"/>
          <w:lang w:eastAsia="zh-CN"/>
        </w:rPr>
        <w:t>遴选</w:t>
      </w:r>
      <w:r>
        <w:rPr>
          <w:rFonts w:hint="eastAsia" w:ascii="宋体" w:hAnsi="宋体" w:eastAsia="宋体" w:cs="宋体"/>
          <w:sz w:val="24"/>
          <w:highlight w:val="none"/>
        </w:rPr>
        <w:t>无效且接受相关部门依法作出的处罚，并承担通过“</w:t>
      </w:r>
      <w:r>
        <w:rPr>
          <w:rFonts w:hint="eastAsia" w:ascii="宋体" w:hAnsi="宋体" w:eastAsia="宋体" w:cs="宋体"/>
          <w:sz w:val="24"/>
          <w:highlight w:val="none"/>
          <w:lang w:eastAsia="zh-CN"/>
        </w:rPr>
        <w:t>中国政府采购网</w:t>
      </w:r>
      <w:r>
        <w:rPr>
          <w:rFonts w:hint="eastAsia" w:ascii="宋体" w:hAnsi="宋体" w:eastAsia="宋体" w:cs="宋体"/>
          <w:sz w:val="24"/>
          <w:highlight w:val="none"/>
        </w:rPr>
        <w:t>”等相关媒体予以公布的任何风险和责任。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 与本</w:t>
      </w:r>
      <w:r>
        <w:rPr>
          <w:rFonts w:hint="eastAsia" w:ascii="宋体" w:hAnsi="宋体" w:eastAsia="宋体" w:cs="宋体"/>
          <w:sz w:val="24"/>
          <w:highlight w:val="none"/>
          <w:lang w:eastAsia="zh-CN"/>
        </w:rPr>
        <w:t>遴选</w:t>
      </w:r>
      <w:r>
        <w:rPr>
          <w:rFonts w:hint="eastAsia" w:ascii="宋体" w:hAnsi="宋体" w:eastAsia="宋体" w:cs="宋体"/>
          <w:sz w:val="24"/>
          <w:highlight w:val="none"/>
        </w:rPr>
        <w:t>有关的一切正式往来通讯请寄：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与本</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有关的一切正式往来通讯请寄：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地    址：</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邮政编码：</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电    话：</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传    真：</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代表姓名、职务：</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名称（公章）：</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 xml:space="preserve">日期：     年    月    日  </w:t>
      </w:r>
    </w:p>
    <w:p>
      <w:pPr>
        <w:keepNext w:val="0"/>
        <w:keepLines w:val="0"/>
        <w:pageBreakBefore w:val="0"/>
        <w:widowControl/>
        <w:kinsoku/>
        <w:wordWrap/>
        <w:overflowPunct/>
        <w:topLinePunct w:val="0"/>
        <w:autoSpaceDE/>
        <w:autoSpaceDN/>
        <w:bidi w:val="0"/>
        <w:adjustRightInd w:val="0"/>
        <w:snapToGrid w:val="0"/>
        <w:spacing w:after="0" w:line="360" w:lineRule="auto"/>
        <w:ind w:firstLine="446"/>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代表签字：</w:t>
      </w:r>
    </w:p>
    <w:p>
      <w:pPr>
        <w:pStyle w:val="9"/>
        <w:rPr>
          <w:rFonts w:hint="eastAsia" w:ascii="宋体" w:hAnsi="宋体" w:eastAsia="宋体" w:cs="宋体"/>
          <w:highlight w:val="none"/>
          <w:lang w:val="zh-TW" w:eastAsia="zh-TW"/>
        </w:rPr>
      </w:pPr>
      <w:r>
        <w:rPr>
          <w:rFonts w:hint="eastAsia" w:ascii="宋体" w:hAnsi="宋体" w:eastAsia="宋体" w:cs="宋体"/>
          <w:highlight w:val="none"/>
          <w:lang w:val="zh-TW" w:eastAsia="zh-TW"/>
        </w:rPr>
        <w:br w:type="page"/>
      </w:r>
    </w:p>
    <w:p>
      <w:pPr>
        <w:spacing w:before="180" w:beforeLines="50" w:after="180" w:afterLines="50"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2 参选单位资格证明文件</w:t>
      </w:r>
    </w:p>
    <w:p>
      <w:pPr>
        <w:pStyle w:val="2"/>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相关材料附后。</w:t>
      </w: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b/>
          <w:bCs/>
          <w:sz w:val="24"/>
          <w:szCs w:val="24"/>
          <w:highlight w:val="none"/>
          <w:lang w:eastAsia="zh-CN"/>
        </w:rPr>
      </w:pPr>
    </w:p>
    <w:p>
      <w:pPr>
        <w:spacing w:before="180" w:beforeLines="50" w:after="180" w:afterLines="50"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 xml:space="preserve">3 </w:t>
      </w:r>
      <w:r>
        <w:rPr>
          <w:rFonts w:hint="eastAsia" w:ascii="宋体" w:hAnsi="宋体" w:eastAsia="宋体" w:cs="宋体"/>
          <w:b/>
          <w:bCs/>
          <w:sz w:val="24"/>
          <w:szCs w:val="24"/>
          <w:highlight w:val="none"/>
        </w:rPr>
        <w:t>商务要求点对点应答表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single"/>
        </w:rPr>
        <w:t xml:space="preserve">                        </w:t>
      </w:r>
    </w:p>
    <w:tbl>
      <w:tblPr>
        <w:tblStyle w:val="20"/>
        <w:tblW w:w="5133" w:type="pct"/>
        <w:tblInd w:w="0" w:type="dxa"/>
        <w:tblLayout w:type="autofit"/>
        <w:tblCellMar>
          <w:top w:w="0" w:type="dxa"/>
          <w:left w:w="108" w:type="dxa"/>
          <w:bottom w:w="0" w:type="dxa"/>
          <w:right w:w="108" w:type="dxa"/>
        </w:tblCellMar>
      </w:tblPr>
      <w:tblGrid>
        <w:gridCol w:w="1703"/>
        <w:gridCol w:w="2227"/>
        <w:gridCol w:w="2548"/>
        <w:gridCol w:w="1134"/>
        <w:gridCol w:w="1137"/>
      </w:tblGrid>
      <w:tr>
        <w:tblPrEx>
          <w:tblCellMar>
            <w:top w:w="0" w:type="dxa"/>
            <w:left w:w="108" w:type="dxa"/>
            <w:bottom w:w="0" w:type="dxa"/>
            <w:right w:w="108" w:type="dxa"/>
          </w:tblCellMar>
        </w:tblPrEx>
        <w:trPr>
          <w:trHeight w:val="373" w:hRule="atLeast"/>
        </w:trPr>
        <w:tc>
          <w:tcPr>
            <w:tcW w:w="973"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73"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要求</w:t>
            </w:r>
          </w:p>
        </w:tc>
        <w:tc>
          <w:tcPr>
            <w:tcW w:w="1456"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应答</w:t>
            </w:r>
          </w:p>
        </w:tc>
        <w:tc>
          <w:tcPr>
            <w:tcW w:w="648"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偏离说明</w:t>
            </w:r>
          </w:p>
        </w:tc>
        <w:tc>
          <w:tcPr>
            <w:tcW w:w="647"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（一）报价要求</w:t>
            </w:r>
          </w:p>
        </w:tc>
      </w:tr>
      <w:tr>
        <w:tblPrEx>
          <w:tblCellMar>
            <w:top w:w="0" w:type="dxa"/>
            <w:left w:w="108" w:type="dxa"/>
            <w:bottom w:w="0" w:type="dxa"/>
            <w:right w:w="108" w:type="dxa"/>
          </w:tblCellMar>
        </w:tblPrEx>
        <w:trPr>
          <w:trHeight w:val="46" w:hRule="atLeast"/>
        </w:trPr>
        <w:tc>
          <w:tcPr>
            <w:tcW w:w="973" w:type="pct"/>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73"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56"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8"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7"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c>
          <w:tcPr>
            <w:tcW w:w="5000" w:type="pct"/>
            <w:gridSpan w:val="5"/>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eastAsia="zh-CN"/>
              </w:rPr>
              <w:t>服务</w:t>
            </w:r>
            <w:r>
              <w:rPr>
                <w:rFonts w:hint="eastAsia" w:ascii="宋体" w:hAnsi="宋体" w:eastAsia="宋体" w:cs="宋体"/>
                <w:kern w:val="0"/>
                <w:sz w:val="24"/>
                <w:szCs w:val="24"/>
                <w:highlight w:val="none"/>
              </w:rPr>
              <w:t>要求</w:t>
            </w:r>
          </w:p>
        </w:tc>
      </w:tr>
      <w:tr>
        <w:tblPrEx>
          <w:tblCellMar>
            <w:top w:w="0" w:type="dxa"/>
            <w:left w:w="108" w:type="dxa"/>
            <w:bottom w:w="0" w:type="dxa"/>
            <w:right w:w="108" w:type="dxa"/>
          </w:tblCellMar>
        </w:tblPrEx>
        <w:tc>
          <w:tcPr>
            <w:tcW w:w="973" w:type="pct"/>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73"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56"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8"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7"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（三）付款方式</w:t>
            </w:r>
          </w:p>
        </w:tc>
      </w:tr>
      <w:tr>
        <w:tblPrEx>
          <w:tblCellMar>
            <w:top w:w="0" w:type="dxa"/>
            <w:left w:w="108" w:type="dxa"/>
            <w:bottom w:w="0" w:type="dxa"/>
            <w:right w:w="108" w:type="dxa"/>
          </w:tblCellMar>
        </w:tblPrEx>
        <w:tc>
          <w:tcPr>
            <w:tcW w:w="973" w:type="pct"/>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73"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56"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8"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7"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c>
          <w:tcPr>
            <w:tcW w:w="5000" w:type="pct"/>
            <w:gridSpan w:val="5"/>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（四）遴选有效期</w:t>
            </w:r>
          </w:p>
        </w:tc>
      </w:tr>
      <w:tr>
        <w:tblPrEx>
          <w:tblCellMar>
            <w:top w:w="0" w:type="dxa"/>
            <w:left w:w="108" w:type="dxa"/>
            <w:bottom w:w="0" w:type="dxa"/>
            <w:right w:w="108" w:type="dxa"/>
          </w:tblCellMar>
        </w:tblPrEx>
        <w:tc>
          <w:tcPr>
            <w:tcW w:w="973" w:type="pct"/>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p>
        </w:tc>
        <w:tc>
          <w:tcPr>
            <w:tcW w:w="1273"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p>
        </w:tc>
        <w:tc>
          <w:tcPr>
            <w:tcW w:w="1456"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p>
        </w:tc>
        <w:tc>
          <w:tcPr>
            <w:tcW w:w="648"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p>
        </w:tc>
        <w:tc>
          <w:tcPr>
            <w:tcW w:w="647"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五</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保证金和履约保证金</w:t>
            </w:r>
          </w:p>
        </w:tc>
      </w:tr>
      <w:tr>
        <w:tblPrEx>
          <w:tblCellMar>
            <w:top w:w="0" w:type="dxa"/>
            <w:left w:w="108" w:type="dxa"/>
            <w:bottom w:w="0" w:type="dxa"/>
            <w:right w:w="108" w:type="dxa"/>
          </w:tblCellMar>
        </w:tblPrEx>
        <w:tc>
          <w:tcPr>
            <w:tcW w:w="973" w:type="pct"/>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273"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456"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8"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47" w:type="pct"/>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bl>
    <w:p>
      <w:pPr>
        <w:spacing w:line="6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不如实填写偏离情况的</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文件将视为虚假材料。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要求指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文件中规定的具体要求，</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应答指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文件的具体内容。</w:t>
      </w:r>
    </w:p>
    <w:p>
      <w:pPr>
        <w:spacing w:line="360" w:lineRule="auto"/>
        <w:rPr>
          <w:rFonts w:hint="eastAsia" w:ascii="宋体" w:hAnsi="宋体" w:eastAsia="宋体" w:cs="宋体"/>
          <w:sz w:val="24"/>
          <w:highlight w:val="none"/>
        </w:rPr>
      </w:pPr>
      <w:r>
        <w:rPr>
          <w:rFonts w:hint="eastAsia" w:ascii="宋体" w:hAnsi="宋体" w:eastAsia="宋体" w:cs="宋体"/>
          <w:sz w:val="24"/>
          <w:szCs w:val="24"/>
          <w:highlight w:val="none"/>
        </w:rPr>
        <w:t>3. 偏离说明指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要求与</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应答之间的不同之处。</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代表签字：</w:t>
      </w:r>
      <w:r>
        <w:rPr>
          <w:rFonts w:hint="eastAsia" w:ascii="宋体" w:hAnsi="宋体" w:eastAsia="宋体" w:cs="宋体"/>
          <w:sz w:val="24"/>
          <w:highlight w:val="none"/>
        </w:rPr>
        <w:t>_______________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TW"/>
        </w:rPr>
        <w:t>职务：</w:t>
      </w:r>
      <w:r>
        <w:rPr>
          <w:rFonts w:hint="eastAsia" w:ascii="宋体" w:hAnsi="宋体" w:eastAsia="宋体" w:cs="宋体"/>
          <w:sz w:val="24"/>
          <w:highlight w:val="none"/>
        </w:rPr>
        <w:t>_________</w:t>
      </w:r>
      <w:r>
        <w:rPr>
          <w:rFonts w:hint="eastAsia" w:ascii="宋体" w:hAnsi="宋体" w:eastAsia="宋体" w:cs="宋体"/>
          <w:sz w:val="24"/>
          <w:highlight w:val="none"/>
          <w:lang w:val="zh-TW" w:eastAsia="zh-TW"/>
        </w:rPr>
        <w:t>日期：</w:t>
      </w:r>
      <w:r>
        <w:rPr>
          <w:rFonts w:hint="eastAsia" w:ascii="宋体" w:hAnsi="宋体" w:eastAsia="宋体" w:cs="宋体"/>
          <w:sz w:val="24"/>
          <w:highlight w:val="none"/>
        </w:rPr>
        <w:t>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名称（公章）：</w:t>
      </w:r>
      <w:r>
        <w:rPr>
          <w:rFonts w:hint="eastAsia" w:ascii="宋体" w:hAnsi="宋体" w:eastAsia="宋体" w:cs="宋体"/>
          <w:sz w:val="24"/>
          <w:highlight w:val="none"/>
        </w:rPr>
        <w:t>_____________</w:t>
      </w:r>
    </w:p>
    <w:p>
      <w:pPr>
        <w:autoSpaceDE w:val="0"/>
        <w:autoSpaceDN w:val="0"/>
        <w:adjustRightInd w:val="0"/>
        <w:spacing w:line="560" w:lineRule="exact"/>
        <w:jc w:val="left"/>
        <w:rPr>
          <w:rFonts w:hint="eastAsia" w:ascii="宋体" w:hAnsi="宋体" w:eastAsia="宋体" w:cs="宋体"/>
          <w:kern w:val="0"/>
          <w:sz w:val="24"/>
          <w:highlight w:val="none"/>
        </w:rPr>
      </w:pPr>
    </w:p>
    <w:p>
      <w:pPr>
        <w:pStyle w:val="2"/>
        <w:rPr>
          <w:rFonts w:hint="eastAsia" w:ascii="宋体" w:hAnsi="宋体" w:eastAsia="宋体" w:cs="宋体"/>
          <w:kern w:val="0"/>
          <w:sz w:val="24"/>
          <w:highlight w:val="none"/>
        </w:rPr>
      </w:pPr>
    </w:p>
    <w:p>
      <w:pPr>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附件</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技术要求点对点应答表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single"/>
        </w:rPr>
        <w:t xml:space="preserve">                        </w:t>
      </w:r>
    </w:p>
    <w:tbl>
      <w:tblPr>
        <w:tblStyle w:val="20"/>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3947"/>
        <w:gridCol w:w="2400"/>
        <w:gridCol w:w="159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要求</w:t>
            </w: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应答</w:t>
            </w: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偏离说明</w:t>
            </w:r>
          </w:p>
        </w:tc>
        <w:tc>
          <w:tcPr>
            <w:tcW w:w="795"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947" w:type="dxa"/>
            <w:noWrap w:val="0"/>
            <w:vAlign w:val="center"/>
          </w:tcPr>
          <w:p>
            <w:pPr>
              <w:widowControl/>
              <w:snapToGrid w:val="0"/>
              <w:jc w:val="left"/>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947" w:type="dxa"/>
            <w:noWrap w:val="0"/>
            <w:vAlign w:val="center"/>
          </w:tcPr>
          <w:p>
            <w:pPr>
              <w:widowControl/>
              <w:snapToGrid w:val="0"/>
              <w:jc w:val="left"/>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3947" w:type="dxa"/>
            <w:noWrap w:val="0"/>
            <w:vAlign w:val="center"/>
          </w:tcPr>
          <w:p>
            <w:pPr>
              <w:widowControl/>
              <w:snapToGrid w:val="0"/>
              <w:jc w:val="left"/>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5"/>
            <w:noWrap w:val="0"/>
            <w:vAlign w:val="center"/>
          </w:tcPr>
          <w:p>
            <w:pPr>
              <w:widowControl/>
              <w:snapToGrid w:val="0"/>
              <w:ind w:firstLine="240"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要求</w:t>
            </w: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遴选</w:t>
            </w:r>
            <w:r>
              <w:rPr>
                <w:rFonts w:hint="eastAsia" w:ascii="宋体" w:hAnsi="宋体" w:eastAsia="宋体" w:cs="宋体"/>
                <w:kern w:val="0"/>
                <w:sz w:val="24"/>
                <w:szCs w:val="24"/>
                <w:highlight w:val="none"/>
              </w:rPr>
              <w:t>应答</w:t>
            </w: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偏离说明</w:t>
            </w:r>
          </w:p>
        </w:tc>
        <w:tc>
          <w:tcPr>
            <w:tcW w:w="795" w:type="dxa"/>
            <w:noWrap w:val="0"/>
            <w:vAlign w:val="center"/>
          </w:tcPr>
          <w:p>
            <w:pPr>
              <w:widowControl/>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widowControl/>
              <w:snapToGrid w:val="0"/>
              <w:jc w:val="center"/>
              <w:rPr>
                <w:rFonts w:hint="eastAsia" w:ascii="宋体" w:hAnsi="宋体" w:eastAsia="宋体" w:cs="宋体"/>
                <w:kern w:val="0"/>
                <w:sz w:val="24"/>
                <w:szCs w:val="24"/>
                <w:highlight w:val="none"/>
              </w:rPr>
            </w:pPr>
          </w:p>
        </w:tc>
        <w:tc>
          <w:tcPr>
            <w:tcW w:w="3947" w:type="dxa"/>
            <w:noWrap w:val="0"/>
            <w:vAlign w:val="center"/>
          </w:tcPr>
          <w:p>
            <w:pPr>
              <w:widowControl/>
              <w:snapToGrid w:val="0"/>
              <w:jc w:val="center"/>
              <w:rPr>
                <w:rFonts w:hint="eastAsia" w:ascii="宋体" w:hAnsi="宋体" w:eastAsia="宋体" w:cs="宋体"/>
                <w:kern w:val="0"/>
                <w:sz w:val="24"/>
                <w:szCs w:val="24"/>
                <w:highlight w:val="none"/>
              </w:rPr>
            </w:pPr>
          </w:p>
        </w:tc>
        <w:tc>
          <w:tcPr>
            <w:tcW w:w="2400" w:type="dxa"/>
            <w:noWrap w:val="0"/>
            <w:vAlign w:val="center"/>
          </w:tcPr>
          <w:p>
            <w:pPr>
              <w:widowControl/>
              <w:snapToGrid w:val="0"/>
              <w:jc w:val="center"/>
              <w:rPr>
                <w:rFonts w:hint="eastAsia" w:ascii="宋体" w:hAnsi="宋体" w:eastAsia="宋体" w:cs="宋体"/>
                <w:kern w:val="0"/>
                <w:sz w:val="24"/>
                <w:szCs w:val="24"/>
                <w:highlight w:val="none"/>
              </w:rPr>
            </w:pPr>
          </w:p>
        </w:tc>
        <w:tc>
          <w:tcPr>
            <w:tcW w:w="1590" w:type="dxa"/>
            <w:noWrap w:val="0"/>
            <w:vAlign w:val="center"/>
          </w:tcPr>
          <w:p>
            <w:pPr>
              <w:widowControl/>
              <w:snapToGrid w:val="0"/>
              <w:jc w:val="center"/>
              <w:rPr>
                <w:rFonts w:hint="eastAsia" w:ascii="宋体" w:hAnsi="宋体" w:eastAsia="宋体" w:cs="宋体"/>
                <w:kern w:val="0"/>
                <w:sz w:val="24"/>
                <w:szCs w:val="24"/>
                <w:highlight w:val="none"/>
              </w:rPr>
            </w:pPr>
          </w:p>
        </w:tc>
        <w:tc>
          <w:tcPr>
            <w:tcW w:w="795" w:type="dxa"/>
            <w:noWrap w:val="0"/>
            <w:vAlign w:val="center"/>
          </w:tcPr>
          <w:p>
            <w:pPr>
              <w:widowControl/>
              <w:snapToGrid w:val="0"/>
              <w:jc w:val="center"/>
              <w:rPr>
                <w:rFonts w:hint="eastAsia" w:ascii="宋体" w:hAnsi="宋体" w:eastAsia="宋体" w:cs="宋体"/>
                <w:kern w:val="0"/>
                <w:sz w:val="24"/>
                <w:szCs w:val="24"/>
                <w:highlight w:val="none"/>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不如实填写偏离情况的</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文件将视为虚假材料。</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要求指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文件中规定的具体要求，</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应答指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文件的具体内容。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偏离说明指</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要求与</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应答之间的不同之处。</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在上表“项目需求书要求”的</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应答中必须列出具体数值或内容。如</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未应答或只注明“符合”、“满足”等类似无具体内容的表述，将被视为不符合</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文件要求。</w:t>
      </w:r>
      <w:r>
        <w:rPr>
          <w:rFonts w:hint="eastAsia" w:ascii="宋体" w:hAnsi="宋体" w:eastAsia="宋体" w:cs="宋体"/>
          <w:sz w:val="24"/>
          <w:szCs w:val="24"/>
          <w:highlight w:val="none"/>
          <w:lang w:eastAsia="zh-CN"/>
        </w:rPr>
        <w:t>参选单位</w:t>
      </w:r>
      <w:r>
        <w:rPr>
          <w:rFonts w:hint="eastAsia" w:ascii="宋体" w:hAnsi="宋体" w:eastAsia="宋体" w:cs="宋体"/>
          <w:sz w:val="24"/>
          <w:szCs w:val="24"/>
          <w:highlight w:val="none"/>
        </w:rPr>
        <w:t>自行承担由此造成的一切后果。</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代表签字：</w:t>
      </w:r>
      <w:r>
        <w:rPr>
          <w:rFonts w:hint="eastAsia" w:ascii="宋体" w:hAnsi="宋体" w:eastAsia="宋体" w:cs="宋体"/>
          <w:sz w:val="24"/>
          <w:highlight w:val="none"/>
        </w:rPr>
        <w:t>_______________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TW"/>
        </w:rPr>
        <w:t>职务：</w:t>
      </w:r>
      <w:r>
        <w:rPr>
          <w:rFonts w:hint="eastAsia" w:ascii="宋体" w:hAnsi="宋体" w:eastAsia="宋体" w:cs="宋体"/>
          <w:sz w:val="24"/>
          <w:highlight w:val="none"/>
        </w:rPr>
        <w:t>_________</w:t>
      </w:r>
      <w:r>
        <w:rPr>
          <w:rFonts w:hint="eastAsia" w:ascii="宋体" w:hAnsi="宋体" w:eastAsia="宋体" w:cs="宋体"/>
          <w:sz w:val="24"/>
          <w:highlight w:val="none"/>
          <w:lang w:val="zh-TW" w:eastAsia="zh-TW"/>
        </w:rPr>
        <w:t>日期：</w:t>
      </w:r>
      <w:r>
        <w:rPr>
          <w:rFonts w:hint="eastAsia" w:ascii="宋体" w:hAnsi="宋体" w:eastAsia="宋体" w:cs="宋体"/>
          <w:sz w:val="24"/>
          <w:highlight w:val="none"/>
        </w:rPr>
        <w:t>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名称（公章）：</w:t>
      </w:r>
      <w:r>
        <w:rPr>
          <w:rFonts w:hint="eastAsia" w:ascii="宋体" w:hAnsi="宋体" w:eastAsia="宋体" w:cs="宋体"/>
          <w:sz w:val="24"/>
          <w:highlight w:val="none"/>
        </w:rPr>
        <w:t>_____________</w:t>
      </w:r>
    </w:p>
    <w:p>
      <w:pPr>
        <w:pStyle w:val="9"/>
        <w:ind w:left="0" w:leftChars="0" w:firstLine="0" w:firstLineChars="0"/>
        <w:rPr>
          <w:rFonts w:hint="eastAsia" w:ascii="宋体" w:hAnsi="宋体" w:eastAsia="宋体" w:cs="宋体"/>
          <w:highlight w:val="none"/>
        </w:rPr>
      </w:pPr>
      <w:r>
        <w:rPr>
          <w:rFonts w:hint="eastAsia" w:ascii="宋体" w:hAnsi="宋体" w:eastAsia="宋体" w:cs="宋体"/>
          <w:highlight w:val="none"/>
        </w:rPr>
        <w:br w:type="page"/>
      </w:r>
    </w:p>
    <w:p>
      <w:pPr>
        <w:autoSpaceDN w:val="0"/>
        <w:spacing w:before="180" w:beforeLines="50" w:after="180" w:afterLines="50"/>
        <w:ind w:firstLine="2650" w:firstLineChars="1100"/>
        <w:outlineLvl w:val="0"/>
        <w:rPr>
          <w:rFonts w:hint="eastAsia" w:ascii="宋体" w:hAnsi="宋体" w:eastAsia="宋体" w:cs="宋体"/>
          <w:b/>
          <w:bCs/>
          <w:sz w:val="24"/>
          <w:highlight w:val="none"/>
          <w:lang w:val="en-US" w:eastAsia="zh-CN"/>
        </w:rPr>
      </w:pPr>
      <w:bookmarkStart w:id="120" w:name="_Toc7029"/>
      <w:bookmarkStart w:id="121" w:name="_Toc20347"/>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5</w:t>
      </w:r>
      <w:bookmarkEnd w:id="120"/>
      <w:bookmarkEnd w:id="121"/>
      <w:bookmarkStart w:id="122" w:name="_Toc17454"/>
      <w:bookmarkStart w:id="123" w:name="_Toc14857"/>
      <w:r>
        <w:rPr>
          <w:rFonts w:hint="eastAsia" w:ascii="宋体" w:hAnsi="宋体" w:eastAsia="宋体" w:cs="宋体"/>
          <w:b/>
          <w:bCs/>
          <w:sz w:val="24"/>
          <w:highlight w:val="none"/>
          <w:lang w:val="en-US" w:eastAsia="zh-CN"/>
        </w:rPr>
        <w:t xml:space="preserve"> 法定代表人资格证明书</w:t>
      </w:r>
    </w:p>
    <w:p>
      <w:pPr>
        <w:keepNext w:val="0"/>
        <w:keepLines w:val="0"/>
        <w:pageBreakBefore w:val="0"/>
        <w:widowControl/>
        <w:kinsoku/>
        <w:wordWrap/>
        <w:overflowPunct/>
        <w:topLinePunct w:val="0"/>
        <w:autoSpaceDE/>
        <w:autoSpaceDN w:val="0"/>
        <w:bidi w:val="0"/>
        <w:adjustRightInd w:val="0"/>
        <w:snapToGrid w:val="0"/>
        <w:spacing w:after="0" w:line="480" w:lineRule="auto"/>
        <w:ind w:firstLine="480" w:firstLineChars="200"/>
        <w:jc w:val="both"/>
        <w:textAlignment w:val="auto"/>
        <w:outlineLvl w:val="0"/>
        <w:rPr>
          <w:rFonts w:hint="eastAsia" w:ascii="宋体" w:hAnsi="宋体" w:eastAsia="宋体" w:cs="宋体"/>
          <w:b w:val="0"/>
          <w:bCs w:val="0"/>
          <w:sz w:val="24"/>
          <w:highlight w:val="none"/>
          <w:lang w:val="zh-TW" w:eastAsia="zh-TW"/>
        </w:rPr>
      </w:pPr>
    </w:p>
    <w:p>
      <w:pPr>
        <w:keepNext w:val="0"/>
        <w:keepLines w:val="0"/>
        <w:pageBreakBefore w:val="0"/>
        <w:widowControl/>
        <w:kinsoku/>
        <w:wordWrap/>
        <w:overflowPunct/>
        <w:topLinePunct w:val="0"/>
        <w:autoSpaceDE/>
        <w:autoSpaceDN w:val="0"/>
        <w:bidi w:val="0"/>
        <w:adjustRightInd w:val="0"/>
        <w:snapToGrid w:val="0"/>
        <w:spacing w:after="0" w:line="480" w:lineRule="auto"/>
        <w:ind w:firstLine="480" w:firstLineChars="200"/>
        <w:jc w:val="both"/>
        <w:textAlignment w:val="auto"/>
        <w:outlineLvl w:val="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zh-TW" w:eastAsia="zh-TW"/>
        </w:rPr>
        <w:t>单位名称：</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lang w:val="zh-TW" w:eastAsia="zh-TW"/>
        </w:rPr>
        <w:t>地址：</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p>
    <w:p>
      <w:pPr>
        <w:keepNext w:val="0"/>
        <w:keepLines w:val="0"/>
        <w:pageBreakBefore w:val="0"/>
        <w:widowControl/>
        <w:kinsoku/>
        <w:wordWrap/>
        <w:overflowPunct/>
        <w:topLinePunct w:val="0"/>
        <w:autoSpaceDE/>
        <w:autoSpaceDN w:val="0"/>
        <w:bidi w:val="0"/>
        <w:adjustRightInd w:val="0"/>
        <w:snapToGrid w:val="0"/>
        <w:spacing w:after="0" w:line="480" w:lineRule="auto"/>
        <w:ind w:firstLine="480" w:firstLineChars="200"/>
        <w:jc w:val="both"/>
        <w:textAlignment w:val="auto"/>
        <w:outlineLvl w:val="0"/>
        <w:rPr>
          <w:rFonts w:hint="eastAsia" w:ascii="宋体" w:hAnsi="宋体" w:eastAsia="宋体" w:cs="宋体"/>
          <w:b w:val="0"/>
          <w:bCs w:val="0"/>
          <w:sz w:val="24"/>
          <w:highlight w:val="none"/>
          <w:u w:val="single"/>
          <w:lang w:val="en-US" w:eastAsia="zh-CN"/>
        </w:rPr>
      </w:pPr>
      <w:r>
        <w:rPr>
          <w:rFonts w:hint="eastAsia" w:ascii="宋体" w:hAnsi="宋体" w:eastAsia="宋体" w:cs="宋体"/>
          <w:b w:val="0"/>
          <w:bCs w:val="0"/>
          <w:sz w:val="24"/>
          <w:highlight w:val="none"/>
          <w:lang w:val="zh-TW" w:eastAsia="zh-TW"/>
        </w:rPr>
        <w:t>姓名：</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lang w:val="zh-TW" w:eastAsia="zh-TW"/>
        </w:rPr>
        <w:t>性别：</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zh-TW" w:eastAsia="zh-TW"/>
        </w:rPr>
        <w:t>年龄：</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lang w:val="zh-TW" w:eastAsia="zh-TW"/>
        </w:rPr>
        <w:t>职务：</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zh-TW" w:eastAsia="zh-TW"/>
        </w:rPr>
        <w:t>身份证号：</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p>
    <w:p>
      <w:pPr>
        <w:keepNext w:val="0"/>
        <w:keepLines w:val="0"/>
        <w:pageBreakBefore w:val="0"/>
        <w:widowControl/>
        <w:kinsoku/>
        <w:wordWrap/>
        <w:overflowPunct/>
        <w:topLinePunct w:val="0"/>
        <w:autoSpaceDE/>
        <w:autoSpaceDN w:val="0"/>
        <w:bidi w:val="0"/>
        <w:adjustRightInd w:val="0"/>
        <w:snapToGrid w:val="0"/>
        <w:spacing w:after="0" w:line="480" w:lineRule="auto"/>
        <w:ind w:firstLine="480" w:firstLineChars="200"/>
        <w:jc w:val="both"/>
        <w:textAlignment w:val="auto"/>
        <w:outlineLvl w:val="0"/>
        <w:rPr>
          <w:rFonts w:hint="eastAsia" w:ascii="宋体" w:hAnsi="宋体" w:eastAsia="宋体" w:cs="宋体"/>
          <w:b w:val="0"/>
          <w:bCs w:val="0"/>
          <w:sz w:val="24"/>
          <w:highlight w:val="none"/>
          <w:lang w:val="zh-TW" w:eastAsia="zh-TW"/>
        </w:rPr>
      </w:pPr>
      <w:r>
        <w:rPr>
          <w:rFonts w:hint="eastAsia" w:ascii="宋体" w:hAnsi="宋体" w:eastAsia="宋体" w:cs="宋体"/>
          <w:sz w:val="24"/>
          <w:highlight w:val="none"/>
        </w:rPr>
        <w:t>我</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en-US" w:eastAsia="zh-CN"/>
        </w:rPr>
        <w:t>（姓名）</w:t>
      </w:r>
      <w:r>
        <w:rPr>
          <w:rFonts w:hint="eastAsia" w:ascii="宋体" w:hAnsi="宋体" w:eastAsia="宋体" w:cs="宋体"/>
          <w:b w:val="0"/>
          <w:bCs w:val="0"/>
          <w:sz w:val="24"/>
          <w:highlight w:val="none"/>
          <w:lang w:val="zh-TW" w:eastAsia="zh-TW"/>
        </w:rPr>
        <w:t>系</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en-US" w:eastAsia="zh-CN"/>
        </w:rPr>
        <w:t>（供应商）</w:t>
      </w:r>
      <w:r>
        <w:rPr>
          <w:rFonts w:hint="eastAsia" w:ascii="宋体" w:hAnsi="宋体" w:eastAsia="宋体" w:cs="宋体"/>
          <w:b w:val="0"/>
          <w:bCs w:val="0"/>
          <w:sz w:val="24"/>
          <w:highlight w:val="none"/>
          <w:lang w:val="zh-TW" w:eastAsia="zh-TW"/>
        </w:rPr>
        <w:t>的法定代表</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lang w:val="zh-TW" w:eastAsia="zh-TW"/>
        </w:rPr>
        <w:t>人。前往参加</w:t>
      </w:r>
      <w:r>
        <w:rPr>
          <w:rFonts w:hint="eastAsia" w:ascii="宋体" w:hAnsi="宋体" w:eastAsia="宋体" w:cs="宋体"/>
          <w:b w:val="0"/>
          <w:bCs w:val="0"/>
          <w:sz w:val="24"/>
          <w:highlight w:val="none"/>
          <w:u w:val="single"/>
          <w:lang w:val="zh-TW" w:eastAsia="zh-TW"/>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lang w:val="zh-TW" w:eastAsia="zh-TW"/>
        </w:rPr>
        <w:t>（项目名称）</w:t>
      </w:r>
      <w:r>
        <w:rPr>
          <w:rFonts w:hint="eastAsia" w:ascii="宋体" w:hAnsi="宋体" w:eastAsia="宋体" w:cs="宋体"/>
          <w:b w:val="0"/>
          <w:bCs w:val="0"/>
          <w:sz w:val="24"/>
          <w:highlight w:val="none"/>
          <w:lang w:val="zh-TW" w:eastAsia="zh-TW"/>
        </w:rPr>
        <w:t>的</w:t>
      </w:r>
      <w:r>
        <w:rPr>
          <w:rFonts w:hint="eastAsia" w:ascii="宋体" w:hAnsi="宋体" w:eastAsia="宋体" w:cs="宋体"/>
          <w:b w:val="0"/>
          <w:bCs w:val="0"/>
          <w:sz w:val="24"/>
          <w:highlight w:val="none"/>
          <w:lang w:val="zh-TW" w:eastAsia="zh-CN"/>
        </w:rPr>
        <w:t>遴选</w:t>
      </w:r>
      <w:r>
        <w:rPr>
          <w:rFonts w:hint="eastAsia" w:ascii="宋体" w:hAnsi="宋体" w:eastAsia="宋体" w:cs="宋体"/>
          <w:b w:val="0"/>
          <w:bCs w:val="0"/>
          <w:sz w:val="24"/>
          <w:highlight w:val="none"/>
          <w:lang w:val="zh-TW" w:eastAsia="zh-TW"/>
        </w:rPr>
        <w:t>活动进行合同</w:t>
      </w:r>
      <w:r>
        <w:rPr>
          <w:rFonts w:hint="eastAsia" w:ascii="宋体" w:hAnsi="宋体" w:eastAsia="宋体" w:cs="宋体"/>
          <w:b w:val="0"/>
          <w:bCs w:val="0"/>
          <w:sz w:val="24"/>
          <w:highlight w:val="none"/>
          <w:lang w:val="zh-TW" w:eastAsia="zh-CN"/>
        </w:rPr>
        <w:t>商议</w:t>
      </w:r>
      <w:r>
        <w:rPr>
          <w:rFonts w:hint="eastAsia" w:ascii="宋体" w:hAnsi="宋体" w:eastAsia="宋体" w:cs="宋体"/>
          <w:b w:val="0"/>
          <w:bCs w:val="0"/>
          <w:sz w:val="24"/>
          <w:highlight w:val="none"/>
          <w:lang w:val="zh-TW" w:eastAsia="zh-TW"/>
        </w:rPr>
        <w:t>、签署合同和处理与之有关的一切事务。</w:t>
      </w:r>
    </w:p>
    <w:p>
      <w:pPr>
        <w:keepNext w:val="0"/>
        <w:keepLines w:val="0"/>
        <w:pageBreakBefore w:val="0"/>
        <w:widowControl/>
        <w:kinsoku/>
        <w:wordWrap/>
        <w:overflowPunct/>
        <w:topLinePunct w:val="0"/>
        <w:autoSpaceDE/>
        <w:autoSpaceDN w:val="0"/>
        <w:bidi w:val="0"/>
        <w:adjustRightInd w:val="0"/>
        <w:snapToGrid w:val="0"/>
        <w:spacing w:after="0" w:line="480" w:lineRule="auto"/>
        <w:ind w:firstLine="480" w:firstLineChars="200"/>
        <w:jc w:val="both"/>
        <w:textAlignment w:val="auto"/>
        <w:outlineLvl w:val="0"/>
        <w:rPr>
          <w:rFonts w:hint="eastAsia" w:ascii="宋体" w:hAnsi="宋体" w:eastAsia="宋体" w:cs="宋体"/>
          <w:b w:val="0"/>
          <w:bCs w:val="0"/>
          <w:sz w:val="24"/>
          <w:highlight w:val="none"/>
          <w:lang w:val="zh-TW" w:eastAsia="zh-TW"/>
        </w:rPr>
      </w:pPr>
      <w:r>
        <w:rPr>
          <w:rFonts w:hint="eastAsia" w:ascii="宋体" w:hAnsi="宋体" w:eastAsia="宋体" w:cs="宋体"/>
          <w:b w:val="0"/>
          <w:bCs w:val="0"/>
          <w:sz w:val="24"/>
          <w:highlight w:val="none"/>
          <w:lang w:val="zh-TW" w:eastAsia="zh-TW"/>
        </w:rPr>
        <w:t>特此证明。</w:t>
      </w:r>
    </w:p>
    <w:p>
      <w:pPr>
        <w:autoSpaceDN w:val="0"/>
        <w:spacing w:before="180" w:beforeLines="50" w:after="180" w:afterLines="50"/>
        <w:outlineLvl w:val="0"/>
        <w:rPr>
          <w:rFonts w:hint="eastAsia" w:ascii="宋体" w:hAnsi="宋体" w:eastAsia="宋体" w:cs="宋体"/>
          <w:b w:val="0"/>
          <w:bCs w:val="0"/>
          <w:sz w:val="24"/>
          <w:highlight w:val="none"/>
          <w:lang w:val="zh-TW" w:eastAsia="zh-TW"/>
        </w:rPr>
      </w:pPr>
    </w:p>
    <w:p>
      <w:pPr>
        <w:autoSpaceDN w:val="0"/>
        <w:spacing w:before="180" w:beforeLines="50" w:after="180" w:afterLines="50"/>
        <w:outlineLvl w:val="0"/>
        <w:rPr>
          <w:rFonts w:hint="eastAsia" w:ascii="宋体" w:hAnsi="宋体" w:eastAsia="宋体" w:cs="宋体"/>
          <w:b w:val="0"/>
          <w:bCs w:val="0"/>
          <w:sz w:val="24"/>
          <w:highlight w:val="none"/>
          <w:lang w:val="zh-TW" w:eastAsia="zh-TW"/>
        </w:rPr>
      </w:pPr>
    </w:p>
    <w:p>
      <w:pPr>
        <w:autoSpaceDN w:val="0"/>
        <w:spacing w:before="180" w:beforeLines="50" w:after="180" w:afterLines="50"/>
        <w:outlineLvl w:val="0"/>
        <w:rPr>
          <w:rFonts w:hint="eastAsia" w:ascii="宋体" w:hAnsi="宋体" w:eastAsia="宋体" w:cs="宋体"/>
          <w:b w:val="0"/>
          <w:bCs w:val="0"/>
          <w:sz w:val="24"/>
          <w:highlight w:val="none"/>
          <w:lang w:val="zh-TW" w:eastAsia="zh-TW"/>
        </w:rPr>
      </w:pPr>
      <w:r>
        <w:rPr>
          <w:rFonts w:hint="eastAsia" w:ascii="宋体" w:hAnsi="宋体" w:eastAsia="宋体" w:cs="宋体"/>
          <w:b w:val="0"/>
          <w:bCs w:val="0"/>
          <w:sz w:val="24"/>
          <w:highlight w:val="none"/>
          <w:lang w:val="zh-TW" w:eastAsia="zh-TW"/>
        </w:rPr>
        <w:t>供应商名称：（盖章）</w:t>
      </w:r>
    </w:p>
    <w:p>
      <w:pPr>
        <w:autoSpaceDN w:val="0"/>
        <w:spacing w:before="180" w:beforeLines="50" w:after="180" w:afterLines="50"/>
        <w:outlineLvl w:val="0"/>
        <w:rPr>
          <w:rFonts w:hint="eastAsia" w:ascii="宋体" w:hAnsi="宋体" w:eastAsia="宋体" w:cs="宋体"/>
          <w:b w:val="0"/>
          <w:bCs w:val="0"/>
          <w:sz w:val="24"/>
          <w:highlight w:val="none"/>
          <w:lang w:val="zh-TW" w:eastAsia="zh-TW"/>
        </w:rPr>
      </w:pPr>
      <w:r>
        <w:rPr>
          <w:rFonts w:hint="eastAsia" w:ascii="宋体" w:hAnsi="宋体" w:eastAsia="宋体" w:cs="宋体"/>
          <w:b w:val="0"/>
          <w:bCs w:val="0"/>
          <w:sz w:val="24"/>
          <w:highlight w:val="none"/>
          <w:lang w:val="zh-TW" w:eastAsia="zh-TW"/>
        </w:rPr>
        <w:t>日期： 年 月 日</w:t>
      </w:r>
    </w:p>
    <w:tbl>
      <w:tblPr>
        <w:tblStyle w:val="20"/>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4110" w:type="dxa"/>
            <w:tcBorders>
              <w:top w:val="single" w:color="auto" w:sz="4" w:space="0"/>
              <w:left w:val="single" w:color="auto" w:sz="4" w:space="0"/>
              <w:bottom w:val="single" w:color="auto" w:sz="4" w:space="0"/>
              <w:right w:val="single" w:color="auto" w:sz="4" w:space="0"/>
            </w:tcBorders>
          </w:tcPr>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rPr>
              <w:t>法定代表人身份证正面</w:t>
            </w: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rPr>
                <w:rFonts w:hint="eastAsia" w:ascii="宋体" w:hAnsi="宋体" w:eastAsia="宋体" w:cs="宋体"/>
                <w:sz w:val="24"/>
                <w:highlight w:val="none"/>
              </w:rPr>
            </w:pPr>
            <w:r>
              <w:rPr>
                <w:rFonts w:hint="eastAsia" w:ascii="宋体" w:hAnsi="宋体" w:eastAsia="宋体" w:cs="宋体"/>
                <w:sz w:val="24"/>
                <w:highlight w:val="none"/>
              </w:rPr>
              <w:t xml:space="preserve">    </w:t>
            </w:r>
          </w:p>
        </w:tc>
        <w:tc>
          <w:tcPr>
            <w:tcW w:w="4110" w:type="dxa"/>
            <w:tcBorders>
              <w:top w:val="single" w:color="auto" w:sz="4" w:space="0"/>
              <w:left w:val="single" w:color="auto" w:sz="4" w:space="0"/>
              <w:bottom w:val="single" w:color="auto" w:sz="4" w:space="0"/>
              <w:right w:val="single" w:color="auto" w:sz="4" w:space="0"/>
            </w:tcBorders>
          </w:tcPr>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rPr>
              <w:t>法定代表人身份证背面</w:t>
            </w:r>
          </w:p>
        </w:tc>
      </w:tr>
    </w:tbl>
    <w:p>
      <w:pPr>
        <w:autoSpaceDN w:val="0"/>
        <w:spacing w:before="180" w:beforeLines="50" w:after="180" w:afterLines="5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ind w:firstLine="2650" w:firstLineChars="1100"/>
        <w:outlineLvl w:val="0"/>
        <w:rPr>
          <w:rFonts w:hint="eastAsia" w:ascii="宋体" w:hAnsi="宋体" w:eastAsia="宋体" w:cs="宋体"/>
          <w:b/>
          <w:bCs/>
          <w:sz w:val="24"/>
          <w:highlight w:val="none"/>
          <w:lang w:val="zh-TW" w:eastAsia="zh-TW"/>
        </w:rPr>
      </w:pPr>
    </w:p>
    <w:p>
      <w:pPr>
        <w:autoSpaceDN w:val="0"/>
        <w:spacing w:before="180" w:beforeLines="50" w:after="180" w:afterLines="50"/>
        <w:jc w:val="center"/>
        <w:outlineLvl w:val="0"/>
        <w:rPr>
          <w:rFonts w:hint="eastAsia" w:ascii="宋体" w:hAnsi="宋体" w:eastAsia="宋体" w:cs="宋体"/>
          <w:sz w:val="24"/>
          <w:highlight w:val="none"/>
        </w:rPr>
      </w:pPr>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 xml:space="preserve">6 </w:t>
      </w:r>
      <w:r>
        <w:rPr>
          <w:rFonts w:hint="eastAsia" w:ascii="宋体" w:hAnsi="宋体" w:eastAsia="宋体" w:cs="宋体"/>
          <w:b/>
          <w:bCs/>
          <w:sz w:val="24"/>
          <w:highlight w:val="none"/>
        </w:rPr>
        <w:t>法定代表人授权书</w:t>
      </w:r>
      <w:bookmarkEnd w:id="122"/>
      <w:bookmarkEnd w:id="123"/>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致：</w:t>
      </w:r>
      <w:r>
        <w:rPr>
          <w:rFonts w:hint="eastAsia" w:ascii="宋体" w:hAnsi="宋体" w:eastAsia="宋体" w:cs="宋体"/>
          <w:sz w:val="24"/>
          <w:highlight w:val="none"/>
          <w:lang w:eastAsia="zh-CN"/>
        </w:rPr>
        <w:t>中汇国际保险经纪股份有限公司天津分公司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我____________（姓名）系______________________________（</w:t>
      </w:r>
      <w:r>
        <w:rPr>
          <w:rFonts w:hint="eastAsia" w:ascii="宋体" w:hAnsi="宋体" w:eastAsia="宋体" w:cs="宋体"/>
          <w:sz w:val="24"/>
          <w:highlight w:val="none"/>
          <w:lang w:eastAsia="zh-CN"/>
        </w:rPr>
        <w:t>遴选</w:t>
      </w:r>
      <w:r>
        <w:rPr>
          <w:rFonts w:hint="eastAsia" w:ascii="宋体" w:hAnsi="宋体" w:eastAsia="宋体" w:cs="宋体"/>
          <w:sz w:val="24"/>
          <w:highlight w:val="none"/>
        </w:rPr>
        <w:t>单位名称）的法定代表人，现授权委托本单位在职职工_______________（姓名，职务）（身份证号码：____________________、联系电话：_______________）作为</w:t>
      </w:r>
      <w:r>
        <w:rPr>
          <w:rFonts w:hint="eastAsia" w:ascii="宋体" w:hAnsi="宋体" w:eastAsia="宋体" w:cs="宋体"/>
          <w:sz w:val="24"/>
          <w:highlight w:val="none"/>
          <w:lang w:eastAsia="zh-CN"/>
        </w:rPr>
        <w:t>遴选</w:t>
      </w:r>
      <w:r>
        <w:rPr>
          <w:rFonts w:hint="eastAsia" w:ascii="宋体" w:hAnsi="宋体" w:eastAsia="宋体" w:cs="宋体"/>
          <w:sz w:val="24"/>
          <w:highlight w:val="none"/>
        </w:rPr>
        <w:t>代表人以我方的名义参加贵中心______________________项目（项目编号：_______________）的</w:t>
      </w:r>
      <w:r>
        <w:rPr>
          <w:rFonts w:hint="eastAsia" w:ascii="宋体" w:hAnsi="宋体" w:eastAsia="宋体" w:cs="宋体"/>
          <w:sz w:val="24"/>
          <w:highlight w:val="none"/>
          <w:lang w:eastAsia="zh-CN"/>
        </w:rPr>
        <w:t>遴选</w:t>
      </w:r>
      <w:r>
        <w:rPr>
          <w:rFonts w:hint="eastAsia" w:ascii="宋体" w:hAnsi="宋体" w:eastAsia="宋体" w:cs="宋体"/>
          <w:sz w:val="24"/>
          <w:highlight w:val="none"/>
        </w:rPr>
        <w:t>活动，并代表我方全权办理针对上述项目的</w:t>
      </w:r>
      <w:r>
        <w:rPr>
          <w:rFonts w:hint="eastAsia" w:ascii="宋体" w:hAnsi="宋体" w:eastAsia="宋体" w:cs="宋体"/>
          <w:sz w:val="24"/>
          <w:highlight w:val="none"/>
          <w:lang w:eastAsia="zh-CN"/>
        </w:rPr>
        <w:t>遴选</w:t>
      </w:r>
      <w:r>
        <w:rPr>
          <w:rFonts w:hint="eastAsia" w:ascii="宋体" w:hAnsi="宋体" w:eastAsia="宋体" w:cs="宋体"/>
          <w:sz w:val="24"/>
          <w:highlight w:val="none"/>
        </w:rPr>
        <w:t>、</w:t>
      </w:r>
      <w:r>
        <w:rPr>
          <w:rFonts w:hint="eastAsia" w:ascii="宋体" w:hAnsi="宋体" w:eastAsia="宋体" w:cs="宋体"/>
          <w:sz w:val="24"/>
          <w:highlight w:val="none"/>
          <w:lang w:eastAsia="zh-CN"/>
        </w:rPr>
        <w:t>遴选</w:t>
      </w:r>
      <w:r>
        <w:rPr>
          <w:rFonts w:hint="eastAsia" w:ascii="宋体" w:hAnsi="宋体" w:eastAsia="宋体" w:cs="宋体"/>
          <w:sz w:val="24"/>
          <w:highlight w:val="none"/>
        </w:rPr>
        <w:t>、</w:t>
      </w:r>
      <w:r>
        <w:rPr>
          <w:rFonts w:hint="eastAsia" w:ascii="宋体" w:hAnsi="宋体" w:eastAsia="宋体" w:cs="宋体"/>
          <w:sz w:val="24"/>
          <w:highlight w:val="none"/>
          <w:lang w:eastAsia="zh-CN"/>
        </w:rPr>
        <w:t>遴选</w:t>
      </w:r>
      <w:r>
        <w:rPr>
          <w:rFonts w:hint="eastAsia" w:ascii="宋体" w:hAnsi="宋体" w:eastAsia="宋体" w:cs="宋体"/>
          <w:sz w:val="24"/>
          <w:highlight w:val="none"/>
        </w:rPr>
        <w:t>文件澄清、签约等一切具体事务和签署相关文件。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我方对</w:t>
      </w:r>
      <w:r>
        <w:rPr>
          <w:rFonts w:hint="eastAsia" w:ascii="宋体" w:hAnsi="宋体" w:eastAsia="宋体" w:cs="宋体"/>
          <w:sz w:val="24"/>
          <w:highlight w:val="none"/>
          <w:lang w:eastAsia="zh-CN"/>
        </w:rPr>
        <w:t>遴选</w:t>
      </w:r>
      <w:r>
        <w:rPr>
          <w:rFonts w:hint="eastAsia" w:ascii="宋体" w:hAnsi="宋体" w:eastAsia="宋体" w:cs="宋体"/>
          <w:sz w:val="24"/>
          <w:highlight w:val="none"/>
        </w:rPr>
        <w:t>代表人的签名事项负全部责任。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本授权书至</w:t>
      </w:r>
      <w:r>
        <w:rPr>
          <w:rFonts w:hint="eastAsia" w:ascii="宋体" w:hAnsi="宋体" w:eastAsia="宋体" w:cs="宋体"/>
          <w:sz w:val="24"/>
          <w:highlight w:val="none"/>
          <w:lang w:eastAsia="zh-CN"/>
        </w:rPr>
        <w:t>遴选</w:t>
      </w:r>
      <w:r>
        <w:rPr>
          <w:rFonts w:hint="eastAsia" w:ascii="宋体" w:hAnsi="宋体" w:eastAsia="宋体" w:cs="宋体"/>
          <w:sz w:val="24"/>
          <w:highlight w:val="none"/>
        </w:rPr>
        <w:t>有效期结束前始终有效。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遴选</w:t>
      </w:r>
      <w:r>
        <w:rPr>
          <w:rFonts w:hint="eastAsia" w:ascii="宋体" w:hAnsi="宋体" w:eastAsia="宋体" w:cs="宋体"/>
          <w:sz w:val="24"/>
          <w:highlight w:val="none"/>
        </w:rPr>
        <w:t>代表人无转委托权，特此委托。</w:t>
      </w:r>
    </w:p>
    <w:p>
      <w:pPr>
        <w:spacing w:before="180" w:beforeLines="50" w:after="180" w:afterLines="50"/>
        <w:ind w:firstLine="480" w:firstLineChars="200"/>
        <w:rPr>
          <w:rFonts w:hint="eastAsia" w:ascii="宋体" w:hAnsi="宋体" w:eastAsia="宋体" w:cs="宋体"/>
          <w:sz w:val="24"/>
          <w:highlight w:val="none"/>
        </w:rPr>
      </w:pPr>
    </w:p>
    <w:p>
      <w:pPr>
        <w:spacing w:before="180" w:beforeLines="50" w:after="180" w:afterLines="50"/>
        <w:ind w:firstLine="4800" w:firstLineChars="200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名称（公章）：</w:t>
      </w:r>
    </w:p>
    <w:p>
      <w:pPr>
        <w:spacing w:before="180" w:beforeLines="50" w:after="180" w:afterLines="50"/>
        <w:ind w:firstLine="4680" w:firstLineChars="1950"/>
        <w:rPr>
          <w:rFonts w:hint="eastAsia" w:ascii="宋体" w:hAnsi="宋体" w:eastAsia="宋体" w:cs="宋体"/>
          <w:sz w:val="24"/>
          <w:highlight w:val="none"/>
        </w:rPr>
      </w:pPr>
      <w:r>
        <w:rPr>
          <w:rFonts w:hint="eastAsia" w:ascii="宋体" w:hAnsi="宋体" w:eastAsia="宋体" w:cs="宋体"/>
          <w:sz w:val="24"/>
          <w:highlight w:val="none"/>
        </w:rPr>
        <w:t>法定代表人（签字或盖章）：</w:t>
      </w:r>
    </w:p>
    <w:p>
      <w:pPr>
        <w:spacing w:before="180" w:beforeLines="50" w:after="180" w:afterLines="50"/>
        <w:ind w:firstLine="5040" w:firstLineChars="2100"/>
        <w:rPr>
          <w:rFonts w:hint="eastAsia" w:ascii="宋体" w:hAnsi="宋体" w:eastAsia="宋体" w:cs="宋体"/>
          <w:sz w:val="24"/>
          <w:highlight w:val="none"/>
        </w:rPr>
      </w:pPr>
      <w:r>
        <w:rPr>
          <w:rFonts w:hint="eastAsia" w:ascii="宋体" w:hAnsi="宋体" w:eastAsia="宋体" w:cs="宋体"/>
          <w:sz w:val="24"/>
          <w:highlight w:val="none"/>
        </w:rPr>
        <w:t>年月日</w:t>
      </w:r>
    </w:p>
    <w:tbl>
      <w:tblPr>
        <w:tblStyle w:val="2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8"/>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4268" w:type="dxa"/>
            <w:tcBorders>
              <w:top w:val="single" w:color="auto" w:sz="4" w:space="0"/>
              <w:left w:val="single" w:color="auto" w:sz="4" w:space="0"/>
              <w:bottom w:val="single" w:color="auto" w:sz="4" w:space="0"/>
              <w:right w:val="single" w:color="auto" w:sz="4" w:space="0"/>
            </w:tcBorders>
          </w:tcPr>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rPr>
              <w:t>法定代表人身份证正面</w:t>
            </w: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rPr>
                <w:rFonts w:hint="eastAsia" w:ascii="宋体" w:hAnsi="宋体" w:eastAsia="宋体" w:cs="宋体"/>
                <w:sz w:val="24"/>
                <w:highlight w:val="none"/>
              </w:rPr>
            </w:pPr>
            <w:r>
              <w:rPr>
                <w:rFonts w:hint="eastAsia" w:ascii="宋体" w:hAnsi="宋体" w:eastAsia="宋体" w:cs="宋体"/>
                <w:sz w:val="24"/>
                <w:highlight w:val="none"/>
              </w:rPr>
              <w:t xml:space="preserve">    </w:t>
            </w:r>
          </w:p>
        </w:tc>
        <w:tc>
          <w:tcPr>
            <w:tcW w:w="4255" w:type="dxa"/>
            <w:tcBorders>
              <w:top w:val="single" w:color="auto" w:sz="4" w:space="0"/>
              <w:left w:val="single" w:color="auto" w:sz="4" w:space="0"/>
              <w:bottom w:val="single" w:color="auto" w:sz="4" w:space="0"/>
              <w:right w:val="single" w:color="auto" w:sz="4" w:space="0"/>
            </w:tcBorders>
          </w:tcPr>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rPr>
              <w:t>法定代表人身份证背面</w:t>
            </w:r>
          </w:p>
        </w:tc>
      </w:tr>
    </w:tbl>
    <w:p>
      <w:pPr>
        <w:spacing w:before="180" w:beforeLines="50" w:after="180" w:afterLines="50"/>
        <w:rPr>
          <w:rFonts w:hint="eastAsia" w:ascii="宋体" w:hAnsi="宋体" w:eastAsia="宋体" w:cs="宋体"/>
          <w:sz w:val="24"/>
          <w:highlight w:val="none"/>
          <w:lang w:val="en-US" w:eastAsia="zh-CN"/>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before="180" w:beforeLines="50" w:after="180" w:afterLines="5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代表人身份证正面</w:t>
            </w:r>
          </w:p>
          <w:p>
            <w:pPr>
              <w:spacing w:before="180" w:beforeLines="50" w:after="180" w:afterLines="50"/>
              <w:rPr>
                <w:rFonts w:hint="eastAsia" w:ascii="宋体" w:hAnsi="宋体" w:eastAsia="宋体" w:cs="宋体"/>
                <w:highlight w:val="none"/>
              </w:rPr>
            </w:pPr>
          </w:p>
          <w:p>
            <w:pPr>
              <w:spacing w:before="180" w:beforeLines="50" w:after="180" w:afterLines="50"/>
              <w:rPr>
                <w:rFonts w:hint="eastAsia" w:ascii="宋体" w:hAnsi="宋体" w:eastAsia="宋体" w:cs="宋体"/>
                <w:highlight w:val="none"/>
              </w:rPr>
            </w:pPr>
          </w:p>
          <w:p>
            <w:pPr>
              <w:spacing w:before="180" w:beforeLines="50" w:after="180" w:afterLines="50"/>
              <w:rPr>
                <w:rFonts w:hint="eastAsia" w:ascii="宋体" w:hAnsi="宋体" w:eastAsia="宋体" w:cs="宋体"/>
                <w:highlight w:val="none"/>
              </w:rPr>
            </w:pPr>
          </w:p>
          <w:p>
            <w:pPr>
              <w:spacing w:before="180" w:beforeLines="50" w:after="180" w:afterLines="50"/>
              <w:rPr>
                <w:rFonts w:hint="eastAsia" w:ascii="宋体" w:hAnsi="宋体" w:eastAsia="宋体" w:cs="宋体"/>
                <w:highlight w:val="none"/>
              </w:rPr>
            </w:pPr>
          </w:p>
          <w:p>
            <w:pPr>
              <w:spacing w:before="180" w:beforeLines="50" w:after="180" w:afterLines="50"/>
              <w:rPr>
                <w:rFonts w:hint="eastAsia" w:ascii="宋体" w:hAnsi="宋体" w:eastAsia="宋体" w:cs="宋体"/>
                <w:highlight w:val="none"/>
              </w:rPr>
            </w:pPr>
          </w:p>
        </w:tc>
        <w:tc>
          <w:tcPr>
            <w:tcW w:w="4264" w:type="dxa"/>
          </w:tcPr>
          <w:p>
            <w:pPr>
              <w:spacing w:before="180" w:beforeLines="50" w:after="180" w:afterLines="50"/>
              <w:jc w:val="center"/>
              <w:rPr>
                <w:rFonts w:hint="eastAsia" w:ascii="宋体" w:hAnsi="宋体" w:eastAsia="宋体" w:cs="宋体"/>
                <w:highlight w:val="none"/>
              </w:rPr>
            </w:pP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代表人身份证背面</w:t>
            </w:r>
          </w:p>
        </w:tc>
      </w:tr>
    </w:tbl>
    <w:p>
      <w:pPr>
        <w:spacing w:before="180" w:beforeLines="50" w:after="180" w:afterLines="50"/>
        <w:jc w:val="center"/>
        <w:outlineLvl w:val="0"/>
        <w:rPr>
          <w:rFonts w:hint="eastAsia" w:ascii="宋体" w:hAnsi="宋体" w:eastAsia="宋体" w:cs="宋体"/>
          <w:b/>
          <w:bCs/>
          <w:sz w:val="24"/>
          <w:highlight w:val="none"/>
        </w:rPr>
      </w:pPr>
      <w:bookmarkStart w:id="124" w:name="_Toc8668"/>
      <w:bookmarkStart w:id="125" w:name="_Toc5638"/>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 xml:space="preserve">7 </w:t>
      </w:r>
      <w:r>
        <w:rPr>
          <w:rFonts w:hint="eastAsia" w:ascii="宋体" w:hAnsi="宋体" w:eastAsia="宋体" w:cs="宋体"/>
          <w:b/>
          <w:bCs/>
          <w:sz w:val="24"/>
          <w:highlight w:val="none"/>
          <w:lang w:val="zh-TW" w:eastAsia="zh-TW"/>
        </w:rPr>
        <w:t>真诚</w:t>
      </w:r>
      <w:r>
        <w:rPr>
          <w:rFonts w:hint="eastAsia" w:ascii="宋体" w:hAnsi="宋体" w:eastAsia="宋体" w:cs="宋体"/>
          <w:b/>
          <w:bCs/>
          <w:sz w:val="24"/>
          <w:highlight w:val="none"/>
          <w:lang w:val="zh-TW" w:eastAsia="zh-CN"/>
        </w:rPr>
        <w:t>遴选</w:t>
      </w:r>
      <w:r>
        <w:rPr>
          <w:rFonts w:hint="eastAsia" w:ascii="宋体" w:hAnsi="宋体" w:eastAsia="宋体" w:cs="宋体"/>
          <w:b/>
          <w:bCs/>
          <w:sz w:val="24"/>
          <w:highlight w:val="none"/>
          <w:lang w:val="zh-TW" w:eastAsia="zh-TW"/>
        </w:rPr>
        <w:t>承诺书</w:t>
      </w:r>
      <w:bookmarkEnd w:id="124"/>
      <w:bookmarkEnd w:id="125"/>
    </w:p>
    <w:p>
      <w:pPr>
        <w:spacing w:before="180" w:beforeLines="50" w:after="180" w:afterLines="50"/>
        <w:rPr>
          <w:rFonts w:hint="eastAsia" w:ascii="宋体" w:hAnsi="宋体" w:eastAsia="宋体" w:cs="宋体"/>
          <w:sz w:val="24"/>
          <w:highlight w:val="none"/>
          <w:lang w:val="zh-TW"/>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CN"/>
        </w:rPr>
        <w:t>中汇国际保险经纪股份有限公司天津分公司</w:t>
      </w:r>
      <w:r>
        <w:rPr>
          <w:rFonts w:hint="eastAsia" w:ascii="宋体" w:hAnsi="宋体" w:eastAsia="宋体" w:cs="宋体"/>
          <w:sz w:val="24"/>
          <w:highlight w:val="none"/>
          <w:lang w:val="zh-TW" w:eastAsia="zh-TW"/>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本</w:t>
      </w: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愿意参与</w:t>
      </w:r>
      <w:r>
        <w:rPr>
          <w:rFonts w:hint="eastAsia" w:ascii="宋体" w:hAnsi="宋体" w:eastAsia="宋体" w:cs="宋体"/>
          <w:sz w:val="24"/>
          <w:highlight w:val="none"/>
        </w:rPr>
        <w:t>“_________</w:t>
      </w:r>
      <w:r>
        <w:rPr>
          <w:rFonts w:hint="eastAsia" w:ascii="宋体" w:hAnsi="宋体" w:eastAsia="宋体" w:cs="宋体"/>
          <w:sz w:val="24"/>
          <w:highlight w:val="none"/>
          <w:lang w:eastAsia="zh-CN"/>
        </w:rPr>
        <w:t>（</w:t>
      </w:r>
      <w:r>
        <w:rPr>
          <w:rFonts w:hint="eastAsia" w:ascii="宋体" w:hAnsi="宋体" w:eastAsia="宋体" w:cs="宋体"/>
          <w:sz w:val="24"/>
          <w:highlight w:val="none"/>
          <w:lang w:val="zh-TW" w:eastAsia="zh-TW"/>
        </w:rPr>
        <w:t>项目</w:t>
      </w:r>
      <w:r>
        <w:rPr>
          <w:rFonts w:hint="eastAsia" w:ascii="宋体" w:hAnsi="宋体" w:eastAsia="宋体" w:cs="宋体"/>
          <w:sz w:val="24"/>
          <w:highlight w:val="none"/>
          <w:lang w:val="zh-TW" w:eastAsia="zh-CN"/>
        </w:rPr>
        <w:t>编号：</w:t>
      </w:r>
      <w:r>
        <w:rPr>
          <w:rFonts w:hint="eastAsia" w:ascii="宋体" w:hAnsi="宋体" w:eastAsia="宋体" w:cs="宋体"/>
          <w:sz w:val="24"/>
          <w:highlight w:val="none"/>
          <w:lang w:eastAsia="zh-CN"/>
        </w:rPr>
        <w:t>BCJY-2021-C-041</w:t>
      </w:r>
      <w:r>
        <w:rPr>
          <w:rFonts w:hint="eastAsia" w:ascii="宋体" w:hAnsi="宋体" w:eastAsia="宋体" w:cs="宋体"/>
          <w:sz w:val="24"/>
          <w:highlight w:val="none"/>
          <w:lang w:val="zh-TW" w:eastAsia="zh-TW"/>
        </w:rPr>
        <w:t>）</w:t>
      </w:r>
      <w:r>
        <w:rPr>
          <w:rFonts w:hint="eastAsia" w:ascii="宋体" w:hAnsi="宋体" w:eastAsia="宋体" w:cs="宋体"/>
          <w:sz w:val="24"/>
          <w:highlight w:val="none"/>
        </w:rPr>
        <w:t>”</w:t>
      </w:r>
      <w:r>
        <w:rPr>
          <w:rFonts w:hint="eastAsia" w:ascii="宋体" w:hAnsi="宋体" w:eastAsia="宋体" w:cs="宋体"/>
          <w:sz w:val="24"/>
          <w:highlight w:val="none"/>
          <w:lang w:val="zh-TW" w:eastAsia="zh-TW"/>
        </w:rPr>
        <w:t>的</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，并作出如下承诺：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zh-TW" w:eastAsia="zh-TW"/>
        </w:rPr>
        <w:t>未与其它任何公司</w:t>
      </w:r>
      <w:r>
        <w:rPr>
          <w:rFonts w:hint="eastAsia" w:ascii="宋体" w:hAnsi="宋体" w:eastAsia="宋体" w:cs="宋体"/>
          <w:sz w:val="24"/>
          <w:highlight w:val="none"/>
        </w:rPr>
        <w:t>\</w:t>
      </w:r>
      <w:r>
        <w:rPr>
          <w:rFonts w:hint="eastAsia" w:ascii="宋体" w:hAnsi="宋体" w:eastAsia="宋体" w:cs="宋体"/>
          <w:sz w:val="24"/>
          <w:highlight w:val="none"/>
          <w:lang w:val="zh-TW" w:eastAsia="zh-TW"/>
        </w:rPr>
        <w:t>个人达成固定价格的协议。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TW" w:eastAsia="zh-TW"/>
        </w:rPr>
        <w:t>在</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撤回之前，不做以下任何事项：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w:t>
      </w:r>
      <w:r>
        <w:rPr>
          <w:rFonts w:hint="eastAsia" w:ascii="宋体" w:hAnsi="宋体" w:eastAsia="宋体" w:cs="宋体"/>
          <w:sz w:val="24"/>
          <w:highlight w:val="none"/>
        </w:rPr>
        <w:t>1</w:t>
      </w:r>
      <w:r>
        <w:rPr>
          <w:rFonts w:hint="eastAsia" w:ascii="宋体" w:hAnsi="宋体" w:eastAsia="宋体" w:cs="宋体"/>
          <w:sz w:val="24"/>
          <w:highlight w:val="none"/>
          <w:lang w:val="zh-TW" w:eastAsia="zh-TW"/>
        </w:rPr>
        <w:t>）向采购人以外的人员泄漏</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w:t>
      </w:r>
      <w:r>
        <w:rPr>
          <w:rFonts w:hint="eastAsia" w:ascii="宋体" w:hAnsi="宋体" w:eastAsia="宋体" w:cs="宋体"/>
          <w:sz w:val="24"/>
          <w:highlight w:val="none"/>
        </w:rPr>
        <w:t>2</w:t>
      </w:r>
      <w:r>
        <w:rPr>
          <w:rFonts w:hint="eastAsia" w:ascii="宋体" w:hAnsi="宋体" w:eastAsia="宋体" w:cs="宋体"/>
          <w:sz w:val="24"/>
          <w:highlight w:val="none"/>
          <w:lang w:val="zh-TW" w:eastAsia="zh-TW"/>
        </w:rPr>
        <w:t>）与其他参与本次</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的人达成可能限制竞争的协议；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w:t>
      </w:r>
      <w:r>
        <w:rPr>
          <w:rFonts w:hint="eastAsia" w:ascii="宋体" w:hAnsi="宋体" w:eastAsia="宋体" w:cs="宋体"/>
          <w:sz w:val="24"/>
          <w:highlight w:val="none"/>
        </w:rPr>
        <w:t>3</w:t>
      </w:r>
      <w:r>
        <w:rPr>
          <w:rFonts w:hint="eastAsia" w:ascii="宋体" w:hAnsi="宋体" w:eastAsia="宋体" w:cs="宋体"/>
          <w:sz w:val="24"/>
          <w:highlight w:val="none"/>
          <w:lang w:val="zh-TW" w:eastAsia="zh-TW"/>
        </w:rPr>
        <w:t>）为影响</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而向有关</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当事者提供金钱、物质及服务；</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zh-TW" w:eastAsia="zh-TW"/>
        </w:rPr>
        <w:t>保证递交的</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文件不提供虚假材料，否则接受政府采购法第七十七条规定的处罚，列入不良行为记录名单，一至三年内禁止参加政府采购活动。以下材料或情形之一不实的均视为提供虚假材料：</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w:t>
      </w:r>
      <w:r>
        <w:rPr>
          <w:rFonts w:hint="eastAsia" w:ascii="宋体" w:hAnsi="宋体" w:eastAsia="宋体" w:cs="宋体"/>
          <w:sz w:val="24"/>
          <w:highlight w:val="none"/>
        </w:rPr>
        <w:t>1</w:t>
      </w:r>
      <w:r>
        <w:rPr>
          <w:rFonts w:hint="eastAsia" w:ascii="宋体" w:hAnsi="宋体" w:eastAsia="宋体" w:cs="宋体"/>
          <w:sz w:val="24"/>
          <w:highlight w:val="none"/>
          <w:lang w:val="zh-TW" w:eastAsia="zh-TW"/>
        </w:rPr>
        <w:t>）</w:t>
      </w:r>
      <w:r>
        <w:rPr>
          <w:rFonts w:hint="eastAsia" w:ascii="宋体" w:hAnsi="宋体" w:eastAsia="宋体" w:cs="宋体"/>
          <w:sz w:val="24"/>
          <w:highlight w:val="none"/>
          <w:lang w:val="zh-TW" w:eastAsia="zh-CN"/>
        </w:rPr>
        <w:t>遴选</w:t>
      </w:r>
      <w:r>
        <w:rPr>
          <w:rFonts w:hint="eastAsia" w:ascii="宋体" w:hAnsi="宋体" w:eastAsia="宋体" w:cs="宋体"/>
          <w:sz w:val="24"/>
          <w:highlight w:val="none"/>
          <w:lang w:val="zh-TW" w:eastAsia="zh-TW"/>
        </w:rPr>
        <w:t>价格；（</w:t>
      </w:r>
      <w:r>
        <w:rPr>
          <w:rFonts w:hint="eastAsia" w:ascii="宋体" w:hAnsi="宋体" w:eastAsia="宋体" w:cs="宋体"/>
          <w:sz w:val="24"/>
          <w:highlight w:val="none"/>
        </w:rPr>
        <w:t>2</w:t>
      </w:r>
      <w:r>
        <w:rPr>
          <w:rFonts w:hint="eastAsia" w:ascii="宋体" w:hAnsi="宋体" w:eastAsia="宋体" w:cs="宋体"/>
          <w:sz w:val="24"/>
          <w:highlight w:val="none"/>
          <w:lang w:val="zh-TW" w:eastAsia="zh-TW"/>
        </w:rPr>
        <w:t>）</w:t>
      </w:r>
      <w:r>
        <w:rPr>
          <w:rFonts w:hint="eastAsia" w:ascii="宋体" w:hAnsi="宋体" w:eastAsia="宋体" w:cs="宋体"/>
          <w:sz w:val="24"/>
          <w:highlight w:val="none"/>
          <w:lang w:val="zh-TW" w:eastAsia="zh-CN"/>
        </w:rPr>
        <w:t>服务</w:t>
      </w:r>
      <w:r>
        <w:rPr>
          <w:rFonts w:hint="eastAsia" w:ascii="宋体" w:hAnsi="宋体" w:eastAsia="宋体" w:cs="宋体"/>
          <w:sz w:val="24"/>
          <w:highlight w:val="none"/>
          <w:lang w:val="zh-TW" w:eastAsia="zh-TW"/>
        </w:rPr>
        <w:t>期；（</w:t>
      </w:r>
      <w:r>
        <w:rPr>
          <w:rFonts w:hint="eastAsia" w:ascii="宋体" w:hAnsi="宋体" w:eastAsia="宋体" w:cs="宋体"/>
          <w:sz w:val="24"/>
          <w:highlight w:val="none"/>
        </w:rPr>
        <w:t>3</w:t>
      </w:r>
      <w:r>
        <w:rPr>
          <w:rFonts w:hint="eastAsia" w:ascii="宋体" w:hAnsi="宋体" w:eastAsia="宋体" w:cs="宋体"/>
          <w:sz w:val="24"/>
          <w:highlight w:val="none"/>
          <w:lang w:val="zh-TW" w:eastAsia="zh-TW"/>
        </w:rPr>
        <w:t>）业绩；（</w:t>
      </w:r>
      <w:r>
        <w:rPr>
          <w:rFonts w:hint="eastAsia" w:ascii="宋体" w:hAnsi="宋体" w:eastAsia="宋体" w:cs="宋体"/>
          <w:sz w:val="24"/>
          <w:highlight w:val="none"/>
        </w:rPr>
        <w:t>4</w:t>
      </w:r>
      <w:r>
        <w:rPr>
          <w:rFonts w:hint="eastAsia" w:ascii="宋体" w:hAnsi="宋体" w:eastAsia="宋体" w:cs="宋体"/>
          <w:sz w:val="24"/>
          <w:highlight w:val="none"/>
          <w:lang w:val="zh-TW" w:eastAsia="zh-TW"/>
        </w:rPr>
        <w:t>）资质文件；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lang w:val="zh-TW" w:eastAsia="zh-TW"/>
        </w:rPr>
        <w:t>（</w:t>
      </w:r>
      <w:r>
        <w:rPr>
          <w:rFonts w:hint="eastAsia" w:ascii="宋体" w:hAnsi="宋体" w:eastAsia="宋体" w:cs="宋体"/>
          <w:sz w:val="24"/>
          <w:highlight w:val="none"/>
        </w:rPr>
        <w:t>5</w:t>
      </w:r>
      <w:r>
        <w:rPr>
          <w:rFonts w:hint="eastAsia" w:ascii="宋体" w:hAnsi="宋体" w:eastAsia="宋体" w:cs="宋体"/>
          <w:sz w:val="24"/>
          <w:highlight w:val="none"/>
          <w:lang w:val="zh-TW" w:eastAsia="zh-TW"/>
        </w:rPr>
        <w:t>）技术响应；（</w:t>
      </w:r>
      <w:r>
        <w:rPr>
          <w:rFonts w:hint="eastAsia" w:ascii="宋体" w:hAnsi="宋体" w:eastAsia="宋体" w:cs="宋体"/>
          <w:sz w:val="24"/>
          <w:highlight w:val="none"/>
        </w:rPr>
        <w:t>6</w:t>
      </w:r>
      <w:r>
        <w:rPr>
          <w:rFonts w:hint="eastAsia" w:ascii="宋体" w:hAnsi="宋体" w:eastAsia="宋体" w:cs="宋体"/>
          <w:sz w:val="24"/>
          <w:highlight w:val="none"/>
          <w:lang w:val="zh-TW" w:eastAsia="zh-TW"/>
        </w:rPr>
        <w:t>）服务及履约情况；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highlight w:val="none"/>
          <w:lang w:val="zh-TW"/>
        </w:rPr>
      </w:pPr>
      <w:r>
        <w:rPr>
          <w:rFonts w:hint="eastAsia" w:ascii="宋体" w:hAnsi="宋体" w:eastAsia="宋体" w:cs="宋体"/>
          <w:sz w:val="24"/>
          <w:highlight w:val="none"/>
          <w:lang w:val="zh-TW" w:eastAsia="zh-TW"/>
        </w:rPr>
        <w:t>特此承诺。</w:t>
      </w:r>
    </w:p>
    <w:p>
      <w:pPr>
        <w:spacing w:before="180" w:beforeLines="50" w:after="180" w:afterLines="50"/>
        <w:ind w:firstLine="480"/>
        <w:rPr>
          <w:rFonts w:hint="eastAsia" w:ascii="宋体" w:hAnsi="宋体" w:eastAsia="宋体" w:cs="宋体"/>
          <w:sz w:val="24"/>
          <w:highlight w:val="none"/>
          <w:lang w:val="zh-TW"/>
        </w:rPr>
      </w:pP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代表签字：</w:t>
      </w:r>
      <w:r>
        <w:rPr>
          <w:rFonts w:hint="eastAsia" w:ascii="宋体" w:hAnsi="宋体" w:eastAsia="宋体" w:cs="宋体"/>
          <w:sz w:val="24"/>
          <w:highlight w:val="none"/>
        </w:rPr>
        <w:t>_______________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TW"/>
        </w:rPr>
        <w:t>职务：</w:t>
      </w:r>
      <w:r>
        <w:rPr>
          <w:rFonts w:hint="eastAsia" w:ascii="宋体" w:hAnsi="宋体" w:eastAsia="宋体" w:cs="宋体"/>
          <w:sz w:val="24"/>
          <w:highlight w:val="none"/>
        </w:rPr>
        <w:t>_________</w:t>
      </w:r>
      <w:r>
        <w:rPr>
          <w:rFonts w:hint="eastAsia" w:ascii="宋体" w:hAnsi="宋体" w:eastAsia="宋体" w:cs="宋体"/>
          <w:sz w:val="24"/>
          <w:highlight w:val="none"/>
          <w:lang w:val="zh-TW" w:eastAsia="zh-TW"/>
        </w:rPr>
        <w:t>日期：</w:t>
      </w:r>
      <w:r>
        <w:rPr>
          <w:rFonts w:hint="eastAsia" w:ascii="宋体" w:hAnsi="宋体" w:eastAsia="宋体" w:cs="宋体"/>
          <w:sz w:val="24"/>
          <w:highlight w:val="none"/>
        </w:rPr>
        <w:t>__________</w:t>
      </w:r>
    </w:p>
    <w:p>
      <w:pPr>
        <w:spacing w:before="180" w:beforeLines="50" w:after="180" w:afterLines="50"/>
        <w:ind w:firstLine="480"/>
        <w:rPr>
          <w:rFonts w:hint="eastAsia" w:ascii="宋体" w:hAnsi="宋体" w:eastAsia="宋体" w:cs="宋体"/>
          <w:sz w:val="24"/>
          <w:highlight w:val="none"/>
        </w:rPr>
      </w:pPr>
      <w:r>
        <w:rPr>
          <w:rFonts w:hint="eastAsia" w:ascii="宋体" w:hAnsi="宋体" w:eastAsia="宋体" w:cs="宋体"/>
          <w:sz w:val="24"/>
          <w:highlight w:val="none"/>
          <w:lang w:val="zh-TW" w:eastAsia="zh-CN"/>
        </w:rPr>
        <w:t>参选单位</w:t>
      </w:r>
      <w:r>
        <w:rPr>
          <w:rFonts w:hint="eastAsia" w:ascii="宋体" w:hAnsi="宋体" w:eastAsia="宋体" w:cs="宋体"/>
          <w:sz w:val="24"/>
          <w:highlight w:val="none"/>
          <w:lang w:val="zh-TW" w:eastAsia="zh-TW"/>
        </w:rPr>
        <w:t>名称（公章）：</w:t>
      </w:r>
      <w:r>
        <w:rPr>
          <w:rFonts w:hint="eastAsia" w:ascii="宋体" w:hAnsi="宋体" w:eastAsia="宋体" w:cs="宋体"/>
          <w:sz w:val="24"/>
          <w:highlight w:val="none"/>
        </w:rPr>
        <w:t>_____________</w:t>
      </w:r>
    </w:p>
    <w:p>
      <w:pPr>
        <w:pStyle w:val="9"/>
        <w:ind w:left="0" w:leftChars="0" w:firstLine="0" w:firstLineChars="0"/>
        <w:jc w:val="center"/>
        <w:rPr>
          <w:rFonts w:hint="eastAsia" w:ascii="宋体" w:hAnsi="宋体" w:eastAsia="宋体" w:cs="宋体"/>
          <w:b/>
          <w:bCs/>
          <w:sz w:val="24"/>
          <w:highlight w:val="none"/>
          <w:lang w:val="en-US" w:eastAsia="zh-CN"/>
        </w:rPr>
      </w:pPr>
      <w:r>
        <w:rPr>
          <w:rFonts w:hint="eastAsia" w:ascii="宋体" w:hAnsi="宋体" w:eastAsia="宋体" w:cs="宋体"/>
          <w:highlight w:val="none"/>
        </w:rPr>
        <w:br w:type="page"/>
      </w:r>
      <w:bookmarkStart w:id="126" w:name="_Toc9862"/>
      <w:bookmarkStart w:id="127" w:name="_Toc467"/>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8 承诺书</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我公司自愿参加东丽区政策性农业保险经办保险机构遴选项目，如我公司中选，承诺在中选后支付代理服务费，否则将自愿放弃该项目中选。</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特此承诺。</w:t>
      </w:r>
    </w:p>
    <w:p>
      <w:pPr>
        <w:pStyle w:val="2"/>
        <w:rPr>
          <w:rFonts w:hint="eastAsia" w:ascii="宋体" w:hAnsi="宋体" w:eastAsia="宋体" w:cs="宋体"/>
          <w:b/>
          <w:bCs/>
          <w:sz w:val="24"/>
          <w:highlight w:val="none"/>
          <w:lang w:val="en-US" w:eastAsia="zh-CN"/>
        </w:rPr>
      </w:pPr>
    </w:p>
    <w:p>
      <w:pPr>
        <w:pStyle w:val="2"/>
        <w:rPr>
          <w:rFonts w:hint="eastAsia" w:ascii="宋体" w:hAnsi="宋体" w:eastAsia="宋体" w:cs="宋体"/>
          <w:b/>
          <w:bCs/>
          <w:sz w:val="24"/>
          <w:highlight w:val="none"/>
          <w:lang w:val="en-US" w:eastAsia="zh-CN"/>
        </w:rPr>
      </w:pPr>
    </w:p>
    <w:p>
      <w:pPr>
        <w:pStyle w:val="2"/>
        <w:rPr>
          <w:rFonts w:hint="eastAsia" w:ascii="宋体" w:hAnsi="宋体" w:eastAsia="宋体" w:cs="宋体"/>
          <w:b/>
          <w:bCs/>
          <w:sz w:val="24"/>
          <w:highlight w:val="none"/>
          <w:lang w:val="en-US" w:eastAsia="zh-CN"/>
        </w:rPr>
      </w:pPr>
    </w:p>
    <w:p>
      <w:pPr>
        <w:pStyle w:val="2"/>
        <w:rPr>
          <w:rFonts w:hint="eastAsia" w:ascii="宋体" w:hAnsi="宋体" w:eastAsia="宋体" w:cs="宋体"/>
          <w:b/>
          <w:bCs/>
          <w:sz w:val="24"/>
          <w:highlight w:val="none"/>
          <w:lang w:val="en-US" w:eastAsia="zh-CN"/>
        </w:rPr>
      </w:pPr>
    </w:p>
    <w:p>
      <w:pPr>
        <w:pStyle w:val="2"/>
        <w:rPr>
          <w:rFonts w:hint="eastAsia" w:ascii="宋体" w:hAnsi="宋体" w:eastAsia="宋体" w:cs="宋体"/>
          <w:b/>
          <w:bCs/>
          <w:sz w:val="24"/>
          <w:highlight w:val="none"/>
          <w:lang w:val="en-US" w:eastAsia="zh-CN"/>
        </w:rPr>
      </w:pPr>
    </w:p>
    <w:p>
      <w:pPr>
        <w:pStyle w:val="2"/>
        <w:jc w:val="right"/>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 xml:space="preserve"> </w:t>
      </w:r>
    </w:p>
    <w:p>
      <w:pPr>
        <w:pStyle w:val="2"/>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 xml:space="preserve">         遴选单位：（盖章）</w:t>
      </w:r>
    </w:p>
    <w:p>
      <w:pPr>
        <w:pStyle w:val="2"/>
        <w:jc w:val="right"/>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日期：2021年  月   日</w:t>
      </w: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lang w:val="en-US" w:eastAsia="zh-CN"/>
        </w:rPr>
      </w:pPr>
    </w:p>
    <w:p>
      <w:pPr>
        <w:spacing w:before="180" w:beforeLines="50" w:after="180" w:afterLines="50"/>
        <w:ind w:firstLine="2891" w:firstLineChars="1200"/>
        <w:outlineLvl w:val="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附件9 </w:t>
      </w:r>
      <w:r>
        <w:rPr>
          <w:rFonts w:hint="eastAsia" w:ascii="宋体" w:hAnsi="宋体" w:eastAsia="宋体" w:cs="宋体"/>
          <w:b/>
          <w:bCs/>
          <w:sz w:val="24"/>
          <w:highlight w:val="none"/>
          <w:lang w:val="zh-TW" w:eastAsia="zh-TW"/>
        </w:rPr>
        <w:t>中小企业声明函</w:t>
      </w:r>
      <w:bookmarkEnd w:id="126"/>
      <w:bookmarkEnd w:id="127"/>
    </w:p>
    <w:p>
      <w:pPr>
        <w:spacing w:before="180" w:beforeLines="50" w:after="180" w:afterLines="50"/>
        <w:jc w:val="center"/>
        <w:rPr>
          <w:rFonts w:hint="eastAsia" w:ascii="宋体" w:hAnsi="宋体" w:eastAsia="宋体" w:cs="宋体"/>
          <w:sz w:val="24"/>
          <w:highlight w:val="none"/>
          <w:lang w:val="zh-TW"/>
        </w:rPr>
      </w:pPr>
      <w:r>
        <w:rPr>
          <w:rFonts w:hint="eastAsia" w:ascii="宋体" w:hAnsi="宋体" w:eastAsia="宋体" w:cs="宋体"/>
          <w:b/>
          <w:bCs/>
          <w:sz w:val="24"/>
          <w:highlight w:val="none"/>
          <w:lang w:val="zh-TW" w:eastAsia="zh-CN"/>
        </w:rPr>
        <w:t>（如有，没有可不涉及）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本公司（联合体）郑重声明，根据《政府采购促进中小企业发展管理办法》（财库﹝2020﹞46 号）的规定，本公司（联合体）参加（单位名称）的（项目名称）采购活动，服务全部由符合政策要求的中小企业承接。相关企业（含联合体中的小微企业、签订分包意向协议的小微企业）的具体情况如下：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1.（标的名称），属于</w:t>
      </w:r>
      <w:r>
        <w:rPr>
          <w:rFonts w:hint="eastAsia" w:ascii="宋体" w:hAnsi="宋体" w:eastAsia="宋体" w:cs="宋体"/>
          <w:i w:val="0"/>
          <w:iCs w:val="0"/>
          <w:color w:val="000000"/>
          <w:kern w:val="0"/>
          <w:sz w:val="24"/>
          <w:szCs w:val="24"/>
          <w:highlight w:val="none"/>
          <w:u w:val="single"/>
          <w:lang w:val="en-US" w:eastAsia="zh-CN" w:bidi="ar"/>
        </w:rPr>
        <w:t>（采购文件中明确的所属行业）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2.</w:t>
      </w:r>
      <w:r>
        <w:rPr>
          <w:rFonts w:hint="eastAsia" w:ascii="宋体" w:hAnsi="宋体" w:eastAsia="宋体" w:cs="宋体"/>
          <w:i w:val="0"/>
          <w:iCs w:val="0"/>
          <w:color w:val="000000"/>
          <w:kern w:val="0"/>
          <w:sz w:val="24"/>
          <w:szCs w:val="24"/>
          <w:highlight w:val="none"/>
          <w:u w:val="single"/>
          <w:lang w:val="en-US" w:eastAsia="zh-CN" w:bidi="ar"/>
        </w:rPr>
        <w:t>（标的名称）</w:t>
      </w:r>
      <w:r>
        <w:rPr>
          <w:rFonts w:hint="eastAsia" w:ascii="宋体" w:hAnsi="宋体" w:eastAsia="宋体" w:cs="宋体"/>
          <w:i w:val="0"/>
          <w:iCs w:val="0"/>
          <w:color w:val="000000"/>
          <w:kern w:val="0"/>
          <w:sz w:val="24"/>
          <w:szCs w:val="24"/>
          <w:highlight w:val="none"/>
          <w:lang w:val="en-US" w:eastAsia="zh-CN" w:bidi="ar"/>
        </w:rPr>
        <w:t>，属于</w:t>
      </w:r>
      <w:r>
        <w:rPr>
          <w:rFonts w:hint="eastAsia" w:ascii="宋体" w:hAnsi="宋体" w:eastAsia="宋体" w:cs="宋体"/>
          <w:i w:val="0"/>
          <w:iCs w:val="0"/>
          <w:color w:val="000000"/>
          <w:kern w:val="0"/>
          <w:sz w:val="24"/>
          <w:szCs w:val="24"/>
          <w:highlight w:val="none"/>
          <w:u w:val="single"/>
          <w:lang w:val="en-US" w:eastAsia="zh-CN" w:bidi="ar"/>
        </w:rPr>
        <w:t>（采购文件中明确的所属行业）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；承建（承接）企业为为</w:t>
      </w:r>
      <w:r>
        <w:rPr>
          <w:rFonts w:hint="eastAsia" w:ascii="宋体" w:hAnsi="宋体" w:eastAsia="宋体" w:cs="宋体"/>
          <w:i w:val="0"/>
          <w:iCs w:val="0"/>
          <w:color w:val="000000"/>
          <w:kern w:val="0"/>
          <w:sz w:val="24"/>
          <w:szCs w:val="24"/>
          <w:highlight w:val="none"/>
          <w:u w:val="single"/>
          <w:lang w:val="en-US" w:eastAsia="zh-CN" w:bidi="ar"/>
        </w:rPr>
        <w:t>（企业名称）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widowControl/>
        <w:suppressLineNumbers w:val="0"/>
        <w:spacing w:line="360" w:lineRule="auto"/>
        <w:jc w:val="left"/>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widowControl/>
        <w:suppressLineNumbers w:val="0"/>
        <w:spacing w:line="360" w:lineRule="auto"/>
        <w:jc w:val="left"/>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spacing w:before="180" w:beforeLines="50" w:after="180" w:afterLines="50"/>
        <w:ind w:firstLine="482"/>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rPr>
      </w:pPr>
    </w:p>
    <w:p>
      <w:pPr>
        <w:spacing w:before="180" w:beforeLines="50" w:after="180" w:afterLines="50"/>
        <w:ind w:firstLine="480"/>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 xml:space="preserve"> </w:t>
      </w:r>
    </w:p>
    <w:p>
      <w:pPr>
        <w:spacing w:before="180" w:beforeLines="50" w:after="180" w:afterLines="50"/>
        <w:rPr>
          <w:rFonts w:hint="eastAsia" w:ascii="宋体" w:hAnsi="宋体" w:eastAsia="宋体" w:cs="宋体"/>
          <w:b/>
          <w:highlight w:val="none"/>
        </w:rPr>
      </w:pPr>
    </w:p>
    <w:p>
      <w:pPr>
        <w:spacing w:before="180" w:beforeLines="50" w:after="180" w:afterLines="50"/>
        <w:rPr>
          <w:rFonts w:hint="eastAsia" w:ascii="宋体" w:hAnsi="宋体" w:eastAsia="宋体" w:cs="宋体"/>
          <w:b/>
          <w:highlight w:val="none"/>
        </w:rPr>
      </w:pPr>
    </w:p>
    <w:p>
      <w:pPr>
        <w:spacing w:before="180" w:beforeLines="50" w:after="180" w:afterLines="50"/>
        <w:rPr>
          <w:rFonts w:hint="eastAsia" w:ascii="宋体" w:hAnsi="宋体" w:eastAsia="宋体" w:cs="宋体"/>
          <w:b/>
          <w:highlight w:val="none"/>
        </w:rPr>
      </w:pPr>
    </w:p>
    <w:p>
      <w:pPr>
        <w:spacing w:before="180" w:beforeLines="50" w:after="180" w:afterLines="50"/>
        <w:rPr>
          <w:rFonts w:hint="eastAsia" w:ascii="宋体" w:hAnsi="宋体" w:eastAsia="宋体" w:cs="宋体"/>
          <w:b/>
          <w:highlight w:val="none"/>
        </w:rPr>
      </w:pPr>
    </w:p>
    <w:p>
      <w:pPr>
        <w:adjustRightInd/>
        <w:snapToGrid/>
        <w:spacing w:after="0"/>
        <w:jc w:val="center"/>
        <w:rPr>
          <w:rFonts w:hint="eastAsia" w:ascii="宋体" w:hAnsi="宋体" w:eastAsia="宋体" w:cs="宋体"/>
          <w:b/>
          <w:bCs/>
          <w:sz w:val="24"/>
          <w:highlight w:val="none"/>
          <w:lang w:val="zh-TW" w:eastAsia="zh-TW"/>
        </w:rPr>
      </w:pPr>
      <w:bookmarkStart w:id="128" w:name="_Toc2080"/>
      <w:bookmarkStart w:id="129" w:name="_Toc9420"/>
    </w:p>
    <w:bookmarkEnd w:id="128"/>
    <w:bookmarkEnd w:id="129"/>
    <w:p>
      <w:pPr>
        <w:spacing w:before="180" w:beforeLines="50" w:after="180" w:afterLines="50"/>
        <w:jc w:val="center"/>
        <w:outlineLvl w:val="0"/>
        <w:rPr>
          <w:rFonts w:hint="eastAsia" w:ascii="宋体" w:hAnsi="宋体" w:eastAsia="宋体" w:cs="宋体"/>
          <w:b/>
          <w:bCs/>
          <w:sz w:val="24"/>
          <w:highlight w:val="none"/>
          <w:lang w:val="zh-TW" w:eastAsia="zh-TW"/>
        </w:rPr>
      </w:pPr>
      <w:bookmarkStart w:id="130" w:name="_Toc6069"/>
      <w:bookmarkStart w:id="131" w:name="_Toc31350"/>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 xml:space="preserve">10 </w:t>
      </w:r>
      <w:r>
        <w:rPr>
          <w:rFonts w:hint="eastAsia" w:ascii="宋体" w:hAnsi="宋体" w:eastAsia="宋体" w:cs="宋体"/>
          <w:b/>
          <w:bCs/>
          <w:sz w:val="24"/>
          <w:highlight w:val="none"/>
          <w:lang w:val="zh-TW" w:eastAsia="zh-TW"/>
        </w:rPr>
        <w:t>残疾人福利性单位声明函</w:t>
      </w:r>
      <w:bookmarkEnd w:id="130"/>
      <w:bookmarkEnd w:id="131"/>
    </w:p>
    <w:p>
      <w:pPr>
        <w:spacing w:before="180" w:beforeLines="50" w:after="180" w:afterLines="50"/>
        <w:jc w:val="center"/>
        <w:rPr>
          <w:rFonts w:hint="eastAsia" w:ascii="宋体" w:hAnsi="宋体" w:eastAsia="宋体" w:cs="宋体"/>
          <w:b/>
          <w:bCs/>
          <w:sz w:val="24"/>
          <w:highlight w:val="none"/>
          <w:lang w:val="zh-TW" w:eastAsia="zh-CN"/>
        </w:rPr>
      </w:pPr>
      <w:r>
        <w:rPr>
          <w:rFonts w:hint="eastAsia" w:ascii="宋体" w:hAnsi="宋体" w:eastAsia="宋体" w:cs="宋体"/>
          <w:b/>
          <w:bCs/>
          <w:sz w:val="24"/>
          <w:highlight w:val="none"/>
          <w:lang w:val="zh-TW" w:eastAsia="zh-CN"/>
        </w:rPr>
        <w:t>（如有，没有可不涉及）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highlight w:val="none"/>
          <w:lang w:val="zh-TW" w:eastAsia="zh-TW"/>
        </w:rPr>
      </w:pPr>
      <w:r>
        <w:rPr>
          <w:rFonts w:hint="eastAsia" w:ascii="宋体" w:hAnsi="宋体" w:eastAsia="宋体" w:cs="宋体"/>
          <w:sz w:val="24"/>
          <w:highlight w:val="none"/>
          <w:lang w:val="zh-TW" w:eastAsia="zh-TW"/>
        </w:rPr>
        <w:t>本单位对上述声明的真实性负责。如有虚假，将依法承担相应责任。</w:t>
      </w:r>
    </w:p>
    <w:p>
      <w:pPr>
        <w:spacing w:before="180" w:beforeLines="50" w:after="180" w:afterLines="50"/>
        <w:rPr>
          <w:rFonts w:hint="eastAsia" w:ascii="宋体" w:hAnsi="宋体" w:eastAsia="宋体" w:cs="宋体"/>
          <w:sz w:val="24"/>
          <w:highlight w:val="none"/>
          <w:lang w:val="zh-TW"/>
        </w:rPr>
      </w:pPr>
    </w:p>
    <w:p>
      <w:pPr>
        <w:spacing w:before="180" w:beforeLines="50" w:after="180" w:afterLines="50"/>
        <w:rPr>
          <w:rFonts w:hint="eastAsia" w:ascii="宋体" w:hAnsi="宋体" w:eastAsia="宋体" w:cs="宋体"/>
          <w:sz w:val="24"/>
          <w:highlight w:val="none"/>
          <w:lang w:val="zh-TW"/>
        </w:rPr>
      </w:pPr>
    </w:p>
    <w:p>
      <w:pPr>
        <w:spacing w:before="180" w:beforeLines="50" w:after="180" w:afterLines="50"/>
        <w:rPr>
          <w:rFonts w:hint="eastAsia" w:ascii="宋体" w:hAnsi="宋体" w:eastAsia="宋体" w:cs="宋体"/>
          <w:sz w:val="24"/>
          <w:highlight w:val="none"/>
          <w:lang w:val="zh-TW"/>
        </w:rPr>
      </w:pPr>
      <w:r>
        <w:rPr>
          <w:rFonts w:hint="eastAsia" w:ascii="宋体" w:hAnsi="宋体" w:eastAsia="宋体" w:cs="宋体"/>
          <w:sz w:val="24"/>
          <w:highlight w:val="none"/>
          <w:lang w:val="zh-TW"/>
        </w:rPr>
        <w:t xml:space="preserve">               单位名称（盖章）：</w:t>
      </w:r>
    </w:p>
    <w:p>
      <w:pPr>
        <w:spacing w:before="180" w:beforeLines="50" w:after="180" w:afterLines="50"/>
        <w:rPr>
          <w:rFonts w:hint="eastAsia" w:ascii="宋体" w:hAnsi="宋体" w:eastAsia="宋体" w:cs="宋体"/>
          <w:sz w:val="24"/>
          <w:highlight w:val="none"/>
          <w:lang w:val="zh-TW"/>
        </w:rPr>
      </w:pPr>
      <w:r>
        <w:rPr>
          <w:rFonts w:hint="eastAsia" w:ascii="宋体" w:hAnsi="宋体" w:eastAsia="宋体" w:cs="宋体"/>
          <w:sz w:val="24"/>
          <w:highlight w:val="none"/>
          <w:lang w:val="zh-TW"/>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zh-TW"/>
        </w:rPr>
        <w:t>日  期：</w:t>
      </w:r>
    </w:p>
    <w:p>
      <w:pPr>
        <w:spacing w:before="180" w:beforeLines="50" w:after="180" w:afterLines="50"/>
        <w:jc w:val="center"/>
        <w:outlineLvl w:val="0"/>
        <w:rPr>
          <w:rFonts w:hint="eastAsia" w:ascii="宋体" w:hAnsi="宋体" w:eastAsia="宋体" w:cs="宋体"/>
          <w:b/>
          <w:bCs/>
          <w:sz w:val="24"/>
          <w:highlight w:val="none"/>
          <w:lang w:eastAsia="zh-CN"/>
        </w:rPr>
      </w:pPr>
      <w:r>
        <w:rPr>
          <w:rFonts w:hint="eastAsia" w:ascii="宋体" w:hAnsi="宋体" w:eastAsia="宋体" w:cs="宋体"/>
          <w:sz w:val="24"/>
          <w:highlight w:val="none"/>
          <w:lang w:val="zh-TW"/>
        </w:rPr>
        <w:br w:type="page"/>
      </w:r>
      <w:bookmarkStart w:id="132" w:name="_Toc11446"/>
      <w:bookmarkStart w:id="133" w:name="_Toc32299"/>
      <w:r>
        <w:rPr>
          <w:rFonts w:hint="eastAsia" w:ascii="宋体" w:hAnsi="宋体" w:eastAsia="宋体" w:cs="宋体"/>
          <w:b/>
          <w:bCs/>
          <w:sz w:val="24"/>
          <w:highlight w:val="none"/>
          <w:lang w:val="zh-TW" w:eastAsia="zh-TW"/>
        </w:rPr>
        <w:t>附件</w:t>
      </w:r>
      <w:r>
        <w:rPr>
          <w:rFonts w:hint="eastAsia" w:ascii="宋体" w:hAnsi="宋体" w:eastAsia="宋体" w:cs="宋体"/>
          <w:b/>
          <w:bCs/>
          <w:sz w:val="24"/>
          <w:highlight w:val="none"/>
          <w:lang w:val="en-US" w:eastAsia="zh-CN"/>
        </w:rPr>
        <w:t>1</w:t>
      </w:r>
      <w:bookmarkEnd w:id="132"/>
      <w:bookmarkEnd w:id="133"/>
      <w:r>
        <w:rPr>
          <w:rFonts w:hint="eastAsia" w:ascii="宋体" w:hAnsi="宋体" w:eastAsia="宋体" w:cs="宋体"/>
          <w:b/>
          <w:bCs/>
          <w:sz w:val="24"/>
          <w:highlight w:val="none"/>
          <w:lang w:val="en-US" w:eastAsia="zh-CN"/>
        </w:rPr>
        <w:t xml:space="preserve">1 </w:t>
      </w:r>
      <w:r>
        <w:rPr>
          <w:rFonts w:hint="eastAsia" w:ascii="宋体" w:hAnsi="宋体" w:eastAsia="宋体" w:cs="宋体"/>
          <w:b/>
          <w:bCs/>
          <w:sz w:val="24"/>
          <w:highlight w:val="none"/>
          <w:lang w:val="zh-TW" w:eastAsia="zh-CN"/>
        </w:rPr>
        <w:t>项目实施方案</w:t>
      </w:r>
    </w:p>
    <w:p>
      <w:pPr>
        <w:spacing w:before="180" w:beforeLines="50" w:after="180" w:afterLines="50"/>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rPr>
          <w:rFonts w:hint="eastAsia" w:ascii="宋体" w:hAnsi="宋体" w:eastAsia="宋体" w:cs="宋体"/>
          <w:sz w:val="24"/>
          <w:highlight w:val="none"/>
        </w:rPr>
      </w:pPr>
    </w:p>
    <w:p>
      <w:pPr>
        <w:pStyle w:val="2"/>
        <w:ind w:left="0" w:leftChars="0" w:firstLine="0" w:firstLineChars="0"/>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eastAsia="zh-CN"/>
        </w:rPr>
        <w:t>附件</w:t>
      </w:r>
      <w:r>
        <w:rPr>
          <w:rFonts w:hint="eastAsia" w:ascii="宋体" w:hAnsi="宋体" w:eastAsia="宋体" w:cs="宋体"/>
          <w:b/>
          <w:bCs/>
          <w:sz w:val="24"/>
          <w:highlight w:val="none"/>
          <w:lang w:val="en-US" w:eastAsia="zh-CN"/>
        </w:rPr>
        <w:t>12 参选单位认为需要提供的其他资料</w:t>
      </w:r>
    </w:p>
    <w:sectPr>
      <w:pgSz w:w="11906" w:h="16838"/>
      <w:pgMar w:top="1440" w:right="1800" w:bottom="1440" w:left="1800" w:header="1077" w:footer="709" w:gutter="0"/>
      <w:pgNumType w:fmt="decimal"/>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serif">
    <w:altName w:val="仿宋"/>
    <w:panose1 w:val="00000000000000000000"/>
    <w:charset w:val="00"/>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24</w:t>
                          </w:r>
                          <w:r>
                            <w:fldChar w:fldCharType="end"/>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fI6IO1AQAAVAMAAA4AAAAAAAAAAQAgAAAANA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Theme="minorEastAsia" w:hAnsiTheme="minorEastAsia" w:eastAsiaTheme="majorEastAsia" w:cstheme="minorEastAsia"/>
        <w:sz w:val="20"/>
        <w:szCs w:val="20"/>
        <w:u w:val="single"/>
        <w:lang w:eastAsia="zh-CN"/>
      </w:rPr>
    </w:pPr>
    <w:r>
      <w:rPr>
        <w:rFonts w:hint="eastAsia" w:asciiTheme="majorEastAsia" w:hAnsiTheme="majorEastAsia" w:eastAsiaTheme="majorEastAsia" w:cstheme="majorEastAsia"/>
        <w:sz w:val="20"/>
        <w:szCs w:val="20"/>
        <w:u w:val="single"/>
        <w:lang w:eastAsia="zh-CN"/>
      </w:rPr>
      <w:t>东丽区政策性农业保险经办保险机构遴选项目文件</w:t>
    </w:r>
    <w:r>
      <w:rPr>
        <w:rFonts w:hint="eastAsia" w:asciiTheme="majorEastAsia" w:hAnsiTheme="majorEastAsia" w:eastAsiaTheme="majorEastAsia" w:cstheme="majorEastAsia"/>
        <w:sz w:val="20"/>
        <w:szCs w:val="20"/>
        <w:u w:val="single"/>
      </w:rPr>
      <w:t xml:space="preserve">   </w:t>
    </w:r>
    <w:r>
      <w:rPr>
        <w:rFonts w:hint="eastAsia" w:asciiTheme="majorEastAsia" w:hAnsiTheme="majorEastAsia" w:eastAsiaTheme="majorEastAsia" w:cstheme="majorEastAsia"/>
        <w:sz w:val="20"/>
        <w:szCs w:val="20"/>
        <w:u w:val="single"/>
        <w:lang w:val="en-US" w:eastAsia="zh-CN"/>
      </w:rPr>
      <w:t xml:space="preserve">  </w:t>
    </w:r>
    <w:r>
      <w:rPr>
        <w:rFonts w:hint="eastAsia" w:asciiTheme="majorEastAsia" w:hAnsiTheme="majorEastAsia" w:eastAsiaTheme="majorEastAsia" w:cstheme="majorEastAsia"/>
        <w:sz w:val="20"/>
        <w:szCs w:val="20"/>
        <w:u w:val="single"/>
      </w:rPr>
      <w:t xml:space="preserve"> </w:t>
    </w:r>
    <w:r>
      <w:rPr>
        <w:rFonts w:hint="eastAsia" w:asciiTheme="majorEastAsia" w:hAnsiTheme="majorEastAsia" w:eastAsiaTheme="majorEastAsia" w:cstheme="majorEastAsia"/>
        <w:sz w:val="20"/>
        <w:szCs w:val="20"/>
        <w:u w:val="single"/>
        <w:lang w:val="en-US" w:eastAsia="zh-CN"/>
      </w:rPr>
      <w:t xml:space="preserve">                        </w:t>
    </w:r>
    <w:r>
      <w:rPr>
        <w:rFonts w:hint="eastAsia" w:asciiTheme="majorEastAsia" w:hAnsiTheme="majorEastAsia" w:eastAsiaTheme="majorEastAsia" w:cstheme="majorEastAsia"/>
        <w:sz w:val="20"/>
        <w:szCs w:val="20"/>
        <w:u w:val="single"/>
      </w:rPr>
      <w:t>公开</w:t>
    </w:r>
    <w:r>
      <w:rPr>
        <w:rFonts w:hint="eastAsia" w:asciiTheme="majorEastAsia" w:hAnsiTheme="majorEastAsia" w:eastAsiaTheme="majorEastAsia" w:cstheme="majorEastAsia"/>
        <w:sz w:val="20"/>
        <w:szCs w:val="20"/>
        <w:u w:val="single"/>
        <w:lang w:eastAsia="zh-CN"/>
      </w:rPr>
      <w:t>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ED092"/>
    <w:multiLevelType w:val="singleLevel"/>
    <w:tmpl w:val="2CDED09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gutterAtTop/>
  <w:documentProtection w:enforcement="0"/>
  <w:defaultTabStop w:val="720"/>
  <w:drawingGridHorizontalSpacing w:val="110"/>
  <w:displayHorizontalDrawingGridEvery w:val="1"/>
  <w:displayVerticalDrawingGridEvery w:val="1"/>
  <w:noPunctuationKerning w:val="true"/>
  <w:characterSpacingControl w:val="doNotCompress"/>
  <w:noLineBreaksAfter w:lang="zh-CN" w:val="$([{£¥·‘“〈《「『【〔〖〝﹙﹛﹝＄（．［｛￡￥"/>
  <w:noLineBreaksBefore w:lang="zh-CN" w:val="!%),.:;&gt;?]}¢¨°·ˇˉ―‖’”…‰′″›℃∶、。〃〉》」』】〕〗〞︶︺︾﹀﹄﹚﹜﹞！＂％＇），．：；？］｀｜｝～￠"/>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3AC3"/>
    <w:rsid w:val="00A34E78"/>
    <w:rsid w:val="02BB0391"/>
    <w:rsid w:val="04201654"/>
    <w:rsid w:val="04CA259D"/>
    <w:rsid w:val="04E77237"/>
    <w:rsid w:val="05023E00"/>
    <w:rsid w:val="05A07210"/>
    <w:rsid w:val="08310DB8"/>
    <w:rsid w:val="089A4656"/>
    <w:rsid w:val="08CD4CD1"/>
    <w:rsid w:val="0AA06BF5"/>
    <w:rsid w:val="0CB36DC6"/>
    <w:rsid w:val="0EF95DF8"/>
    <w:rsid w:val="11273C18"/>
    <w:rsid w:val="11E852B5"/>
    <w:rsid w:val="140C1310"/>
    <w:rsid w:val="15343F7A"/>
    <w:rsid w:val="1643592B"/>
    <w:rsid w:val="17593025"/>
    <w:rsid w:val="17805054"/>
    <w:rsid w:val="17931AED"/>
    <w:rsid w:val="17FC634A"/>
    <w:rsid w:val="1A2E4D99"/>
    <w:rsid w:val="1AD467AF"/>
    <w:rsid w:val="1B647452"/>
    <w:rsid w:val="1B815F42"/>
    <w:rsid w:val="1BB53E42"/>
    <w:rsid w:val="1BE11DC3"/>
    <w:rsid w:val="1BFD0199"/>
    <w:rsid w:val="1CB005E0"/>
    <w:rsid w:val="1D43479D"/>
    <w:rsid w:val="1D8C3B02"/>
    <w:rsid w:val="1F967F18"/>
    <w:rsid w:val="1FBD12A1"/>
    <w:rsid w:val="20F033DB"/>
    <w:rsid w:val="238911A3"/>
    <w:rsid w:val="23A72A90"/>
    <w:rsid w:val="24722130"/>
    <w:rsid w:val="24956A78"/>
    <w:rsid w:val="24C52466"/>
    <w:rsid w:val="255E47C7"/>
    <w:rsid w:val="25B347D6"/>
    <w:rsid w:val="28DC74C1"/>
    <w:rsid w:val="29C75C91"/>
    <w:rsid w:val="2ACE7218"/>
    <w:rsid w:val="2AF50586"/>
    <w:rsid w:val="2B72147D"/>
    <w:rsid w:val="2BFF2529"/>
    <w:rsid w:val="2C087B5A"/>
    <w:rsid w:val="2C412BB8"/>
    <w:rsid w:val="2CFB766B"/>
    <w:rsid w:val="2E116C8F"/>
    <w:rsid w:val="2EA801E6"/>
    <w:rsid w:val="2FA83AB2"/>
    <w:rsid w:val="30766D32"/>
    <w:rsid w:val="311F460E"/>
    <w:rsid w:val="3320482A"/>
    <w:rsid w:val="33B3253D"/>
    <w:rsid w:val="35913A38"/>
    <w:rsid w:val="35B67DA8"/>
    <w:rsid w:val="364817F3"/>
    <w:rsid w:val="36886EBC"/>
    <w:rsid w:val="36EF3590"/>
    <w:rsid w:val="3702140F"/>
    <w:rsid w:val="370E7E54"/>
    <w:rsid w:val="373155DD"/>
    <w:rsid w:val="3B77A396"/>
    <w:rsid w:val="3D684C45"/>
    <w:rsid w:val="3EDDE062"/>
    <w:rsid w:val="3F0D487A"/>
    <w:rsid w:val="3FFF25DE"/>
    <w:rsid w:val="41B24866"/>
    <w:rsid w:val="43375351"/>
    <w:rsid w:val="43A30DBC"/>
    <w:rsid w:val="44517019"/>
    <w:rsid w:val="45483E61"/>
    <w:rsid w:val="4649345D"/>
    <w:rsid w:val="46CD05B5"/>
    <w:rsid w:val="4A4F50D2"/>
    <w:rsid w:val="4ADF5782"/>
    <w:rsid w:val="4BCC3916"/>
    <w:rsid w:val="4C1863D1"/>
    <w:rsid w:val="4CDC3A0A"/>
    <w:rsid w:val="4D4D3D1D"/>
    <w:rsid w:val="4E0A2F80"/>
    <w:rsid w:val="4EFA27AE"/>
    <w:rsid w:val="4F3E7A7E"/>
    <w:rsid w:val="4F733E8F"/>
    <w:rsid w:val="4F8F452A"/>
    <w:rsid w:val="51555B81"/>
    <w:rsid w:val="515F4A82"/>
    <w:rsid w:val="517E607A"/>
    <w:rsid w:val="51A536EE"/>
    <w:rsid w:val="51AC6F47"/>
    <w:rsid w:val="525E3EAE"/>
    <w:rsid w:val="54BB520B"/>
    <w:rsid w:val="55237C20"/>
    <w:rsid w:val="56243026"/>
    <w:rsid w:val="56284882"/>
    <w:rsid w:val="56DA2DD3"/>
    <w:rsid w:val="58523D7A"/>
    <w:rsid w:val="58B64708"/>
    <w:rsid w:val="5C401560"/>
    <w:rsid w:val="5E885156"/>
    <w:rsid w:val="5F51536D"/>
    <w:rsid w:val="604A780D"/>
    <w:rsid w:val="61050A27"/>
    <w:rsid w:val="618F6A35"/>
    <w:rsid w:val="62481676"/>
    <w:rsid w:val="62B91524"/>
    <w:rsid w:val="63C37B86"/>
    <w:rsid w:val="63D37B98"/>
    <w:rsid w:val="64776529"/>
    <w:rsid w:val="6506288A"/>
    <w:rsid w:val="667E5BD2"/>
    <w:rsid w:val="6978716D"/>
    <w:rsid w:val="6BF03CAB"/>
    <w:rsid w:val="6BF475D9"/>
    <w:rsid w:val="6D895E83"/>
    <w:rsid w:val="6D97509B"/>
    <w:rsid w:val="6E2A409E"/>
    <w:rsid w:val="70B01386"/>
    <w:rsid w:val="729528D5"/>
    <w:rsid w:val="767266AD"/>
    <w:rsid w:val="772D3A2D"/>
    <w:rsid w:val="775746C4"/>
    <w:rsid w:val="777D5B4A"/>
    <w:rsid w:val="78F624BE"/>
    <w:rsid w:val="79197A1E"/>
    <w:rsid w:val="7A56433C"/>
    <w:rsid w:val="7B8F1B09"/>
    <w:rsid w:val="7C3F022A"/>
    <w:rsid w:val="7D724665"/>
    <w:rsid w:val="7E116FED"/>
    <w:rsid w:val="7F3C07C2"/>
    <w:rsid w:val="7F4D6E73"/>
    <w:rsid w:val="7F7553EE"/>
    <w:rsid w:val="7FC24484"/>
    <w:rsid w:val="7FF78D3B"/>
    <w:rsid w:val="9EB1394A"/>
    <w:rsid w:val="BB7D871E"/>
    <w:rsid w:val="DBFBEA00"/>
    <w:rsid w:val="DDB15FEE"/>
    <w:rsid w:val="ED1B5C2B"/>
    <w:rsid w:val="F51FC25B"/>
    <w:rsid w:val="FFF2111D"/>
    <w:rsid w:val="FFF7AC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nhideWhenUsed="0" w:uiPriority="1" w:semiHidden="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4">
    <w:name w:val="heading 1"/>
    <w:basedOn w:val="1"/>
    <w:next w:val="1"/>
    <w:link w:val="38"/>
    <w:qFormat/>
    <w:locked/>
    <w:uiPriority w:val="0"/>
    <w:pPr>
      <w:keepNext/>
      <w:keepLines/>
      <w:spacing w:before="340" w:after="330" w:line="578" w:lineRule="auto"/>
      <w:outlineLvl w:val="0"/>
    </w:pPr>
    <w:rPr>
      <w:rFonts w:eastAsia="宋体" w:cs="Times New Roman"/>
      <w:b/>
      <w:bCs/>
      <w:kern w:val="44"/>
      <w:sz w:val="44"/>
      <w:szCs w:val="44"/>
    </w:rPr>
  </w:style>
  <w:style w:type="paragraph" w:styleId="5">
    <w:name w:val="heading 2"/>
    <w:basedOn w:val="1"/>
    <w:next w:val="1"/>
    <w:link w:val="46"/>
    <w:qFormat/>
    <w:uiPriority w:val="0"/>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paragraph" w:styleId="6">
    <w:name w:val="heading 4"/>
    <w:basedOn w:val="1"/>
    <w:next w:val="1"/>
    <w:qFormat/>
    <w:locked/>
    <w:uiPriority w:val="1"/>
    <w:pPr>
      <w:ind w:left="1604" w:hanging="702"/>
      <w:outlineLvl w:val="4"/>
    </w:pPr>
    <w:rPr>
      <w:rFonts w:ascii="宋体" w:hAnsi="宋体" w:eastAsia="宋体" w:cs="宋体"/>
      <w:b/>
      <w:bCs/>
      <w:sz w:val="28"/>
      <w:szCs w:val="28"/>
      <w:lang w:val="zh-CN" w:eastAsia="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cs="黑体"/>
      <w:szCs w:val="24"/>
    </w:rPr>
  </w:style>
  <w:style w:type="paragraph" w:styleId="3">
    <w:name w:val="Body Text Indent"/>
    <w:basedOn w:val="1"/>
    <w:unhideWhenUsed/>
    <w:qFormat/>
    <w:uiPriority w:val="0"/>
    <w:pPr>
      <w:spacing w:after="120"/>
      <w:ind w:left="420" w:leftChars="200"/>
    </w:pPr>
  </w:style>
  <w:style w:type="paragraph" w:styleId="7">
    <w:name w:val="Document Map"/>
    <w:basedOn w:val="1"/>
    <w:link w:val="34"/>
    <w:semiHidden/>
    <w:qFormat/>
    <w:uiPriority w:val="99"/>
    <w:rPr>
      <w:rFonts w:ascii="宋体" w:eastAsia="宋体" w:cs="Times New Roman"/>
      <w:sz w:val="18"/>
      <w:szCs w:val="18"/>
    </w:rPr>
  </w:style>
  <w:style w:type="paragraph" w:styleId="8">
    <w:name w:val="annotation text"/>
    <w:basedOn w:val="1"/>
    <w:semiHidden/>
    <w:unhideWhenUsed/>
    <w:qFormat/>
    <w:uiPriority w:val="0"/>
  </w:style>
  <w:style w:type="paragraph" w:styleId="9">
    <w:name w:val="Body Text"/>
    <w:basedOn w:val="1"/>
    <w:next w:val="1"/>
    <w:unhideWhenUsed/>
    <w:qFormat/>
    <w:uiPriority w:val="0"/>
    <w:pPr>
      <w:spacing w:line="360" w:lineRule="auto"/>
      <w:ind w:firstLine="1648"/>
    </w:pPr>
    <w:rPr>
      <w:rFonts w:ascii="Times New Roman" w:hAnsi="Times New Roman" w:cs="Times New Roman"/>
      <w:sz w:val="32"/>
      <w:szCs w:val="32"/>
    </w:rPr>
  </w:style>
  <w:style w:type="paragraph" w:styleId="10">
    <w:name w:val="toc 3"/>
    <w:basedOn w:val="1"/>
    <w:next w:val="1"/>
    <w:qFormat/>
    <w:locked/>
    <w:uiPriority w:val="0"/>
    <w:pPr>
      <w:ind w:left="840"/>
    </w:pPr>
  </w:style>
  <w:style w:type="paragraph" w:styleId="11">
    <w:name w:val="Date"/>
    <w:basedOn w:val="1"/>
    <w:next w:val="1"/>
    <w:link w:val="39"/>
    <w:unhideWhenUsed/>
    <w:qFormat/>
    <w:uiPriority w:val="0"/>
    <w:pPr>
      <w:ind w:left="100" w:leftChars="2500"/>
    </w:pPr>
    <w:rPr>
      <w:rFonts w:eastAsia="宋体" w:cs="Times New Roman"/>
    </w:rPr>
  </w:style>
  <w:style w:type="paragraph" w:styleId="12">
    <w:name w:val="Body Text Indent 2"/>
    <w:basedOn w:val="1"/>
    <w:link w:val="44"/>
    <w:semiHidden/>
    <w:unhideWhenUsed/>
    <w:qFormat/>
    <w:uiPriority w:val="0"/>
    <w:pPr>
      <w:spacing w:after="120" w:line="480" w:lineRule="auto"/>
      <w:ind w:left="420" w:leftChars="200"/>
    </w:pPr>
  </w:style>
  <w:style w:type="paragraph" w:styleId="13">
    <w:name w:val="Balloon Text"/>
    <w:basedOn w:val="1"/>
    <w:link w:val="35"/>
    <w:semiHidden/>
    <w:qFormat/>
    <w:uiPriority w:val="99"/>
    <w:rPr>
      <w:rFonts w:eastAsia="宋体" w:cs="Times New Roman"/>
      <w:sz w:val="2"/>
      <w:szCs w:val="2"/>
    </w:rPr>
  </w:style>
  <w:style w:type="paragraph" w:styleId="14">
    <w:name w:val="footer"/>
    <w:basedOn w:val="1"/>
    <w:link w:val="36"/>
    <w:semiHidden/>
    <w:qFormat/>
    <w:uiPriority w:val="99"/>
    <w:pPr>
      <w:tabs>
        <w:tab w:val="center" w:pos="4153"/>
        <w:tab w:val="right" w:pos="8306"/>
      </w:tabs>
    </w:pPr>
    <w:rPr>
      <w:rFonts w:eastAsia="宋体" w:cs="Times New Roman"/>
      <w:sz w:val="18"/>
      <w:szCs w:val="18"/>
    </w:rPr>
  </w:style>
  <w:style w:type="paragraph" w:styleId="15">
    <w:name w:val="header"/>
    <w:basedOn w:val="1"/>
    <w:link w:val="37"/>
    <w:semiHidden/>
    <w:qFormat/>
    <w:uiPriority w:val="99"/>
    <w:pPr>
      <w:pBdr>
        <w:bottom w:val="single" w:color="auto" w:sz="6" w:space="1"/>
      </w:pBdr>
      <w:tabs>
        <w:tab w:val="center" w:pos="4153"/>
        <w:tab w:val="right" w:pos="8306"/>
      </w:tabs>
      <w:jc w:val="center"/>
    </w:pPr>
    <w:rPr>
      <w:rFonts w:eastAsia="宋体" w:cs="Times New Roman"/>
      <w:sz w:val="18"/>
      <w:szCs w:val="18"/>
    </w:rPr>
  </w:style>
  <w:style w:type="paragraph" w:styleId="16">
    <w:name w:val="toc 1"/>
    <w:basedOn w:val="1"/>
    <w:next w:val="1"/>
    <w:qFormat/>
    <w:locked/>
    <w:uiPriority w:val="0"/>
  </w:style>
  <w:style w:type="paragraph" w:styleId="17">
    <w:name w:val="Subtitle"/>
    <w:basedOn w:val="1"/>
    <w:next w:val="1"/>
    <w:qFormat/>
    <w:locked/>
    <w:uiPriority w:val="0"/>
    <w:pPr>
      <w:spacing w:before="240" w:after="60" w:line="312" w:lineRule="auto"/>
      <w:jc w:val="center"/>
      <w:outlineLvl w:val="1"/>
    </w:pPr>
    <w:rPr>
      <w:rFonts w:ascii="Cambria" w:hAnsi="Cambria" w:cs="Cambria"/>
      <w:b/>
      <w:kern w:val="1"/>
      <w:sz w:val="32"/>
      <w:szCs w:val="32"/>
      <w:lang w:val="zh-CN"/>
    </w:rPr>
  </w:style>
  <w:style w:type="paragraph" w:styleId="18">
    <w:name w:val="toc 2"/>
    <w:basedOn w:val="1"/>
    <w:next w:val="1"/>
    <w:qFormat/>
    <w:locked/>
    <w:uiPriority w:val="0"/>
    <w:pPr>
      <w:ind w:left="420"/>
    </w:pPr>
  </w:style>
  <w:style w:type="paragraph" w:styleId="19">
    <w:name w:val="Normal (Web)"/>
    <w:basedOn w:val="1"/>
    <w:qFormat/>
    <w:uiPriority w:val="99"/>
    <w:pPr>
      <w:widowControl w:val="0"/>
      <w:adjustRightInd/>
      <w:snapToGrid/>
      <w:spacing w:after="0" w:line="360" w:lineRule="auto"/>
      <w:ind w:firstLine="1440" w:firstLineChars="200"/>
      <w:jc w:val="both"/>
    </w:pPr>
    <w:rPr>
      <w:rFonts w:ascii="Calibri" w:hAnsi="Calibri" w:eastAsia="宋体" w:cs="Times New Roman"/>
      <w:kern w:val="2"/>
      <w:sz w:val="24"/>
    </w:rPr>
  </w:style>
  <w:style w:type="table" w:styleId="21">
    <w:name w:val="Table Grid"/>
    <w:basedOn w:val="20"/>
    <w:qFormat/>
    <w:locked/>
    <w:uiPriority w:val="0"/>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0"/>
    <w:rPr>
      <w:b/>
    </w:rPr>
  </w:style>
  <w:style w:type="character" w:styleId="24">
    <w:name w:val="page number"/>
    <w:qFormat/>
    <w:uiPriority w:val="99"/>
    <w:rPr>
      <w:rFonts w:cs="Times New Roman"/>
    </w:rPr>
  </w:style>
  <w:style w:type="character" w:styleId="25">
    <w:name w:val="FollowedHyperlink"/>
    <w:unhideWhenUsed/>
    <w:qFormat/>
    <w:uiPriority w:val="0"/>
    <w:rPr>
      <w:color w:val="800080"/>
      <w:sz w:val="20"/>
      <w:szCs w:val="20"/>
      <w:u w:val="single"/>
    </w:rPr>
  </w:style>
  <w:style w:type="character" w:styleId="26">
    <w:name w:val="HTML Definition"/>
    <w:basedOn w:val="22"/>
    <w:semiHidden/>
    <w:unhideWhenUsed/>
    <w:qFormat/>
    <w:uiPriority w:val="0"/>
    <w:rPr>
      <w:i/>
    </w:rPr>
  </w:style>
  <w:style w:type="character" w:styleId="27">
    <w:name w:val="Hyperlink"/>
    <w:unhideWhenUsed/>
    <w:qFormat/>
    <w:uiPriority w:val="0"/>
    <w:rPr>
      <w:color w:val="0000FF"/>
      <w:sz w:val="20"/>
      <w:szCs w:val="20"/>
      <w:u w:val="single"/>
    </w:rPr>
  </w:style>
  <w:style w:type="character" w:styleId="28">
    <w:name w:val="HTML Code"/>
    <w:basedOn w:val="22"/>
    <w:semiHidden/>
    <w:unhideWhenUsed/>
    <w:qFormat/>
    <w:uiPriority w:val="0"/>
    <w:rPr>
      <w:rFonts w:hint="default" w:ascii="serif" w:hAnsi="serif" w:eastAsia="serif" w:cs="serif"/>
      <w:sz w:val="21"/>
      <w:szCs w:val="21"/>
    </w:rPr>
  </w:style>
  <w:style w:type="character" w:styleId="29">
    <w:name w:val="annotation reference"/>
    <w:basedOn w:val="22"/>
    <w:semiHidden/>
    <w:unhideWhenUsed/>
    <w:qFormat/>
    <w:uiPriority w:val="0"/>
    <w:rPr>
      <w:sz w:val="21"/>
      <w:szCs w:val="21"/>
    </w:rPr>
  </w:style>
  <w:style w:type="character" w:styleId="30">
    <w:name w:val="HTML Keyboard"/>
    <w:basedOn w:val="22"/>
    <w:semiHidden/>
    <w:unhideWhenUsed/>
    <w:qFormat/>
    <w:uiPriority w:val="0"/>
    <w:rPr>
      <w:rFonts w:ascii="serif" w:hAnsi="serif" w:eastAsia="serif" w:cs="serif"/>
      <w:sz w:val="21"/>
      <w:szCs w:val="21"/>
    </w:rPr>
  </w:style>
  <w:style w:type="character" w:styleId="31">
    <w:name w:val="HTML Sample"/>
    <w:basedOn w:val="22"/>
    <w:semiHidden/>
    <w:unhideWhenUsed/>
    <w:qFormat/>
    <w:uiPriority w:val="0"/>
    <w:rPr>
      <w:rFonts w:hint="default" w:ascii="serif" w:hAnsi="serif" w:eastAsia="serif" w:cs="serif"/>
      <w:sz w:val="21"/>
      <w:szCs w:val="21"/>
    </w:rPr>
  </w:style>
  <w:style w:type="paragraph" w:customStyle="1" w:styleId="32">
    <w:name w:val="Default"/>
    <w:link w:val="43"/>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33">
    <w:name w:val="标题 2 Char"/>
    <w:qFormat/>
    <w:locked/>
    <w:uiPriority w:val="0"/>
    <w:rPr>
      <w:rFonts w:ascii="Cambria" w:hAnsi="Cambria" w:eastAsia="宋体" w:cs="Cambria"/>
      <w:b/>
      <w:bCs/>
      <w:kern w:val="2"/>
      <w:sz w:val="32"/>
      <w:szCs w:val="32"/>
    </w:rPr>
  </w:style>
  <w:style w:type="character" w:customStyle="1" w:styleId="34">
    <w:name w:val="文档结构图 Char"/>
    <w:link w:val="7"/>
    <w:semiHidden/>
    <w:qFormat/>
    <w:locked/>
    <w:uiPriority w:val="99"/>
    <w:rPr>
      <w:rFonts w:ascii="宋体" w:hAnsi="Tahoma" w:eastAsia="宋体" w:cs="宋体"/>
      <w:sz w:val="18"/>
      <w:szCs w:val="18"/>
    </w:rPr>
  </w:style>
  <w:style w:type="character" w:customStyle="1" w:styleId="35">
    <w:name w:val="批注框文本 Char"/>
    <w:link w:val="13"/>
    <w:semiHidden/>
    <w:qFormat/>
    <w:locked/>
    <w:uiPriority w:val="99"/>
    <w:rPr>
      <w:rFonts w:ascii="Tahoma" w:hAnsi="Tahoma" w:cs="Tahoma"/>
      <w:kern w:val="0"/>
      <w:sz w:val="2"/>
      <w:szCs w:val="2"/>
    </w:rPr>
  </w:style>
  <w:style w:type="character" w:customStyle="1" w:styleId="36">
    <w:name w:val="页脚 Char"/>
    <w:link w:val="14"/>
    <w:semiHidden/>
    <w:qFormat/>
    <w:locked/>
    <w:uiPriority w:val="99"/>
    <w:rPr>
      <w:rFonts w:ascii="Tahoma" w:hAnsi="Tahoma" w:cs="Tahoma"/>
      <w:sz w:val="18"/>
      <w:szCs w:val="18"/>
    </w:rPr>
  </w:style>
  <w:style w:type="character" w:customStyle="1" w:styleId="37">
    <w:name w:val="页眉 Char"/>
    <w:link w:val="15"/>
    <w:semiHidden/>
    <w:qFormat/>
    <w:locked/>
    <w:uiPriority w:val="99"/>
    <w:rPr>
      <w:rFonts w:ascii="Tahoma" w:hAnsi="Tahoma" w:cs="Tahoma"/>
      <w:sz w:val="18"/>
      <w:szCs w:val="18"/>
    </w:rPr>
  </w:style>
  <w:style w:type="character" w:customStyle="1" w:styleId="38">
    <w:name w:val="标题 1 Char"/>
    <w:link w:val="4"/>
    <w:qFormat/>
    <w:uiPriority w:val="0"/>
    <w:rPr>
      <w:rFonts w:ascii="Tahoma" w:hAnsi="Tahoma" w:cs="Tahoma"/>
      <w:b/>
      <w:bCs/>
      <w:kern w:val="44"/>
      <w:sz w:val="44"/>
      <w:szCs w:val="44"/>
    </w:rPr>
  </w:style>
  <w:style w:type="character" w:customStyle="1" w:styleId="39">
    <w:name w:val="日期 Char"/>
    <w:link w:val="11"/>
    <w:semiHidden/>
    <w:qFormat/>
    <w:uiPriority w:val="0"/>
    <w:rPr>
      <w:rFonts w:ascii="Tahoma" w:hAnsi="Tahoma" w:cs="Tahoma"/>
      <w:sz w:val="22"/>
      <w:szCs w:val="22"/>
    </w:rPr>
  </w:style>
  <w:style w:type="character" w:customStyle="1" w:styleId="40">
    <w:name w:val="underline"/>
    <w:qFormat/>
    <w:uiPriority w:val="0"/>
    <w:rPr>
      <w:u w:val="single"/>
    </w:rPr>
  </w:style>
  <w:style w:type="paragraph" w:customStyle="1" w:styleId="41">
    <w:name w:val="p0"/>
    <w:basedOn w:val="1"/>
    <w:qFormat/>
    <w:uiPriority w:val="0"/>
    <w:rPr>
      <w:szCs w:val="21"/>
    </w:rPr>
  </w:style>
  <w:style w:type="paragraph" w:styleId="42">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43">
    <w:name w:val="Default Char"/>
    <w:link w:val="32"/>
    <w:qFormat/>
    <w:locked/>
    <w:uiPriority w:val="0"/>
    <w:rPr>
      <w:rFonts w:ascii="......." w:eastAsia="......."/>
      <w:color w:val="000000"/>
      <w:sz w:val="24"/>
      <w:szCs w:val="24"/>
      <w:lang w:bidi="ar-SA"/>
    </w:rPr>
  </w:style>
  <w:style w:type="character" w:customStyle="1" w:styleId="44">
    <w:name w:val="正文文本缩进 2 Char"/>
    <w:basedOn w:val="22"/>
    <w:link w:val="12"/>
    <w:semiHidden/>
    <w:qFormat/>
    <w:uiPriority w:val="0"/>
    <w:rPr>
      <w:rFonts w:ascii="Tahoma" w:hAnsi="Tahoma" w:eastAsia="微软雅黑" w:cs="Tahoma"/>
      <w:sz w:val="22"/>
      <w:szCs w:val="22"/>
    </w:rPr>
  </w:style>
  <w:style w:type="paragraph" w:customStyle="1" w:styleId="45">
    <w:name w:val="Table Paragraph"/>
    <w:basedOn w:val="1"/>
    <w:qFormat/>
    <w:uiPriority w:val="1"/>
    <w:rPr>
      <w:rFonts w:ascii="宋体" w:hAnsi="宋体" w:eastAsia="宋体" w:cs="宋体"/>
      <w:lang w:val="ja-JP" w:eastAsia="ja-JP" w:bidi="ja-JP"/>
    </w:rPr>
  </w:style>
  <w:style w:type="character" w:customStyle="1" w:styleId="46">
    <w:name w:val="标题 2 Char1"/>
    <w:link w:val="5"/>
    <w:qFormat/>
    <w:uiPriority w:val="0"/>
    <w:rPr>
      <w:rFonts w:ascii="黑体" w:hAnsi="黑体" w:cs="黑体"/>
      <w:b/>
      <w:spacing w:val="19"/>
      <w:sz w:val="24"/>
    </w:rPr>
  </w:style>
  <w:style w:type="paragraph" w:customStyle="1" w:styleId="47">
    <w:name w:val="首行缩进"/>
    <w:basedOn w:val="1"/>
    <w:qFormat/>
    <w:uiPriority w:val="0"/>
    <w:pPr>
      <w:spacing w:line="360" w:lineRule="auto"/>
      <w:ind w:firstLine="480" w:firstLineChars="200"/>
    </w:pPr>
    <w:rPr>
      <w:rFonts w:ascii="Calibri" w:hAnsi="Calibri" w:cs="Times New Roman"/>
      <w:sz w:val="24"/>
      <w:lang w:val="zh-CN"/>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0">
    <w:name w:val="first-child"/>
    <w:basedOn w:val="22"/>
    <w:qFormat/>
    <w:uiPriority w:val="0"/>
  </w:style>
  <w:style w:type="character" w:customStyle="1" w:styleId="51">
    <w:name w:val="required"/>
    <w:basedOn w:val="22"/>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5122</Words>
  <Characters>29197</Characters>
  <Lines>243</Lines>
  <Paragraphs>68</Paragraphs>
  <TotalTime>1</TotalTime>
  <ScaleCrop>false</ScaleCrop>
  <LinksUpToDate>false</LinksUpToDate>
  <CharactersWithSpaces>34251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2019-11-27T21:17:00Z</dcterms:created>
  <dc:creator>曹勇飞</dc:creator>
  <cp:lastModifiedBy>kylin</cp:lastModifiedBy>
  <cp:lastPrinted>2020-10-31T08:49:00Z</cp:lastPrinted>
  <dcterms:modified xsi:type="dcterms:W3CDTF">2021-08-16T16:40:45Z</dcterms:modified>
  <dc:title>第二部分  招标项目要求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377C25C7CED442AE9C8D27F67974370B</vt:lpwstr>
  </property>
</Properties>
</file>