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kinsoku/>
        <w:wordWrap/>
        <w:overflowPunct/>
        <w:topLinePunct w:val="0"/>
        <w:autoSpaceDE/>
        <w:autoSpaceDN/>
        <w:bidi w:val="0"/>
        <w:adjustRightInd w:val="0"/>
        <w:snapToGrid w:val="0"/>
        <w:spacing w:after="0" w:line="579" w:lineRule="auto"/>
        <w:jc w:val="center"/>
        <w:textAlignment w:val="auto"/>
        <w:rPr>
          <w:rFonts w:hint="eastAsia"/>
          <w:color w:val="auto"/>
          <w:sz w:val="32"/>
          <w:szCs w:val="32"/>
          <w:highlight w:val="none"/>
        </w:rPr>
      </w:pPr>
      <w:bookmarkStart w:id="85" w:name="_GoBack"/>
      <w:bookmarkEnd w:id="85"/>
      <w:r>
        <w:rPr>
          <w:rFonts w:hint="eastAsia"/>
          <w:color w:val="auto"/>
          <w:sz w:val="32"/>
          <w:szCs w:val="32"/>
          <w:highlight w:val="none"/>
          <w:lang w:eastAsia="zh-CN"/>
        </w:rPr>
        <w:t>遴选</w:t>
      </w:r>
      <w:r>
        <w:rPr>
          <w:rFonts w:hint="eastAsia"/>
          <w:color w:val="auto"/>
          <w:sz w:val="32"/>
          <w:szCs w:val="32"/>
          <w:highlight w:val="none"/>
        </w:rPr>
        <w:t>邀请函</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TW" w:eastAsia="zh-TW"/>
        </w:rPr>
        <w:t>受</w:t>
      </w:r>
      <w:r>
        <w:rPr>
          <w:rFonts w:hint="eastAsia" w:ascii="宋体" w:hAnsi="宋体" w:eastAsia="宋体" w:cs="宋体"/>
          <w:color w:val="auto"/>
          <w:highlight w:val="none"/>
          <w:u w:val="single"/>
          <w:lang w:val="zh-TW" w:eastAsia="zh-CN"/>
        </w:rPr>
        <w:t>天津市东丽区农业农村委员会</w:t>
      </w:r>
      <w:r>
        <w:rPr>
          <w:rFonts w:hint="eastAsia" w:ascii="宋体" w:hAnsi="宋体" w:eastAsia="宋体" w:cs="宋体"/>
          <w:color w:val="auto"/>
          <w:highlight w:val="none"/>
          <w:lang w:val="zh-TW" w:eastAsia="zh-TW"/>
        </w:rPr>
        <w:t>委托，</w:t>
      </w:r>
      <w:r>
        <w:rPr>
          <w:rFonts w:hint="eastAsia" w:ascii="宋体" w:hAnsi="宋体" w:eastAsia="宋体" w:cs="宋体"/>
          <w:color w:val="auto"/>
          <w:highlight w:val="none"/>
          <w:u w:val="single"/>
          <w:lang w:val="zh-TW" w:eastAsia="zh-CN"/>
        </w:rPr>
        <w:t>中汇国际保险经纪股份有限公司天津分公司</w:t>
      </w:r>
      <w:r>
        <w:rPr>
          <w:rFonts w:hint="eastAsia" w:ascii="宋体" w:hAnsi="宋体" w:eastAsia="宋体" w:cs="宋体"/>
          <w:color w:val="auto"/>
          <w:highlight w:val="none"/>
          <w:lang w:val="zh-TW" w:eastAsia="zh-TW"/>
        </w:rPr>
        <w:t>将以</w:t>
      </w:r>
      <w:r>
        <w:rPr>
          <w:rFonts w:hint="eastAsia" w:ascii="宋体" w:hAnsi="宋体" w:eastAsia="宋体" w:cs="宋体"/>
          <w:color w:val="auto"/>
          <w:highlight w:val="none"/>
          <w:u w:val="single"/>
          <w:lang w:val="zh-TW"/>
        </w:rPr>
        <w:t>公开</w:t>
      </w:r>
      <w:r>
        <w:rPr>
          <w:rFonts w:hint="eastAsia" w:ascii="宋体" w:hAnsi="宋体" w:eastAsia="宋体" w:cs="宋体"/>
          <w:color w:val="auto"/>
          <w:highlight w:val="none"/>
          <w:u w:val="single"/>
          <w:lang w:val="zh-TW" w:eastAsia="zh-CN"/>
        </w:rPr>
        <w:t>遴选</w:t>
      </w:r>
      <w:r>
        <w:rPr>
          <w:rFonts w:hint="eastAsia" w:ascii="宋体" w:hAnsi="宋体" w:eastAsia="宋体" w:cs="宋体"/>
          <w:color w:val="auto"/>
          <w:highlight w:val="none"/>
          <w:lang w:val="zh-TW" w:eastAsia="zh-TW"/>
        </w:rPr>
        <w:t>方式</w:t>
      </w:r>
      <w:r>
        <w:rPr>
          <w:rFonts w:hint="eastAsia" w:ascii="宋体" w:hAnsi="宋体" w:eastAsia="宋体" w:cs="宋体"/>
          <w:color w:val="auto"/>
          <w:highlight w:val="none"/>
        </w:rPr>
        <w:t>,</w:t>
      </w:r>
      <w:r>
        <w:rPr>
          <w:rFonts w:hint="eastAsia" w:ascii="宋体" w:hAnsi="宋体" w:eastAsia="宋体" w:cs="宋体"/>
          <w:color w:val="auto"/>
          <w:highlight w:val="none"/>
          <w:lang w:val="zh-TW" w:eastAsia="zh-TW"/>
        </w:rPr>
        <w:t>对</w:t>
      </w:r>
      <w:r>
        <w:rPr>
          <w:rFonts w:hint="eastAsia" w:ascii="宋体" w:hAnsi="宋体" w:eastAsia="宋体" w:cs="宋体"/>
          <w:color w:val="auto"/>
          <w:highlight w:val="none"/>
          <w:u w:val="single"/>
          <w:lang w:val="zh-TW" w:eastAsia="zh-CN"/>
        </w:rPr>
        <w:t>东丽区政策性农业保险经办保险机构遴选项目</w:t>
      </w:r>
      <w:r>
        <w:rPr>
          <w:rFonts w:hint="eastAsia" w:ascii="宋体" w:hAnsi="宋体" w:eastAsia="宋体" w:cs="宋体"/>
          <w:color w:val="auto"/>
          <w:highlight w:val="none"/>
          <w:lang w:val="zh-TW" w:eastAsia="zh-TW"/>
        </w:rPr>
        <w:t>实施政府采购。</w:t>
      </w:r>
      <w:r>
        <w:rPr>
          <w:rFonts w:hint="eastAsia" w:ascii="宋体" w:hAnsi="宋体" w:eastAsia="宋体" w:cs="宋体"/>
          <w:color w:val="auto"/>
          <w:highlight w:val="none"/>
          <w:lang w:val="zh-TW" w:eastAsia="zh-CN"/>
        </w:rPr>
        <w:t>现</w:t>
      </w:r>
      <w:r>
        <w:rPr>
          <w:rFonts w:hint="eastAsia" w:ascii="宋体" w:hAnsi="宋体" w:eastAsia="宋体" w:cs="宋体"/>
          <w:color w:val="auto"/>
          <w:highlight w:val="none"/>
          <w:lang w:val="zh-TW" w:eastAsia="zh-TW"/>
        </w:rPr>
        <w:t>欢迎合格的供应商参加</w:t>
      </w:r>
      <w:r>
        <w:rPr>
          <w:rFonts w:hint="eastAsia" w:ascii="宋体" w:hAnsi="宋体" w:eastAsia="宋体" w:cs="宋体"/>
          <w:color w:val="auto"/>
          <w:highlight w:val="none"/>
          <w:lang w:val="zh-TW" w:eastAsia="zh-CN"/>
        </w:rPr>
        <w:t>遴选</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rPr>
        <w:t>（被行政处罚且在禁止参加政府采购活动期内的供应商，不得参加政府采购活动，否则</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结果无效）。</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0" w:name="_Toc30754"/>
      <w:bookmarkStart w:id="1" w:name="_Toc10563"/>
      <w:bookmarkStart w:id="2" w:name="_Toc23360"/>
      <w:bookmarkStart w:id="3" w:name="_Toc15885"/>
      <w:bookmarkStart w:id="4" w:name="_Toc26610"/>
      <w:bookmarkStart w:id="5" w:name="_Toc26631"/>
      <w:bookmarkStart w:id="6" w:name="_Toc29184"/>
      <w:bookmarkStart w:id="7" w:name="_Toc21100"/>
      <w:bookmarkStart w:id="8" w:name="_Toc13193"/>
      <w:bookmarkStart w:id="9" w:name="_Toc23770"/>
      <w:bookmarkStart w:id="10" w:name="_Toc30445"/>
      <w:bookmarkStart w:id="11" w:name="_Toc22569"/>
      <w:bookmarkStart w:id="12" w:name="_Toc9779"/>
      <w:bookmarkStart w:id="13" w:name="_Toc24274"/>
      <w:bookmarkStart w:id="14" w:name="_Toc10859"/>
      <w:r>
        <w:rPr>
          <w:rFonts w:hint="eastAsia" w:ascii="宋体" w:hAnsi="宋体" w:eastAsia="宋体" w:cs="宋体"/>
          <w:color w:val="auto"/>
          <w:highlight w:val="none"/>
          <w:lang w:val="zh-TW" w:eastAsia="zh-TW"/>
        </w:rPr>
        <w:t>一、项目</w:t>
      </w:r>
      <w:r>
        <w:rPr>
          <w:rFonts w:hint="eastAsia" w:ascii="宋体" w:hAnsi="宋体" w:eastAsia="宋体" w:cs="宋体"/>
          <w:color w:val="auto"/>
          <w:highlight w:val="none"/>
          <w:lang w:val="en-US" w:eastAsia="zh-CN"/>
        </w:rPr>
        <w:t>概况</w:t>
      </w:r>
      <w:bookmarkEnd w:id="0"/>
      <w:bookmarkEnd w:id="1"/>
      <w:bookmarkEnd w:id="2"/>
      <w:bookmarkEnd w:id="3"/>
      <w:bookmarkEnd w:id="4"/>
      <w:bookmarkEnd w:id="5"/>
      <w:bookmarkEnd w:id="6"/>
      <w:bookmarkEnd w:id="7"/>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CN"/>
        </w:rPr>
      </w:pPr>
      <w:bookmarkStart w:id="15" w:name="_Toc29951"/>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val="zh-TW" w:eastAsia="zh-TW"/>
        </w:rPr>
        <w:t>项目名称：</w:t>
      </w:r>
      <w:r>
        <w:rPr>
          <w:rFonts w:hint="eastAsia" w:ascii="宋体" w:hAnsi="宋体" w:eastAsia="宋体" w:cs="宋体"/>
          <w:color w:val="auto"/>
          <w:highlight w:val="none"/>
          <w:lang w:val="zh-TW" w:eastAsia="zh-CN"/>
        </w:rPr>
        <w:t>东丽区政策性农业保险经办保险机构遴选项目。</w:t>
      </w:r>
      <w:bookmarkEnd w:id="15"/>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en-US" w:eastAsia="zh-CN"/>
        </w:rPr>
      </w:pPr>
      <w:bookmarkStart w:id="16" w:name="_Toc6365"/>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val="zh-TW" w:eastAsia="zh-TW"/>
        </w:rPr>
        <w:t>项目编号：</w:t>
      </w:r>
      <w:r>
        <w:rPr>
          <w:rFonts w:hint="eastAsia" w:ascii="宋体" w:hAnsi="宋体" w:eastAsia="宋体" w:cs="宋体"/>
          <w:color w:val="auto"/>
          <w:highlight w:val="none"/>
          <w:lang w:val="en-US" w:eastAsia="zh-CN"/>
        </w:rPr>
        <w:t>DLNW-ZCXBX-0010。</w:t>
      </w:r>
      <w:bookmarkEnd w:id="16"/>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sz w:val="24"/>
          <w:szCs w:val="24"/>
          <w:highlight w:val="none"/>
          <w:lang w:val="en-US" w:eastAsia="zh-CN"/>
        </w:rPr>
      </w:pPr>
      <w:bookmarkStart w:id="17" w:name="_Toc31009"/>
      <w:r>
        <w:rPr>
          <w:rFonts w:hint="eastAsia" w:ascii="宋体" w:hAnsi="宋体" w:eastAsia="宋体" w:cs="宋体"/>
          <w:color w:val="auto"/>
          <w:highlight w:val="none"/>
          <w:lang w:val="en-US" w:eastAsia="zh-CN"/>
        </w:rPr>
        <w:t>（三）服务期：三年</w:t>
      </w:r>
      <w:r>
        <w:rPr>
          <w:rFonts w:hint="eastAsia" w:ascii="宋体" w:hAnsi="宋体" w:eastAsia="宋体" w:cs="宋体"/>
          <w:color w:val="auto"/>
          <w:sz w:val="24"/>
          <w:szCs w:val="24"/>
          <w:highlight w:val="none"/>
          <w:lang w:val="en-US" w:eastAsia="zh-CN"/>
        </w:rPr>
        <w:t>（特殊情况以合同为准）。</w:t>
      </w:r>
      <w:bookmarkEnd w:id="17"/>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default" w:ascii="宋体" w:hAnsi="宋体" w:eastAsia="宋体" w:cs="宋体"/>
          <w:color w:val="auto"/>
          <w:sz w:val="24"/>
          <w:szCs w:val="24"/>
          <w:highlight w:val="none"/>
          <w:lang w:val="en-US" w:eastAsia="zh-CN"/>
        </w:rPr>
      </w:pPr>
      <w:bookmarkStart w:id="18" w:name="_Toc11758"/>
      <w:r>
        <w:rPr>
          <w:rFonts w:hint="eastAsia" w:ascii="宋体" w:hAnsi="宋体" w:eastAsia="宋体" w:cs="宋体"/>
          <w:color w:val="auto"/>
          <w:sz w:val="24"/>
          <w:szCs w:val="24"/>
          <w:highlight w:val="none"/>
          <w:lang w:val="en-US" w:eastAsia="zh-CN"/>
        </w:rPr>
        <w:t>（四）服务地点：天津市东丽区。</w:t>
      </w:r>
      <w:bookmarkEnd w:id="18"/>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en-US" w:eastAsia="zh-CN"/>
        </w:rPr>
      </w:pPr>
      <w:bookmarkStart w:id="19" w:name="_Toc9001"/>
      <w:r>
        <w:rPr>
          <w:rFonts w:hint="eastAsia" w:ascii="宋体" w:hAnsi="宋体" w:eastAsia="宋体" w:cs="宋体"/>
          <w:color w:val="auto"/>
          <w:highlight w:val="none"/>
          <w:lang w:val="en-US" w:eastAsia="zh-CN"/>
        </w:rPr>
        <w:t>（五）预算资金：人民币0万元</w:t>
      </w:r>
      <w:r>
        <w:rPr>
          <w:rFonts w:hint="eastAsia" w:ascii="宋体" w:hAnsi="宋体" w:eastAsia="宋体" w:cs="宋体"/>
          <w:color w:val="auto"/>
          <w:highlight w:val="none"/>
        </w:rPr>
        <w:t>（最终结算按照平台数据和补贴标准）</w:t>
      </w:r>
      <w:r>
        <w:rPr>
          <w:rFonts w:hint="eastAsia" w:ascii="宋体" w:hAnsi="宋体" w:eastAsia="宋体" w:cs="宋体"/>
          <w:color w:val="auto"/>
          <w:highlight w:val="none"/>
          <w:lang w:val="en-US" w:eastAsia="zh-CN"/>
        </w:rPr>
        <w:t>。</w:t>
      </w:r>
      <w:bookmarkEnd w:id="19"/>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eastAsia" w:ascii="宋体" w:hAnsi="宋体" w:eastAsia="宋体" w:cs="宋体"/>
          <w:color w:val="auto"/>
          <w:highlight w:val="none"/>
        </w:rPr>
      </w:pPr>
      <w:bookmarkStart w:id="20" w:name="_Toc26080"/>
      <w:bookmarkStart w:id="21" w:name="_Toc29324"/>
      <w:bookmarkStart w:id="22" w:name="_Toc21468"/>
      <w:bookmarkStart w:id="23" w:name="_Toc17650"/>
      <w:bookmarkStart w:id="24" w:name="_Toc10338"/>
      <w:bookmarkStart w:id="25" w:name="_Toc2886"/>
      <w:bookmarkStart w:id="26" w:name="_Toc13654"/>
      <w:bookmarkStart w:id="27" w:name="_Toc16142"/>
      <w:r>
        <w:rPr>
          <w:rFonts w:hint="eastAsia" w:ascii="宋体" w:hAnsi="宋体" w:eastAsia="宋体" w:cs="宋体"/>
          <w:color w:val="auto"/>
          <w:highlight w:val="none"/>
        </w:rPr>
        <w:t>二、项目内容</w:t>
      </w:r>
      <w:bookmarkEnd w:id="20"/>
      <w:bookmarkEnd w:id="21"/>
      <w:bookmarkEnd w:id="22"/>
      <w:bookmarkEnd w:id="23"/>
      <w:bookmarkEnd w:id="24"/>
      <w:bookmarkEnd w:id="25"/>
      <w:bookmarkEnd w:id="26"/>
      <w:bookmarkEnd w:id="27"/>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rPr>
      </w:pPr>
      <w:bookmarkStart w:id="28" w:name="_Toc13175"/>
      <w:bookmarkStart w:id="29" w:name="_Toc28485"/>
      <w:r>
        <w:rPr>
          <w:rFonts w:hint="eastAsia" w:ascii="宋体" w:hAnsi="宋体" w:eastAsia="宋体" w:cs="宋体"/>
          <w:color w:val="auto"/>
          <w:highlight w:val="none"/>
          <w:lang w:eastAsia="zh-CN"/>
        </w:rPr>
        <w:t>东丽区</w:t>
      </w:r>
      <w:r>
        <w:rPr>
          <w:rFonts w:hint="eastAsia" w:ascii="宋体" w:hAnsi="宋体" w:eastAsia="宋体" w:cs="宋体"/>
          <w:color w:val="auto"/>
          <w:highlight w:val="none"/>
        </w:rPr>
        <w:t>政策性农业保险经办保险机构</w:t>
      </w:r>
      <w:r>
        <w:rPr>
          <w:rFonts w:hint="eastAsia" w:ascii="宋体" w:hAnsi="宋体" w:eastAsia="宋体" w:cs="宋体"/>
          <w:color w:val="auto"/>
          <w:highlight w:val="none"/>
          <w:lang w:eastAsia="zh-CN"/>
        </w:rPr>
        <w:t>遴选项目</w:t>
      </w:r>
      <w:r>
        <w:rPr>
          <w:rFonts w:hint="eastAsia" w:ascii="宋体" w:hAnsi="宋体" w:eastAsia="宋体" w:cs="宋体"/>
          <w:color w:val="auto"/>
          <w:highlight w:val="none"/>
        </w:rPr>
        <w:t>，结合全区农业生产资源量、规划及往年完成保费情况等，本次</w:t>
      </w:r>
      <w:r>
        <w:rPr>
          <w:rFonts w:hint="eastAsia" w:ascii="宋体" w:hAnsi="宋体" w:eastAsia="宋体" w:cs="宋体"/>
          <w:color w:val="auto"/>
          <w:highlight w:val="none"/>
          <w:lang w:eastAsia="zh-CN"/>
        </w:rPr>
        <w:t>遴选</w:t>
      </w:r>
      <w:r>
        <w:rPr>
          <w:rFonts w:hint="eastAsia" w:ascii="宋体" w:hAnsi="宋体" w:eastAsia="宋体" w:cs="宋体"/>
          <w:color w:val="auto"/>
          <w:highlight w:val="none"/>
        </w:rPr>
        <w:t>拟择优选定</w:t>
      </w:r>
      <w:r>
        <w:rPr>
          <w:rFonts w:hint="eastAsia" w:ascii="宋体" w:hAnsi="宋体" w:eastAsia="宋体" w:cs="宋体"/>
          <w:color w:val="auto"/>
          <w:highlight w:val="none"/>
          <w:lang w:val="en-US" w:eastAsia="zh-CN"/>
        </w:rPr>
        <w:t>三家</w:t>
      </w:r>
      <w:r>
        <w:rPr>
          <w:rFonts w:hint="eastAsia" w:ascii="宋体" w:hAnsi="宋体" w:eastAsia="宋体" w:cs="宋体"/>
          <w:color w:val="auto"/>
          <w:highlight w:val="none"/>
        </w:rPr>
        <w:t>承保机构为</w:t>
      </w:r>
      <w:r>
        <w:rPr>
          <w:rFonts w:hint="eastAsia" w:ascii="宋体" w:hAnsi="宋体" w:eastAsia="宋体" w:cs="宋体"/>
          <w:color w:val="auto"/>
          <w:highlight w:val="none"/>
          <w:lang w:eastAsia="zh-CN"/>
        </w:rPr>
        <w:t>东丽区</w:t>
      </w:r>
      <w:r>
        <w:rPr>
          <w:rFonts w:hint="eastAsia" w:ascii="宋体" w:hAnsi="宋体" w:eastAsia="宋体" w:cs="宋体"/>
          <w:color w:val="auto"/>
          <w:highlight w:val="none"/>
        </w:rPr>
        <w:t>各</w:t>
      </w:r>
      <w:r>
        <w:rPr>
          <w:rFonts w:hint="eastAsia" w:ascii="宋体" w:hAnsi="宋体" w:eastAsia="宋体" w:cs="宋体"/>
          <w:color w:val="auto"/>
          <w:highlight w:val="none"/>
          <w:lang w:eastAsia="zh-CN"/>
        </w:rPr>
        <w:t>街、村集体经济组织</w:t>
      </w:r>
      <w:r>
        <w:rPr>
          <w:rFonts w:hint="eastAsia" w:ascii="宋体" w:hAnsi="宋体" w:eastAsia="宋体" w:cs="宋体"/>
          <w:color w:val="auto"/>
          <w:highlight w:val="none"/>
        </w:rPr>
        <w:t>提供农业保险服务，包括但不限于承保展业、查勘定损、赔偿处理等工作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具体要求详见项目需求书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bookmarkEnd w:id="28"/>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30" w:name="_Toc12667"/>
      <w:r>
        <w:rPr>
          <w:rFonts w:hint="eastAsia" w:ascii="宋体" w:hAnsi="宋体" w:eastAsia="宋体" w:cs="宋体"/>
          <w:color w:val="auto"/>
          <w:highlight w:val="none"/>
          <w:lang w:val="zh-TW" w:eastAsia="zh-TW"/>
        </w:rPr>
        <w:t>三、项目需要落实的政府采购政策</w:t>
      </w:r>
      <w:bookmarkEnd w:id="29"/>
      <w:bookmarkEnd w:id="30"/>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lang w:val="zh-TW" w:eastAsia="zh-TW"/>
        </w:rPr>
      </w:pPr>
      <w:bookmarkStart w:id="31" w:name="_Toc24929"/>
      <w:bookmarkStart w:id="32" w:name="_Toc2741"/>
      <w:bookmarkStart w:id="33" w:name="_Toc16109"/>
      <w:bookmarkStart w:id="34" w:name="_Toc25653"/>
      <w:bookmarkStart w:id="35" w:name="_Toc11547"/>
      <w:bookmarkStart w:id="36" w:name="_Toc7598"/>
      <w:bookmarkStart w:id="37" w:name="_Toc3655"/>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val="zh-TW" w:eastAsia="zh-TW"/>
        </w:rPr>
        <w:t>促进中小企业发展</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38" w:name="_Toc19226"/>
      <w:r>
        <w:rPr>
          <w:rFonts w:hint="eastAsia" w:ascii="宋体" w:hAnsi="宋体" w:eastAsia="宋体" w:cs="宋体"/>
          <w:color w:val="auto"/>
          <w:highlight w:val="none"/>
          <w:lang w:val="zh-TW" w:eastAsia="zh-TW"/>
        </w:rPr>
        <w:t>促进中小企业发展明细：根据财政部发布的《政府采购促进中小企业发展暂行办法》规定，本项目对小型和微型企业产品的价格给予6%的扣除。小微企业以供应商填写的《中小企业声明函》为判定标准。</w:t>
      </w:r>
      <w:bookmarkEnd w:id="38"/>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39" w:name="_Toc7403"/>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val="zh-TW" w:eastAsia="zh-TW"/>
        </w:rPr>
        <w:t>支持监狱企业发展明细：根据财政部发布的《关于政府采购支持监狱企业发展有关问题的通知》规定，本项目对监狱企业产品的价格给予6%的扣除。监狱企业须供应商提供由省级以上监狱管理局、戒毒管理局（含新疆生产建设兵团）出具的属于监狱企业的证明文件，否则不予认定，监狱企业视同小微企业。</w:t>
      </w:r>
      <w:bookmarkEnd w:id="39"/>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TW" w:eastAsia="zh-TW"/>
        </w:rPr>
        <w:t>促进残疾人就业</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40" w:name="_Toc32344"/>
      <w:r>
        <w:rPr>
          <w:rFonts w:hint="eastAsia" w:ascii="宋体" w:hAnsi="宋体" w:eastAsia="宋体" w:cs="宋体"/>
          <w:color w:val="auto"/>
          <w:highlight w:val="none"/>
          <w:lang w:val="zh-TW" w:eastAsia="zh-TW"/>
        </w:rPr>
        <w:t>促进残疾人就业明细：根据财政部颁发的《关于促进残疾人就业政府采购政策的通知》文件要求，在政府采购活动中，残疾人福利性单位视同小型、微型企业，享受预留份额、评审中价格扣除等促进中小企业发展的政府采购政策。</w:t>
      </w:r>
      <w:bookmarkEnd w:id="40"/>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41" w:name="_Toc31907"/>
      <w:r>
        <w:rPr>
          <w:rFonts w:hint="eastAsia" w:ascii="宋体" w:hAnsi="宋体" w:eastAsia="宋体" w:cs="宋体"/>
          <w:color w:val="auto"/>
          <w:highlight w:val="none"/>
          <w:lang w:val="zh-TW" w:eastAsia="zh-TW"/>
        </w:rPr>
        <w:t>按照《财政部关于在政府采购活动中查询及使用信用记录有关问题的通知》（财库〔2016〕125 号）及《天津市财政局关于在政府采购活动中查询和使用信用主体记录及做好有关信用主体标识码登记工作的通知》（津财采〔2016〕27）号的要求，根据</w:t>
      </w:r>
      <w:r>
        <w:rPr>
          <w:rFonts w:hint="eastAsia" w:ascii="宋体" w:hAnsi="宋体" w:eastAsia="宋体" w:cs="宋体"/>
          <w:color w:val="auto"/>
          <w:highlight w:val="none"/>
          <w:lang w:val="zh-TW" w:eastAsia="zh-CN"/>
        </w:rPr>
        <w:t>遴选</w:t>
      </w:r>
      <w:r>
        <w:rPr>
          <w:rFonts w:hint="eastAsia" w:ascii="宋体" w:hAnsi="宋体" w:eastAsia="宋体" w:cs="宋体"/>
          <w:color w:val="auto"/>
          <w:highlight w:val="none"/>
          <w:lang w:val="zh-TW" w:eastAsia="zh-TW"/>
        </w:rPr>
        <w:t>当日“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bookmarkEnd w:id="41"/>
    </w:p>
    <w:p>
      <w:pPr>
        <w:pStyle w:val="10"/>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highlight w:val="none"/>
          <w:lang w:val="zh-TW" w:eastAsia="zh-TW"/>
        </w:rPr>
      </w:pPr>
      <w:bookmarkStart w:id="42" w:name="_Toc25730"/>
      <w:r>
        <w:rPr>
          <w:rFonts w:hint="eastAsia" w:ascii="宋体" w:hAnsi="宋体" w:eastAsia="宋体" w:cs="宋体"/>
          <w:color w:val="auto"/>
          <w:highlight w:val="none"/>
          <w:lang w:val="zh-TW" w:eastAsia="zh-TW"/>
        </w:rPr>
        <w:t>供应商资质要求(实质性</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lang w:val="zh-TW" w:eastAsia="zh-TW"/>
        </w:rPr>
        <w:t>)</w:t>
      </w:r>
      <w:bookmarkEnd w:id="31"/>
      <w:bookmarkEnd w:id="32"/>
      <w:bookmarkEnd w:id="33"/>
      <w:bookmarkEnd w:id="34"/>
      <w:bookmarkEnd w:id="35"/>
      <w:bookmarkEnd w:id="36"/>
      <w:bookmarkEnd w:id="37"/>
      <w:bookmarkEnd w:id="42"/>
      <w:bookmarkStart w:id="43" w:name="_Toc29210"/>
      <w:bookmarkStart w:id="44" w:name="_Toc6171"/>
      <w:bookmarkStart w:id="45" w:name="_Toc13429"/>
      <w:bookmarkStart w:id="46" w:name="_Toc20566"/>
      <w:bookmarkStart w:id="47" w:name="_Toc31129"/>
      <w:bookmarkStart w:id="48" w:name="_Toc16901"/>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sz w:val="24"/>
          <w:szCs w:val="24"/>
          <w:highlight w:val="none"/>
        </w:rPr>
      </w:pPr>
      <w:bookmarkStart w:id="49" w:name="_Toc25938"/>
      <w:r>
        <w:rPr>
          <w:rFonts w:hint="eastAsia" w:ascii="宋体" w:hAnsi="宋体" w:eastAsia="宋体" w:cs="宋体"/>
          <w:color w:val="auto"/>
          <w:sz w:val="24"/>
          <w:szCs w:val="24"/>
          <w:highlight w:val="none"/>
        </w:rPr>
        <w:t>凡符合《中华人民共和国政府采购法》的规定，并能满足以下资质要求的供应商，均可参加(受到行政处罚尚在禁止参加政府采购活动期内的供应商谢绝参与)。供应商须保证以下材料真实性并承担相关的法律责任。</w:t>
      </w:r>
      <w:bookmarkEnd w:id="49"/>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eastAsia" w:ascii="宋体" w:hAnsi="宋体" w:eastAsia="宋体" w:cs="宋体"/>
          <w:color w:val="auto"/>
          <w:sz w:val="24"/>
          <w:szCs w:val="24"/>
          <w:highlight w:val="none"/>
        </w:rPr>
      </w:pPr>
      <w:bookmarkStart w:id="50" w:name="_Toc2240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参选单位</w:t>
      </w:r>
      <w:r>
        <w:rPr>
          <w:rFonts w:hint="eastAsia" w:ascii="宋体" w:hAnsi="宋体" w:eastAsia="宋体" w:cs="宋体"/>
          <w:color w:val="auto"/>
          <w:sz w:val="24"/>
          <w:szCs w:val="24"/>
          <w:highlight w:val="none"/>
        </w:rPr>
        <w:t>为在中华人民共和国</w:t>
      </w:r>
      <w:r>
        <w:rPr>
          <w:rFonts w:hint="eastAsia" w:ascii="宋体" w:hAnsi="宋体" w:eastAsia="宋体" w:cs="宋体"/>
          <w:color w:val="auto"/>
          <w:sz w:val="24"/>
          <w:szCs w:val="24"/>
          <w:highlight w:val="none"/>
          <w:lang w:val="en-US" w:eastAsia="zh-CN"/>
        </w:rPr>
        <w:t>依法</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成立</w:t>
      </w:r>
      <w:r>
        <w:rPr>
          <w:rFonts w:hint="eastAsia" w:ascii="宋体" w:hAnsi="宋体" w:eastAsia="宋体" w:cs="宋体"/>
          <w:color w:val="auto"/>
          <w:sz w:val="24"/>
          <w:szCs w:val="24"/>
          <w:highlight w:val="none"/>
        </w:rPr>
        <w:t>的独立法人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省（直辖市）级分公司，具有独立承担民事责任的能力,持有合法有效的营业执照或事业单位法人证书或民办</w:t>
      </w:r>
      <w:r>
        <w:rPr>
          <w:rFonts w:hint="eastAsia" w:ascii="宋体" w:hAnsi="宋体" w:eastAsia="宋体" w:cs="宋体"/>
          <w:color w:val="auto"/>
          <w:sz w:val="24"/>
          <w:szCs w:val="24"/>
          <w:highlight w:val="none"/>
          <w:lang w:val="zh-TW" w:eastAsia="zh-TW" w:bidi="ar-SA"/>
        </w:rPr>
        <w:t>非企业</w:t>
      </w:r>
      <w:r>
        <w:rPr>
          <w:rFonts w:hint="eastAsia" w:ascii="宋体" w:hAnsi="宋体" w:eastAsia="宋体" w:cs="宋体"/>
          <w:color w:val="auto"/>
          <w:sz w:val="24"/>
          <w:szCs w:val="24"/>
          <w:highlight w:val="none"/>
        </w:rPr>
        <w:t>单位登记证书或社会团体法人登记证书或基金会法人登记证书。</w:t>
      </w:r>
      <w:bookmarkEnd w:id="50"/>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（二）参选单位</w:t>
      </w:r>
      <w:r>
        <w:rPr>
          <w:rFonts w:hint="eastAsia" w:ascii="宋体" w:hAnsi="宋体" w:eastAsia="宋体" w:cs="宋体"/>
          <w:color w:val="auto"/>
          <w:sz w:val="24"/>
          <w:szCs w:val="24"/>
          <w:highlight w:val="none"/>
        </w:rPr>
        <w:t>须具备</w:t>
      </w:r>
      <w:r>
        <w:rPr>
          <w:rFonts w:hint="eastAsia" w:ascii="宋体" w:hAnsi="宋体" w:eastAsia="宋体" w:cs="宋体"/>
          <w:color w:val="auto"/>
          <w:sz w:val="24"/>
          <w:szCs w:val="24"/>
          <w:highlight w:val="none"/>
          <w:lang w:val="en-US" w:eastAsia="zh-CN"/>
        </w:rPr>
        <w:t>保险监督管理部门</w:t>
      </w:r>
      <w:r>
        <w:rPr>
          <w:rFonts w:hint="eastAsia" w:ascii="宋体" w:hAnsi="宋体" w:eastAsia="宋体" w:cs="宋体"/>
          <w:color w:val="auto"/>
          <w:sz w:val="24"/>
          <w:szCs w:val="24"/>
          <w:highlight w:val="none"/>
        </w:rPr>
        <w:t>颁发的保险经营许可资格，且资格合格、有效。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（三）参选单位须已列入保险监督管理部门公布的辖内符合农业保险业务经营条件的保险公司省级分公司目录。须提供保险监督管理部门公布的证明资料复印件加盖公章。</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（四）参选单位所属总公司开业时间需在5年以上（含），存在重组、更名或新设主体依法受让相关业务的，可以原主体开业时间为准。须提供所属总公司营业执照等证明资料复印件加盖公章。</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（五）参选单位所属总公司需符合保险监督管理部门规定的农业保险业务经营条件，具有经保险监管部门备案的保险产品。须提供证明材料复印件加盖公章。</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（六）参选单位在东丽区应设有独立分支机构和三农服务站，有固定的营业场所并正常营业满6个月。需提供有效证明文件。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（七）参选单位</w:t>
      </w:r>
      <w:r>
        <w:rPr>
          <w:rFonts w:hint="eastAsia" w:ascii="宋体" w:hAnsi="宋体" w:eastAsia="宋体" w:cs="宋体"/>
          <w:color w:val="auto"/>
          <w:sz w:val="24"/>
          <w:szCs w:val="24"/>
          <w:highlight w:val="none"/>
        </w:rPr>
        <w:t>须提供2</w:t>
      </w:r>
      <w:r>
        <w:rPr>
          <w:rFonts w:hint="eastAsia" w:ascii="宋体" w:hAnsi="宋体" w:eastAsia="宋体" w:cs="宋体"/>
          <w:color w:val="auto"/>
          <w:sz w:val="24"/>
          <w:szCs w:val="24"/>
          <w:highlight w:val="none"/>
          <w:lang w:val="en-US" w:eastAsia="zh-CN"/>
        </w:rPr>
        <w:t>022</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2023年度</w:t>
      </w:r>
      <w:r>
        <w:rPr>
          <w:rFonts w:hint="eastAsia" w:ascii="宋体" w:hAnsi="宋体" w:eastAsia="宋体" w:cs="宋体"/>
          <w:color w:val="auto"/>
          <w:sz w:val="24"/>
          <w:szCs w:val="24"/>
          <w:highlight w:val="none"/>
        </w:rPr>
        <w:t>经第三方会计师事务所审计的企业财务报告扫描件</w:t>
      </w:r>
      <w:r>
        <w:rPr>
          <w:rFonts w:hint="eastAsia" w:ascii="宋体" w:hAnsi="宋体" w:eastAsia="宋体" w:cs="宋体"/>
          <w:color w:val="auto"/>
          <w:sz w:val="24"/>
          <w:szCs w:val="24"/>
          <w:highlight w:val="none"/>
          <w:lang w:val="en-US" w:eastAsia="zh-CN"/>
        </w:rPr>
        <w:t>加盖公章</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前1个月以内银行出具的资信证明；</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（八）参选单位</w:t>
      </w:r>
      <w:r>
        <w:rPr>
          <w:rFonts w:hint="eastAsia" w:ascii="宋体" w:hAnsi="宋体" w:eastAsia="宋体" w:cs="宋体"/>
          <w:color w:val="auto"/>
          <w:sz w:val="24"/>
          <w:szCs w:val="24"/>
          <w:highlight w:val="none"/>
        </w:rPr>
        <w:t>须提供20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至今任意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个月的缴纳社会保障资金证明</w:t>
      </w:r>
      <w:r>
        <w:rPr>
          <w:rFonts w:hint="eastAsia" w:ascii="宋体" w:hAnsi="宋体" w:eastAsia="宋体" w:cs="宋体"/>
          <w:color w:val="auto"/>
          <w:sz w:val="24"/>
          <w:szCs w:val="24"/>
          <w:highlight w:val="none"/>
          <w:lang w:eastAsia="zh-CN"/>
        </w:rPr>
        <w:t>和依法纳税证明</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（九）参选单位</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遴选文件</w:t>
      </w:r>
      <w:r>
        <w:rPr>
          <w:rFonts w:hint="eastAsia" w:ascii="宋体" w:hAnsi="宋体" w:eastAsia="宋体" w:cs="宋体"/>
          <w:color w:val="auto"/>
          <w:sz w:val="24"/>
          <w:szCs w:val="24"/>
          <w:highlight w:val="none"/>
        </w:rPr>
        <w:t>截止日前3年在经营活动中没有重大违法记录的书面声明(截至提交</w:t>
      </w:r>
      <w:r>
        <w:rPr>
          <w:rFonts w:hint="eastAsia" w:ascii="宋体" w:hAnsi="宋体" w:eastAsia="宋体" w:cs="宋体"/>
          <w:color w:val="auto"/>
          <w:sz w:val="24"/>
          <w:szCs w:val="24"/>
          <w:highlight w:val="none"/>
          <w:lang w:eastAsia="zh-CN"/>
        </w:rPr>
        <w:t>遴选文件</w:t>
      </w:r>
      <w:r>
        <w:rPr>
          <w:rFonts w:hint="eastAsia" w:ascii="宋体" w:hAnsi="宋体" w:eastAsia="宋体" w:cs="宋体"/>
          <w:color w:val="auto"/>
          <w:sz w:val="24"/>
          <w:szCs w:val="24"/>
          <w:highlight w:val="none"/>
        </w:rPr>
        <w:t>截止日成立不足3年的供应商可提供自成立以来无重大违法记录的书面声明）；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（十）参选单位</w:t>
      </w:r>
      <w:r>
        <w:rPr>
          <w:rFonts w:hint="eastAsia" w:ascii="宋体" w:hAnsi="宋体" w:eastAsia="宋体" w:cs="宋体"/>
          <w:color w:val="auto"/>
          <w:sz w:val="24"/>
          <w:szCs w:val="24"/>
          <w:highlight w:val="none"/>
        </w:rPr>
        <w:t>若法定代表人（企业负责人）参加</w:t>
      </w:r>
      <w:r>
        <w:rPr>
          <w:rFonts w:hint="eastAsia" w:ascii="宋体" w:hAnsi="宋体" w:eastAsia="宋体" w:cs="宋体"/>
          <w:color w:val="auto"/>
          <w:sz w:val="24"/>
          <w:szCs w:val="24"/>
          <w:highlight w:val="none"/>
          <w:lang w:eastAsia="zh-CN"/>
        </w:rPr>
        <w:t>遴选活动</w:t>
      </w:r>
      <w:r>
        <w:rPr>
          <w:rFonts w:hint="eastAsia" w:ascii="宋体" w:hAnsi="宋体" w:eastAsia="宋体" w:cs="宋体"/>
          <w:color w:val="auto"/>
          <w:sz w:val="24"/>
          <w:szCs w:val="24"/>
          <w:highlight w:val="none"/>
        </w:rPr>
        <w:t>，须提供法定代表人（企业负责人）身份证明书（需由法定代表人（企业负责人）签字或盖章）和法定代表人（企业负责人）身份证原件；若法人（企业负责人）授权委托人参加</w:t>
      </w:r>
      <w:r>
        <w:rPr>
          <w:rFonts w:hint="eastAsia" w:ascii="宋体" w:hAnsi="宋体" w:eastAsia="宋体" w:cs="宋体"/>
          <w:color w:val="auto"/>
          <w:sz w:val="24"/>
          <w:szCs w:val="24"/>
          <w:highlight w:val="none"/>
          <w:lang w:eastAsia="zh-CN"/>
        </w:rPr>
        <w:t>遴选活动</w:t>
      </w:r>
      <w:r>
        <w:rPr>
          <w:rFonts w:hint="eastAsia" w:ascii="宋体" w:hAnsi="宋体" w:eastAsia="宋体" w:cs="宋体"/>
          <w:color w:val="auto"/>
          <w:sz w:val="24"/>
          <w:szCs w:val="24"/>
          <w:highlight w:val="none"/>
        </w:rPr>
        <w:t>，须提供法定代表人（企业负责人）授权委托书（需由法定代表人签字或盖章），由被授权人携带本人身份证原件参加</w:t>
      </w:r>
      <w:r>
        <w:rPr>
          <w:rFonts w:hint="eastAsia" w:ascii="宋体" w:hAnsi="宋体" w:eastAsia="宋体" w:cs="宋体"/>
          <w:color w:val="auto"/>
          <w:sz w:val="24"/>
          <w:szCs w:val="24"/>
          <w:highlight w:val="none"/>
          <w:lang w:eastAsia="zh-CN"/>
        </w:rPr>
        <w:t>遴选活动</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，提供非联合体声明函</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bookmarkEnd w:id="43"/>
    <w:bookmarkEnd w:id="44"/>
    <w:bookmarkEnd w:id="45"/>
    <w:bookmarkEnd w:id="46"/>
    <w:bookmarkEnd w:id="47"/>
    <w:bookmarkEnd w:id="48"/>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五、遴选项目文件获取方式</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（一)获取时间： 2024年</w:t>
      </w:r>
      <w:r>
        <w:rPr>
          <w:rFonts w:hint="eastAsia"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月</w:t>
      </w:r>
      <w:r>
        <w:rPr>
          <w:rFonts w:hint="eastAsia"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zh-CN" w:bidi="ar-SA"/>
        </w:rPr>
        <w:t>日至2024年</w:t>
      </w:r>
      <w:r>
        <w:rPr>
          <w:rFonts w:hint="eastAsia"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月</w:t>
      </w:r>
      <w:r>
        <w:rPr>
          <w:rFonts w:hint="eastAsia"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zh-CN" w:bidi="ar-SA"/>
        </w:rPr>
        <w:t>日，</w:t>
      </w:r>
      <w:r>
        <w:rPr>
          <w:rFonts w:hint="eastAsia" w:cs="宋体"/>
          <w:b w:val="0"/>
          <w:bCs w:val="0"/>
          <w:color w:val="auto"/>
          <w:sz w:val="24"/>
          <w:szCs w:val="24"/>
          <w:highlight w:val="none"/>
          <w:lang w:val="en-US" w:eastAsia="zh-CN" w:bidi="ar-SA"/>
        </w:rPr>
        <w:t>上午9：00-12：00，</w:t>
      </w:r>
      <w:r>
        <w:rPr>
          <w:rFonts w:hint="eastAsia" w:ascii="宋体" w:hAnsi="宋体" w:eastAsia="宋体" w:cs="宋体"/>
          <w:b w:val="0"/>
          <w:bCs w:val="0"/>
          <w:color w:val="auto"/>
          <w:sz w:val="24"/>
          <w:szCs w:val="24"/>
          <w:highlight w:val="none"/>
          <w:lang w:val="en-US" w:eastAsia="zh-CN" w:bidi="ar-SA"/>
        </w:rPr>
        <w:t>下午14：00－16：</w:t>
      </w:r>
      <w:r>
        <w:rPr>
          <w:rFonts w:hint="eastAsia" w:cs="宋体"/>
          <w:b w:val="0"/>
          <w:bCs w:val="0"/>
          <w:color w:val="auto"/>
          <w:sz w:val="24"/>
          <w:szCs w:val="24"/>
          <w:highlight w:val="none"/>
          <w:lang w:val="en-US" w:eastAsia="zh-CN" w:bidi="ar-SA"/>
        </w:rPr>
        <w:t>0</w:t>
      </w:r>
      <w:r>
        <w:rPr>
          <w:rFonts w:hint="eastAsia" w:ascii="宋体" w:hAnsi="宋体" w:eastAsia="宋体" w:cs="宋体"/>
          <w:b w:val="0"/>
          <w:bCs w:val="0"/>
          <w:color w:val="auto"/>
          <w:sz w:val="24"/>
          <w:szCs w:val="24"/>
          <w:highlight w:val="none"/>
          <w:lang w:val="en-US" w:eastAsia="zh-CN" w:bidi="ar-SA"/>
        </w:rPr>
        <w:t>0（法定节假日除外）。</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default" w:ascii="宋体" w:hAnsi="宋体" w:eastAsia="宋体" w:cs="宋体"/>
          <w:b w:val="0"/>
          <w:bCs w:val="0"/>
          <w:color w:val="auto"/>
          <w:sz w:val="24"/>
          <w:szCs w:val="24"/>
          <w:highlight w:val="none"/>
          <w:lang w:val="en-US" w:eastAsia="zh-CN" w:bidi="ar-SA"/>
        </w:rPr>
      </w:pPr>
      <w:bookmarkStart w:id="51" w:name="_Toc2354"/>
      <w:r>
        <w:rPr>
          <w:rFonts w:hint="eastAsia" w:ascii="宋体" w:hAnsi="宋体" w:eastAsia="宋体" w:cs="宋体"/>
          <w:b w:val="0"/>
          <w:bCs w:val="0"/>
          <w:color w:val="auto"/>
          <w:sz w:val="24"/>
          <w:szCs w:val="24"/>
          <w:highlight w:val="none"/>
          <w:lang w:val="en-US" w:eastAsia="zh-CN" w:bidi="ar-SA"/>
        </w:rPr>
        <w:t>（二）获取地点：</w:t>
      </w:r>
      <w:r>
        <w:rPr>
          <w:rFonts w:hint="eastAsia" w:ascii="宋体" w:hAnsi="宋体" w:eastAsia="宋体" w:cs="宋体"/>
          <w:color w:val="auto"/>
          <w:sz w:val="24"/>
          <w:szCs w:val="24"/>
          <w:highlight w:val="none"/>
          <w:lang w:val="zh-TW" w:eastAsia="zh-CN"/>
        </w:rPr>
        <w:t>天津市河西区黑牛城道与洪泽路交口</w:t>
      </w:r>
      <w:r>
        <w:rPr>
          <w:rFonts w:hint="eastAsia" w:ascii="宋体" w:hAnsi="宋体" w:eastAsia="宋体" w:cs="宋体"/>
          <w:color w:val="auto"/>
          <w:sz w:val="24"/>
          <w:szCs w:val="24"/>
          <w:highlight w:val="none"/>
          <w:lang w:val="en-US" w:eastAsia="zh-CN"/>
        </w:rPr>
        <w:t>太平金融大厦603A</w:t>
      </w:r>
      <w:bookmarkEnd w:id="51"/>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（三）报名资料：</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1.在有效期内的营业执照副本或其他组织合法证明材料（如事业单位法人证书、民办非企业单位登记证书、社会团体法人登记证书、基金会法人登记证书等）复印件(复印件加盖公章)；</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法定代表人（企业负责人）资格证明书原件和法定代表人（企业负责人）身份证原件及复印件，如果法定代表人（企业负责人）不能亲自购买，请提供法定代表人（企业负责人）授权委托书原件及被授权人身份证原件及复印件。</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遴选组织人对报名资料的审验并不作为参选单位资格条件的最终认定，参选单位应对资料的真实性、合规性负责；</w:t>
      </w:r>
      <w:r>
        <w:rPr>
          <w:rFonts w:hint="eastAsia" w:cs="宋体"/>
          <w:b w:val="0"/>
          <w:bCs w:val="0"/>
          <w:color w:val="auto"/>
          <w:sz w:val="24"/>
          <w:szCs w:val="24"/>
          <w:highlight w:val="none"/>
          <w:lang w:val="en-US" w:eastAsia="zh-CN" w:bidi="ar-SA"/>
        </w:rPr>
        <w:t>遴选开始</w:t>
      </w:r>
      <w:r>
        <w:rPr>
          <w:rFonts w:hint="eastAsia" w:ascii="宋体" w:hAnsi="宋体" w:eastAsia="宋体" w:cs="宋体"/>
          <w:b w:val="0"/>
          <w:bCs w:val="0"/>
          <w:color w:val="auto"/>
          <w:sz w:val="24"/>
          <w:szCs w:val="24"/>
          <w:highlight w:val="none"/>
          <w:lang w:val="en-US" w:eastAsia="zh-CN" w:bidi="ar-SA"/>
        </w:rPr>
        <w:t>后，仍将由评审委员会对参选单位的资格证明材料进行资格审核，不符合项目资格条件的</w:t>
      </w:r>
      <w:r>
        <w:rPr>
          <w:rFonts w:hint="eastAsia" w:cs="宋体"/>
          <w:b w:val="0"/>
          <w:bCs w:val="0"/>
          <w:color w:val="auto"/>
          <w:sz w:val="24"/>
          <w:szCs w:val="24"/>
          <w:highlight w:val="none"/>
          <w:lang w:val="en-US" w:eastAsia="zh-CN" w:bidi="ar-SA"/>
        </w:rPr>
        <w:t>参选单位</w:t>
      </w:r>
      <w:r>
        <w:rPr>
          <w:rFonts w:hint="eastAsia" w:ascii="宋体" w:hAnsi="宋体" w:eastAsia="宋体" w:cs="宋体"/>
          <w:b w:val="0"/>
          <w:bCs w:val="0"/>
          <w:color w:val="auto"/>
          <w:sz w:val="24"/>
          <w:szCs w:val="24"/>
          <w:highlight w:val="none"/>
          <w:lang w:val="en-US" w:eastAsia="zh-CN" w:bidi="ar-SA"/>
        </w:rPr>
        <w:t>将被拒绝。</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四）获取说明：现场报名，现场获取遴选文件。</w:t>
      </w:r>
      <w:r>
        <w:rPr>
          <w:rFonts w:hint="eastAsia" w:ascii="宋体" w:hAnsi="宋体" w:eastAsia="宋体" w:cs="宋体"/>
          <w:color w:val="auto"/>
          <w:sz w:val="24"/>
          <w:szCs w:val="24"/>
          <w:highlight w:val="none"/>
          <w:lang w:val="zh-TW" w:eastAsia="zh-CN"/>
        </w:rPr>
        <w:t>遴选</w:t>
      </w:r>
      <w:r>
        <w:rPr>
          <w:rFonts w:hint="eastAsia" w:ascii="宋体" w:hAnsi="宋体" w:eastAsia="宋体" w:cs="宋体"/>
          <w:color w:val="auto"/>
          <w:sz w:val="24"/>
          <w:szCs w:val="24"/>
          <w:highlight w:val="none"/>
          <w:lang w:val="zh-TW" w:eastAsia="zh-TW"/>
        </w:rPr>
        <w:t>文件售价为</w:t>
      </w:r>
      <w:r>
        <w:rPr>
          <w:rFonts w:hint="eastAsia" w:ascii="宋体" w:hAnsi="宋体" w:eastAsia="宋体" w:cs="宋体"/>
          <w:color w:val="auto"/>
          <w:sz w:val="24"/>
          <w:szCs w:val="24"/>
          <w:highlight w:val="none"/>
          <w:lang w:val="en-US" w:eastAsia="zh-CN"/>
        </w:rPr>
        <w:t>人民币5</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zh-TW" w:eastAsia="zh-TW"/>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TW" w:eastAsia="zh-TW"/>
        </w:rPr>
        <w:t>包。（</w:t>
      </w:r>
      <w:r>
        <w:rPr>
          <w:rFonts w:hint="eastAsia" w:ascii="宋体" w:hAnsi="宋体" w:eastAsia="宋体" w:cs="宋体"/>
          <w:color w:val="auto"/>
          <w:sz w:val="24"/>
          <w:szCs w:val="24"/>
          <w:highlight w:val="none"/>
          <w:lang w:val="zh-TW" w:eastAsia="zh-CN"/>
        </w:rPr>
        <w:t>遴选</w:t>
      </w:r>
      <w:r>
        <w:rPr>
          <w:rFonts w:hint="eastAsia" w:ascii="宋体" w:hAnsi="宋体" w:eastAsia="宋体" w:cs="宋体"/>
          <w:color w:val="auto"/>
          <w:sz w:val="24"/>
          <w:szCs w:val="24"/>
          <w:highlight w:val="none"/>
          <w:lang w:val="zh-TW" w:eastAsia="zh-TW"/>
        </w:rPr>
        <w:t>文件一经售出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TW" w:eastAsia="zh-TW"/>
        </w:rPr>
        <w:t>所收费用概不退还）。</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五）遴选保证金</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1.参选单位应在遴选文件提交截止时间前提交人民币</w:t>
      </w:r>
      <w:r>
        <w:rPr>
          <w:rFonts w:hint="eastAsia"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万元的遴选保证金；</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2.遴选保证金的形式：银行转账汇款或银行保函形式提交，不论以哪种方式递交遴选保证金，都必须在遴选文件递交截止时间1天前将款项划入以下指定账户（以实际到账为准，同时留存划款凭证）：</w:t>
      </w:r>
      <w:bookmarkStart w:id="52" w:name="_Toc10937"/>
      <w:bookmarkStart w:id="53" w:name="_Toc2441"/>
      <w:bookmarkStart w:id="54" w:name="_Toc17372"/>
      <w:bookmarkStart w:id="55" w:name="_Toc2395"/>
      <w:bookmarkStart w:id="56" w:name="_Toc3338"/>
      <w:bookmarkStart w:id="57" w:name="_Toc17914"/>
      <w:bookmarkStart w:id="58" w:name="_Toc3203"/>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TW" w:eastAsia="zh-CN" w:bidi="ar-SA"/>
        </w:rPr>
      </w:pPr>
      <w:r>
        <w:rPr>
          <w:rFonts w:hint="eastAsia" w:asciiTheme="minorEastAsia" w:hAnsiTheme="minorEastAsia" w:eastAsiaTheme="minorEastAsia" w:cstheme="minorEastAsia"/>
          <w:color w:val="auto"/>
          <w:sz w:val="24"/>
          <w:szCs w:val="24"/>
          <w:highlight w:val="none"/>
          <w:lang w:val="en-US" w:eastAsia="zh-CN" w:bidi="ar-SA"/>
        </w:rPr>
        <w:t>账户</w:t>
      </w:r>
      <w:r>
        <w:rPr>
          <w:rFonts w:hint="eastAsia" w:asciiTheme="minorEastAsia" w:hAnsiTheme="minorEastAsia" w:eastAsiaTheme="minorEastAsia" w:cstheme="minorEastAsia"/>
          <w:color w:val="auto"/>
          <w:sz w:val="24"/>
          <w:szCs w:val="24"/>
          <w:highlight w:val="none"/>
          <w:lang w:val="zh-TW" w:eastAsia="zh-TW" w:bidi="ar-SA"/>
        </w:rPr>
        <w:t>名称：</w:t>
      </w:r>
      <w:r>
        <w:rPr>
          <w:rFonts w:hint="eastAsia" w:asciiTheme="minorEastAsia" w:hAnsiTheme="minorEastAsia" w:eastAsiaTheme="minorEastAsia" w:cstheme="minorEastAsia"/>
          <w:color w:val="auto"/>
          <w:sz w:val="24"/>
          <w:szCs w:val="24"/>
          <w:highlight w:val="none"/>
          <w:lang w:val="zh-TW" w:eastAsia="zh-CN" w:bidi="ar-SA"/>
        </w:rPr>
        <w:t>中汇国际保险经纪股份有限公司天津分公司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开户银行：中国农业银行北京建国门支行</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zh-TW" w:eastAsia="zh-TW" w:bidi="ar-SA"/>
        </w:rPr>
      </w:pPr>
      <w:r>
        <w:rPr>
          <w:rFonts w:hint="eastAsia" w:asciiTheme="minorEastAsia" w:hAnsiTheme="minorEastAsia" w:eastAsiaTheme="minorEastAsia" w:cstheme="minorEastAsia"/>
          <w:b w:val="0"/>
          <w:bCs w:val="0"/>
          <w:color w:val="auto"/>
          <w:sz w:val="24"/>
          <w:szCs w:val="24"/>
          <w:highlight w:val="none"/>
          <w:lang w:val="zh-TW" w:eastAsia="zh-TW" w:bidi="ar-SA"/>
        </w:rPr>
        <w:t>银行帐号：11190801040003296</w:t>
      </w:r>
    </w:p>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六、遴选时间及地点：</w:t>
      </w:r>
      <w:bookmarkEnd w:id="52"/>
      <w:bookmarkEnd w:id="53"/>
      <w:bookmarkEnd w:id="54"/>
      <w:bookmarkEnd w:id="55"/>
      <w:bookmarkEnd w:id="56"/>
      <w:bookmarkEnd w:id="57"/>
      <w:bookmarkEnd w:id="58"/>
    </w:p>
    <w:bookmarkEnd w:id="8"/>
    <w:bookmarkEnd w:id="9"/>
    <w:bookmarkEnd w:id="10"/>
    <w:bookmarkEnd w:id="11"/>
    <w:bookmarkEnd w:id="12"/>
    <w:bookmarkEnd w:id="13"/>
    <w:bookmarkEnd w:id="14"/>
    <w:p>
      <w:pPr>
        <w:pStyle w:val="2"/>
        <w:keepNext w:val="0"/>
        <w:keepLines w:val="0"/>
        <w:pageBreakBefore w:val="0"/>
        <w:kinsoku/>
        <w:wordWrap/>
        <w:overflowPunct/>
        <w:topLinePunct w:val="0"/>
        <w:bidi w:val="0"/>
        <w:adjustRightInd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bookmarkStart w:id="59" w:name="_Toc2473"/>
      <w:bookmarkStart w:id="60" w:name="_Toc6183"/>
      <w:bookmarkStart w:id="61" w:name="_Toc15217"/>
      <w:bookmarkStart w:id="62" w:name="_Toc18298"/>
      <w:bookmarkStart w:id="63" w:name="_Toc1071"/>
      <w:bookmarkStart w:id="64" w:name="_Toc8153"/>
      <w:bookmarkStart w:id="65" w:name="_Toc18316"/>
      <w:r>
        <w:rPr>
          <w:rFonts w:hint="eastAsia" w:ascii="宋体" w:hAnsi="宋体" w:eastAsia="宋体" w:cs="宋体"/>
          <w:b w:val="0"/>
          <w:bCs w:val="0"/>
          <w:color w:val="auto"/>
          <w:sz w:val="24"/>
          <w:szCs w:val="24"/>
          <w:highlight w:val="none"/>
          <w:lang w:val="en-US" w:eastAsia="zh-CN" w:bidi="ar-SA"/>
        </w:rPr>
        <w:t>（一）递交遴选文件截止时间为2024年</w:t>
      </w:r>
      <w:r>
        <w:rPr>
          <w:rFonts w:hint="eastAsia"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月</w:t>
      </w:r>
      <w:r>
        <w:rPr>
          <w:rFonts w:hint="eastAsia" w:cs="宋体"/>
          <w:b w:val="0"/>
          <w:bCs w:val="0"/>
          <w:color w:val="auto"/>
          <w:sz w:val="24"/>
          <w:szCs w:val="24"/>
          <w:highlight w:val="none"/>
          <w:lang w:val="en-US" w:eastAsia="zh-CN" w:bidi="ar-SA"/>
        </w:rPr>
        <w:t>20</w:t>
      </w:r>
      <w:r>
        <w:rPr>
          <w:rFonts w:hint="eastAsia" w:ascii="宋体" w:hAnsi="宋体" w:eastAsia="宋体" w:cs="宋体"/>
          <w:b w:val="0"/>
          <w:bCs w:val="0"/>
          <w:color w:val="auto"/>
          <w:sz w:val="24"/>
          <w:szCs w:val="24"/>
          <w:highlight w:val="none"/>
          <w:lang w:val="en-US" w:eastAsia="zh-CN" w:bidi="ar-SA"/>
        </w:rPr>
        <w:t>日</w:t>
      </w:r>
      <w:r>
        <w:rPr>
          <w:rFonts w:hint="eastAsia"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zh-CN" w:bidi="ar-SA"/>
        </w:rPr>
        <w:t>时，地点为中汇国际保险经纪股份有限公司天津分公司会议室（天津市河西区黑牛城道与太湖路交口太平金融大厦603）。</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（二）逾期送达或者未送达指定地点的或不符合规定的遴选文件，采购人不予受理。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（三）递交遴选文件截止的同一时间开始遴选。</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（四）遴选地点同遴选文件递交地点。请参选单位法定代表人（企业负责人）携法定代表人资格证明书及身份证原件或其授权代理人（企业负责人）携授权书及身份证原件出席。</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七、项目联系人及联系方式：</w:t>
      </w:r>
      <w:bookmarkEnd w:id="59"/>
      <w:bookmarkEnd w:id="60"/>
      <w:bookmarkEnd w:id="61"/>
      <w:bookmarkEnd w:id="62"/>
      <w:bookmarkEnd w:id="63"/>
      <w:bookmarkEnd w:id="64"/>
      <w:bookmarkEnd w:id="65"/>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易工</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13132207596</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rPr>
      </w:pPr>
      <w:bookmarkStart w:id="66" w:name="_Toc22626"/>
      <w:bookmarkStart w:id="67" w:name="_Toc29794"/>
      <w:bookmarkStart w:id="68" w:name="_Toc14989"/>
      <w:bookmarkStart w:id="69" w:name="_Toc7430"/>
      <w:bookmarkStart w:id="70" w:name="_Toc12435"/>
      <w:bookmarkStart w:id="71" w:name="_Toc344"/>
      <w:bookmarkStart w:id="72" w:name="_Toc5315"/>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人的名称、地址及联系方式：</w:t>
      </w:r>
      <w:bookmarkEnd w:id="66"/>
      <w:bookmarkEnd w:id="67"/>
      <w:bookmarkEnd w:id="68"/>
      <w:bookmarkEnd w:id="69"/>
      <w:bookmarkEnd w:id="70"/>
      <w:bookmarkEnd w:id="71"/>
      <w:bookmarkEnd w:id="72"/>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名称：</w:t>
      </w:r>
      <w:r>
        <w:rPr>
          <w:rFonts w:hint="eastAsia" w:ascii="宋体" w:hAnsi="宋体" w:eastAsia="宋体" w:cs="宋体"/>
          <w:color w:val="auto"/>
          <w:highlight w:val="none"/>
          <w:lang w:val="zh-TW" w:eastAsia="zh-CN"/>
        </w:rPr>
        <w:t>天津市东丽区农业农村委员会</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地址：</w:t>
      </w:r>
      <w:r>
        <w:rPr>
          <w:rFonts w:hint="eastAsia" w:ascii="宋体" w:hAnsi="宋体" w:eastAsia="宋体" w:cs="宋体"/>
          <w:color w:val="auto"/>
          <w:highlight w:val="none"/>
          <w:lang w:val="zh-TW"/>
        </w:rPr>
        <w:t>天津市</w:t>
      </w:r>
      <w:r>
        <w:rPr>
          <w:rFonts w:hint="eastAsia" w:ascii="宋体" w:hAnsi="宋体" w:eastAsia="宋体" w:cs="宋体"/>
          <w:color w:val="auto"/>
          <w:highlight w:val="none"/>
          <w:lang w:val="zh-TW" w:eastAsia="zh-CN"/>
        </w:rPr>
        <w:t>东丽区</w:t>
      </w:r>
      <w:r>
        <w:rPr>
          <w:rFonts w:hint="eastAsia" w:ascii="宋体" w:hAnsi="宋体" w:eastAsia="宋体" w:cs="宋体"/>
          <w:color w:val="auto"/>
          <w:highlight w:val="none"/>
          <w:lang w:val="en-US" w:eastAsia="zh-CN"/>
        </w:rPr>
        <w:t>荣成路13号</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022-84375178</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highlight w:val="none"/>
        </w:rPr>
      </w:pPr>
      <w:bookmarkStart w:id="73" w:name="_Toc11394"/>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遴选组织人</w:t>
      </w:r>
      <w:r>
        <w:rPr>
          <w:rFonts w:hint="eastAsia" w:ascii="宋体" w:hAnsi="宋体" w:eastAsia="宋体" w:cs="宋体"/>
          <w:color w:val="auto"/>
          <w:highlight w:val="none"/>
        </w:rPr>
        <w:t>的名称、地址及联系方式：</w:t>
      </w:r>
      <w:bookmarkEnd w:id="73"/>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中汇国际保险经纪股份有限公司天津分公司</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天津市河西区黑牛城道与洪泽路交口双迎大厦603</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13132207596</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电子邮箱：</w:t>
      </w:r>
      <w:r>
        <w:rPr>
          <w:rFonts w:hint="eastAsia" w:ascii="宋体" w:hAnsi="宋体" w:eastAsia="宋体" w:cs="宋体"/>
          <w:color w:val="auto"/>
          <w:highlight w:val="none"/>
          <w:lang w:eastAsia="zh-CN"/>
        </w:rPr>
        <w:t>tjzhgj@163.com</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eastAsia" w:ascii="宋体" w:hAnsi="宋体" w:eastAsia="宋体" w:cs="宋体"/>
          <w:color w:val="auto"/>
          <w:highlight w:val="none"/>
          <w:lang w:eastAsia="zh-CN"/>
        </w:rPr>
      </w:pPr>
      <w:bookmarkStart w:id="74" w:name="_Toc22689"/>
      <w:bookmarkStart w:id="75" w:name="_Toc23690"/>
      <w:bookmarkStart w:id="76" w:name="_Toc1024"/>
      <w:bookmarkStart w:id="77" w:name="_Toc5501"/>
      <w:bookmarkStart w:id="78" w:name="_Toc27997"/>
      <w:bookmarkStart w:id="79" w:name="_Toc26830"/>
      <w:bookmarkStart w:id="80" w:name="_Toc7516"/>
      <w:bookmarkStart w:id="81" w:name="_Toc25890"/>
      <w:r>
        <w:rPr>
          <w:rFonts w:hint="eastAsia" w:ascii="宋体" w:hAnsi="宋体" w:eastAsia="宋体" w:cs="宋体"/>
          <w:color w:val="auto"/>
          <w:highlight w:val="none"/>
        </w:rPr>
        <w:t>十、质疑方式</w:t>
      </w:r>
      <w:bookmarkEnd w:id="74"/>
      <w:bookmarkEnd w:id="75"/>
      <w:bookmarkEnd w:id="76"/>
      <w:bookmarkEnd w:id="77"/>
      <w:bookmarkEnd w:id="78"/>
      <w:bookmarkEnd w:id="79"/>
      <w:bookmarkEnd w:id="80"/>
      <w:bookmarkEnd w:id="81"/>
      <w:r>
        <w:rPr>
          <w:rFonts w:hint="eastAsia" w:ascii="宋体" w:hAnsi="宋体" w:eastAsia="宋体" w:cs="宋体"/>
          <w:color w:val="auto"/>
          <w:highlight w:val="none"/>
          <w:lang w:eastAsia="zh-CN"/>
        </w:rPr>
        <w:t>：</w:t>
      </w:r>
    </w:p>
    <w:p>
      <w:pPr>
        <w:keepNext w:val="0"/>
        <w:keepLines w:val="0"/>
        <w:pageBreakBefore w:val="0"/>
        <w:kinsoku/>
        <w:wordWrap/>
        <w:overflowPunct/>
        <w:topLinePunct w:val="0"/>
        <w:bidi w:val="0"/>
        <w:adjustRightInd w:val="0"/>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参选单位</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文件存在倾向性、歧视性条款，损害其合法权益的，可以在获取</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个工作日内，且在</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截止之日</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u w:val="single"/>
          <w:lang w:val="zh-TW" w:eastAsia="zh-CN"/>
        </w:rPr>
        <w:t>天津市东丽区农业农村委员会</w:t>
      </w:r>
      <w:r>
        <w:rPr>
          <w:rFonts w:hint="eastAsia" w:ascii="宋体" w:hAnsi="宋体" w:eastAsia="宋体" w:cs="宋体"/>
          <w:color w:val="auto"/>
          <w:sz w:val="24"/>
          <w:szCs w:val="24"/>
          <w:highlight w:val="none"/>
          <w:u w:val="none"/>
        </w:rPr>
        <w:t>和</w:t>
      </w:r>
      <w:r>
        <w:rPr>
          <w:rFonts w:hint="eastAsia" w:ascii="宋体" w:hAnsi="宋体" w:eastAsia="宋体" w:cs="宋体"/>
          <w:color w:val="auto"/>
          <w:sz w:val="24"/>
          <w:szCs w:val="24"/>
          <w:highlight w:val="none"/>
          <w:u w:val="single"/>
          <w:lang w:eastAsia="zh-CN"/>
        </w:rPr>
        <w:t>中汇国际保险经纪股份有限公司天津分公司</w:t>
      </w:r>
      <w:r>
        <w:rPr>
          <w:rFonts w:hint="eastAsia" w:ascii="宋体" w:hAnsi="宋体" w:eastAsia="宋体" w:cs="宋体"/>
          <w:color w:val="auto"/>
          <w:sz w:val="24"/>
          <w:szCs w:val="24"/>
          <w:highlight w:val="none"/>
        </w:rPr>
        <w:t>提出质疑(针对同一采购程序或流程的质疑须一次性提出)，逾期不受理。</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color w:val="auto"/>
          <w:highlight w:val="none"/>
        </w:rPr>
      </w:pPr>
      <w:bookmarkStart w:id="82" w:name="_Toc20177"/>
      <w:r>
        <w:rPr>
          <w:rFonts w:hint="eastAsia" w:ascii="宋体" w:hAnsi="宋体" w:eastAsia="宋体" w:cs="宋体"/>
          <w:color w:val="auto"/>
          <w:highlight w:val="none"/>
        </w:rPr>
        <w:t>十一、</w:t>
      </w:r>
      <w:bookmarkEnd w:id="82"/>
      <w:r>
        <w:rPr>
          <w:rFonts w:hint="eastAsia" w:ascii="宋体" w:hAnsi="宋体" w:eastAsia="宋体" w:cs="宋体"/>
          <w:color w:val="auto"/>
          <w:highlight w:val="none"/>
          <w:lang w:eastAsia="zh-CN"/>
        </w:rPr>
        <w:t>公开</w:t>
      </w:r>
      <w:r>
        <w:rPr>
          <w:rFonts w:hint="eastAsia" w:ascii="宋体" w:hAnsi="宋体" w:eastAsia="宋体" w:cs="宋体"/>
          <w:color w:val="auto"/>
          <w:highlight w:val="none"/>
        </w:rPr>
        <w:t>公告的公告期限为</w:t>
      </w:r>
      <w:r>
        <w:rPr>
          <w:rFonts w:hint="eastAsia" w:ascii="宋体" w:hAnsi="宋体" w:eastAsia="宋体" w:cs="宋体"/>
          <w:color w:val="auto"/>
          <w:highlight w:val="none"/>
          <w:lang w:eastAsia="zh-CN"/>
        </w:rPr>
        <w:t>七</w:t>
      </w:r>
      <w:r>
        <w:rPr>
          <w:rFonts w:hint="eastAsia" w:ascii="宋体" w:hAnsi="宋体" w:eastAsia="宋体" w:cs="宋体"/>
          <w:color w:val="auto"/>
          <w:highlight w:val="none"/>
          <w:lang w:val="en-US" w:eastAsia="zh-CN"/>
        </w:rPr>
        <w:t>天</w:t>
      </w:r>
      <w:r>
        <w:rPr>
          <w:rFonts w:hint="eastAsia" w:ascii="宋体" w:hAnsi="宋体" w:eastAsia="宋体" w:cs="宋体"/>
          <w:color w:val="auto"/>
          <w:highlight w:val="none"/>
        </w:rPr>
        <w:t>。即自 20</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1月31</w:t>
      </w:r>
      <w:r>
        <w:rPr>
          <w:rFonts w:hint="eastAsia" w:ascii="宋体" w:hAnsi="宋体" w:eastAsia="宋体" w:cs="宋体"/>
          <w:color w:val="auto"/>
          <w:highlight w:val="none"/>
        </w:rPr>
        <w:t>日起至20</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2月6</w:t>
      </w:r>
      <w:r>
        <w:rPr>
          <w:rFonts w:hint="eastAsia" w:ascii="宋体" w:hAnsi="宋体" w:eastAsia="宋体" w:cs="宋体"/>
          <w:color w:val="auto"/>
          <w:highlight w:val="none"/>
        </w:rPr>
        <w:t>日止。本次</w:t>
      </w:r>
      <w:r>
        <w:rPr>
          <w:rFonts w:hint="eastAsia" w:ascii="宋体" w:hAnsi="宋体" w:eastAsia="宋体" w:cs="宋体"/>
          <w:color w:val="auto"/>
          <w:highlight w:val="none"/>
          <w:lang w:eastAsia="zh-CN"/>
        </w:rPr>
        <w:t>遴选</w:t>
      </w:r>
      <w:r>
        <w:rPr>
          <w:rFonts w:hint="eastAsia" w:ascii="宋体" w:hAnsi="宋体" w:eastAsia="宋体" w:cs="宋体"/>
          <w:color w:val="auto"/>
          <w:highlight w:val="none"/>
        </w:rPr>
        <w:t>公告的发布媒介为</w:t>
      </w:r>
      <w:r>
        <w:rPr>
          <w:rFonts w:hint="eastAsia" w:ascii="宋体" w:hAnsi="宋体" w:eastAsia="宋体" w:cs="宋体"/>
          <w:color w:val="auto"/>
          <w:highlight w:val="none"/>
          <w:lang w:eastAsia="zh-CN"/>
        </w:rPr>
        <w:t>东丽区人民政府信息公开平台</w:t>
      </w:r>
      <w:r>
        <w:rPr>
          <w:rFonts w:hint="eastAsia" w:ascii="宋体" w:hAnsi="宋体" w:eastAsia="宋体" w:cs="宋体"/>
          <w:color w:val="auto"/>
          <w:highlight w:val="none"/>
        </w:rPr>
        <w:t>，其他媒介不得转载。因轻信其他组织、个人或媒体提供的信息而造成损失的，采购人、</w:t>
      </w:r>
      <w:r>
        <w:rPr>
          <w:rFonts w:hint="eastAsia" w:ascii="宋体" w:hAnsi="宋体" w:eastAsia="宋体" w:cs="宋体"/>
          <w:color w:val="auto"/>
          <w:highlight w:val="none"/>
          <w:lang w:eastAsia="zh-CN"/>
        </w:rPr>
        <w:t>遴选组织人</w:t>
      </w:r>
      <w:r>
        <w:rPr>
          <w:rFonts w:hint="eastAsia" w:ascii="宋体" w:hAnsi="宋体" w:eastAsia="宋体" w:cs="宋体"/>
          <w:color w:val="auto"/>
          <w:highlight w:val="none"/>
        </w:rPr>
        <w:t>概不负责。</w:t>
      </w:r>
    </w:p>
    <w:p>
      <w:pPr>
        <w:pStyle w:val="10"/>
        <w:keepNext w:val="0"/>
        <w:keepLines w:val="0"/>
        <w:pageBreakBefore w:val="0"/>
        <w:kinsoku/>
        <w:wordWrap/>
        <w:overflowPunct/>
        <w:topLinePunct w:val="0"/>
        <w:bidi w:val="0"/>
        <w:adjustRightInd w:val="0"/>
        <w:spacing w:line="360" w:lineRule="auto"/>
        <w:ind w:firstLine="480" w:firstLineChars="200"/>
        <w:jc w:val="both"/>
        <w:textAlignment w:val="auto"/>
        <w:outlineLvl w:val="1"/>
        <w:rPr>
          <w:rFonts w:hint="eastAsia" w:ascii="宋体" w:hAnsi="宋体" w:eastAsia="宋体" w:cs="宋体"/>
          <w:color w:val="auto"/>
          <w:highlight w:val="none"/>
          <w:lang w:eastAsia="zh-CN"/>
        </w:rPr>
      </w:pPr>
      <w:bookmarkStart w:id="83" w:name="_Toc27385"/>
      <w:bookmarkStart w:id="84" w:name="_Toc962"/>
      <w:r>
        <w:rPr>
          <w:rFonts w:hint="eastAsia" w:ascii="宋体" w:hAnsi="宋体" w:eastAsia="宋体" w:cs="宋体"/>
          <w:color w:val="auto"/>
          <w:highlight w:val="none"/>
        </w:rPr>
        <w:t>十二、其他</w:t>
      </w:r>
      <w:bookmarkEnd w:id="83"/>
      <w:bookmarkEnd w:id="84"/>
      <w:r>
        <w:rPr>
          <w:rFonts w:hint="eastAsia" w:ascii="宋体" w:hAnsi="宋体" w:eastAsia="宋体" w:cs="宋体"/>
          <w:color w:val="auto"/>
          <w:highlight w:val="none"/>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pPr>
      <w:r>
        <w:rPr>
          <w:rFonts w:hint="eastAsia" w:ascii="宋体" w:hAnsi="宋体" w:eastAsia="宋体" w:cs="宋体"/>
          <w:color w:val="auto"/>
          <w:highlight w:val="none"/>
          <w:lang w:eastAsia="zh-CN"/>
        </w:rPr>
        <w:t>遴选结果的公示期为七天</w:t>
      </w:r>
      <w:r>
        <w:rPr>
          <w:rFonts w:hint="eastAsia" w:ascii="宋体" w:hAnsi="宋体" w:eastAsia="宋体" w:cs="宋体"/>
          <w:color w:val="auto"/>
          <w:highlight w:val="none"/>
          <w:lang w:val="en-US" w:eastAsia="zh-CN"/>
        </w:rPr>
        <w:t>，公示结束后</w:t>
      </w:r>
      <w:r>
        <w:rPr>
          <w:rFonts w:hint="eastAsia" w:ascii="宋体" w:hAnsi="宋体" w:eastAsia="宋体" w:cs="宋体"/>
          <w:color w:val="auto"/>
          <w:highlight w:val="none"/>
          <w:lang w:eastAsia="zh-CN"/>
        </w:rPr>
        <w:t>中选单位应在</w:t>
      </w:r>
      <w:r>
        <w:rPr>
          <w:rFonts w:hint="eastAsia" w:ascii="宋体" w:hAnsi="宋体" w:eastAsia="宋体" w:cs="宋体"/>
          <w:color w:val="auto"/>
          <w:highlight w:val="none"/>
        </w:rPr>
        <w:t>两个工作日内到</w:t>
      </w:r>
      <w:r>
        <w:rPr>
          <w:rFonts w:hint="eastAsia" w:ascii="宋体" w:hAnsi="宋体" w:eastAsia="宋体" w:cs="宋体"/>
          <w:color w:val="auto"/>
          <w:highlight w:val="none"/>
          <w:lang w:eastAsia="zh-CN"/>
        </w:rPr>
        <w:t>中汇国际保险经纪股份有限公司天津分公司</w:t>
      </w:r>
      <w:r>
        <w:rPr>
          <w:rFonts w:hint="eastAsia" w:ascii="宋体" w:hAnsi="宋体" w:eastAsia="宋体" w:cs="宋体"/>
          <w:color w:val="auto"/>
          <w:highlight w:val="none"/>
        </w:rPr>
        <w:t>领取</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通知书，逾期未领取者视同领取。</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供应商应按照规定的时限和程序完成合同的签订。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A1600"/>
    <w:multiLevelType w:val="singleLevel"/>
    <w:tmpl w:val="64DA16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Y2E3ZjU0OTFlYWRmZmQ2NzA3YmY4MjliNDMyZTcifQ=="/>
  </w:docVars>
  <w:rsids>
    <w:rsidRoot w:val="29EB355A"/>
    <w:rsid w:val="29EB355A"/>
    <w:rsid w:val="40D021CF"/>
    <w:rsid w:val="53E43F94"/>
    <w:rsid w:val="5D4D1AA2"/>
    <w:rsid w:val="63926968"/>
    <w:rsid w:val="6BFA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cs="Times New Roman"/>
      <w:b/>
      <w:bCs/>
      <w:kern w:val="44"/>
      <w:sz w:val="44"/>
      <w:szCs w:val="44"/>
    </w:rPr>
  </w:style>
  <w:style w:type="paragraph" w:styleId="2">
    <w:name w:val="heading 4"/>
    <w:basedOn w:val="1"/>
    <w:next w:val="1"/>
    <w:qFormat/>
    <w:uiPriority w:val="1"/>
    <w:pPr>
      <w:ind w:left="1604" w:hanging="702"/>
      <w:outlineLvl w:val="4"/>
    </w:pPr>
    <w:rPr>
      <w:rFonts w:ascii="宋体" w:hAnsi="宋体" w:eastAsia="宋体" w:cs="宋体"/>
      <w:b/>
      <w:bCs/>
      <w:sz w:val="28"/>
      <w:szCs w:val="28"/>
      <w:lang w:val="zh-CN" w:eastAsia="zh-CN" w:bidi="zh-CN"/>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0"/>
    <w:pPr>
      <w:spacing w:line="360" w:lineRule="auto"/>
      <w:ind w:firstLine="1648"/>
    </w:pPr>
    <w:rPr>
      <w:rFonts w:ascii="Times New Roman" w:hAnsi="Times New Roman" w:cs="Times New Roman"/>
      <w:sz w:val="32"/>
      <w:szCs w:val="32"/>
    </w:rPr>
  </w:style>
  <w:style w:type="paragraph" w:styleId="5">
    <w:name w:val="Body Text Indent"/>
    <w:basedOn w:val="1"/>
    <w:unhideWhenUsed/>
    <w:qFormat/>
    <w:uiPriority w:val="0"/>
    <w:pPr>
      <w:spacing w:after="120"/>
      <w:ind w:left="420" w:leftChars="200"/>
    </w:pPr>
  </w:style>
  <w:style w:type="paragraph" w:styleId="6">
    <w:name w:val="footer"/>
    <w:basedOn w:val="1"/>
    <w:semiHidden/>
    <w:qFormat/>
    <w:uiPriority w:val="99"/>
    <w:pPr>
      <w:tabs>
        <w:tab w:val="center" w:pos="4153"/>
        <w:tab w:val="right" w:pos="8306"/>
      </w:tabs>
    </w:pPr>
    <w:rPr>
      <w:rFonts w:eastAsia="宋体" w:cs="Times New Roman"/>
      <w:sz w:val="18"/>
      <w:szCs w:val="18"/>
    </w:rPr>
  </w:style>
  <w:style w:type="paragraph" w:styleId="7">
    <w:name w:val="Body Text First Indent 2"/>
    <w:basedOn w:val="5"/>
    <w:qFormat/>
    <w:uiPriority w:val="0"/>
    <w:pPr>
      <w:ind w:firstLine="420" w:firstLineChars="200"/>
    </w:pPr>
    <w:rPr>
      <w:rFonts w:ascii="Calibri" w:hAnsi="Calibri" w:cs="黑体"/>
      <w:szCs w:val="24"/>
    </w:rPr>
  </w:style>
  <w:style w:type="paragraph" w:customStyle="1" w:styleId="10">
    <w:name w:val="Default"/>
    <w:autoRedefine/>
    <w:qFormat/>
    <w:uiPriority w:val="0"/>
    <w:pPr>
      <w:widowControl w:val="0"/>
      <w:autoSpaceDE w:val="0"/>
      <w:autoSpaceDN w:val="0"/>
      <w:adjustRightInd w:val="0"/>
    </w:pPr>
    <w:rPr>
      <w:rFonts w:ascii="......." w:hAnsi="Calibri"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2024-02-01T05:10:00Z</dcterms:created>
  <dc:creator>我就是我</dc:creator>
  <cp:lastModifiedBy>Kylin</cp:lastModifiedBy>
  <dcterms:modified xsi:type="dcterms:W3CDTF">2024-02-01T05:51:27Z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75A58536EBCB45B3ADBC7C17FC7F952D_13</vt:lpwstr>
  </property>
</Properties>
</file>