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黑体" w:hAnsi="黑体" w:eastAsia="黑体"/>
          <w:w w:val="95"/>
          <w:sz w:val="32"/>
        </w:rPr>
      </w:pPr>
      <w:r>
        <w:rPr>
          <w:rFonts w:hint="eastAsia" w:ascii="黑体" w:hAnsi="黑体" w:eastAsia="黑体"/>
          <w:w w:val="95"/>
          <w:sz w:val="32"/>
        </w:rPr>
        <w:t>附件1</w:t>
      </w: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天津市东丽区劳动保障监察大队</w:t>
      </w: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2020年度部门决算和“三公经费”决算</w:t>
      </w:r>
    </w:p>
    <w:p>
      <w:pPr>
        <w:spacing w:line="240" w:lineRule="auto"/>
        <w:jc w:val="center"/>
        <w:rPr>
          <w:rFonts w:ascii="方正小标宋简体" w:hAnsi="方正小标宋简体" w:eastAsia="方正小标宋简体"/>
          <w:w w:val="95"/>
          <w:sz w:val="48"/>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44"/>
        </w:rPr>
      </w:pPr>
    </w:p>
    <w:p>
      <w:pPr>
        <w:spacing w:line="600" w:lineRule="exact"/>
        <w:jc w:val="center"/>
        <w:rPr>
          <w:rFonts w:ascii="黑体" w:eastAsia="黑体"/>
          <w:sz w:val="44"/>
        </w:rPr>
      </w:pPr>
    </w:p>
    <w:p>
      <w:pPr>
        <w:spacing w:line="600" w:lineRule="exact"/>
        <w:jc w:val="center"/>
        <w:rPr>
          <w:rFonts w:hint="eastAsia" w:ascii="黑体" w:eastAsia="黑体"/>
          <w:sz w:val="44"/>
        </w:rPr>
      </w:pPr>
    </w:p>
    <w:p>
      <w:pPr>
        <w:spacing w:line="600" w:lineRule="exact"/>
        <w:jc w:val="center"/>
        <w:rPr>
          <w:rFonts w:ascii="黑体" w:eastAsia="黑体"/>
          <w:sz w:val="44"/>
        </w:rPr>
      </w:pPr>
      <w:r>
        <w:rPr>
          <w:rFonts w:hint="eastAsia" w:ascii="黑体" w:eastAsia="黑体"/>
          <w:sz w:val="44"/>
        </w:rPr>
        <w:t>目   录</w:t>
      </w:r>
    </w:p>
    <w:p>
      <w:pPr>
        <w:spacing w:line="600" w:lineRule="exact"/>
        <w:rPr>
          <w:rFonts w:ascii="黑体" w:eastAsia="黑体"/>
          <w:sz w:val="30"/>
        </w:rPr>
      </w:pPr>
    </w:p>
    <w:p>
      <w:pPr>
        <w:pStyle w:val="10"/>
        <w:tabs>
          <w:tab w:val="right" w:leader="dot" w:pos="8296"/>
        </w:tabs>
        <w:spacing w:line="600" w:lineRule="exact"/>
        <w:rPr>
          <w:rFonts w:ascii="黑体" w:hAnsi="黑体" w:eastAsia="黑体"/>
          <w:sz w:val="30"/>
        </w:rPr>
      </w:pPr>
      <w:r>
        <w:rPr>
          <w:rFonts w:ascii="仿宋_GB2312" w:hAnsi="Times New Roman" w:eastAsia="仿宋_GB2312"/>
          <w:sz w:val="30"/>
        </w:rPr>
        <w:fldChar w:fldCharType="begin"/>
      </w:r>
      <w:r>
        <w:rPr>
          <w:rFonts w:ascii="仿宋_GB2312" w:hAnsi="Times New Roman" w:eastAsia="仿宋_GB2312"/>
          <w:sz w:val="30"/>
        </w:rPr>
        <w:instrText xml:space="preserve"> </w:instrText>
      </w:r>
      <w:r>
        <w:rPr>
          <w:rFonts w:hint="eastAsia" w:ascii="仿宋_GB2312" w:hAnsi="Times New Roman" w:eastAsia="仿宋_GB2312"/>
          <w:sz w:val="30"/>
        </w:rPr>
        <w:instrText xml:space="preserve">TOC \o "1-3" \h \z \u</w:instrText>
      </w:r>
      <w:r>
        <w:rPr>
          <w:rFonts w:ascii="仿宋_GB2312" w:hAnsi="Times New Roman" w:eastAsia="仿宋_GB2312"/>
          <w:sz w:val="30"/>
        </w:rPr>
        <w:instrText xml:space="preserve"> </w:instrText>
      </w:r>
      <w:r>
        <w:rPr>
          <w:rFonts w:ascii="仿宋_GB2312" w:hAnsi="Times New Roman" w:eastAsia="仿宋_GB2312"/>
          <w:sz w:val="30"/>
        </w:rPr>
        <w:fldChar w:fldCharType="separate"/>
      </w:r>
      <w:r>
        <w:fldChar w:fldCharType="begin"/>
      </w:r>
      <w:r>
        <w:instrText xml:space="preserve"> HYPERLINK \l "_Toc78784554" </w:instrText>
      </w:r>
      <w:r>
        <w:fldChar w:fldCharType="separate"/>
      </w:r>
      <w:r>
        <w:rPr>
          <w:rFonts w:hint="eastAsia" w:ascii="黑体" w:hAnsi="黑体" w:eastAsia="黑体"/>
          <w:sz w:val="30"/>
        </w:rPr>
        <w:t>第一部分</w:t>
      </w:r>
      <w:r>
        <w:rPr>
          <w:rFonts w:ascii="黑体" w:hAnsi="黑体" w:eastAsia="黑体"/>
          <w:sz w:val="30"/>
        </w:rPr>
        <w:t xml:space="preserve">  </w:t>
      </w:r>
      <w:r>
        <w:rPr>
          <w:rFonts w:hint="eastAsia" w:ascii="黑体" w:hAnsi="黑体" w:eastAsia="黑体"/>
          <w:sz w:val="30"/>
        </w:rPr>
        <w:t>概</w:t>
      </w:r>
      <w:r>
        <w:rPr>
          <w:rFonts w:ascii="黑体" w:hAnsi="黑体" w:eastAsia="黑体"/>
          <w:sz w:val="30"/>
        </w:rPr>
        <w:t xml:space="preserve"> </w:t>
      </w:r>
      <w:r>
        <w:rPr>
          <w:rFonts w:hint="eastAsia" w:ascii="黑体" w:hAnsi="黑体" w:eastAsia="黑体"/>
          <w:sz w:val="30"/>
        </w:rPr>
        <w:t>况</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_Toc78784554 \h </w:instrText>
      </w:r>
      <w:r>
        <w:rPr>
          <w:rFonts w:ascii="黑体" w:hAnsi="黑体" w:eastAsia="黑体"/>
          <w:sz w:val="30"/>
        </w:rPr>
        <w:fldChar w:fldCharType="separate"/>
      </w:r>
      <w:r>
        <w:rPr>
          <w:rFonts w:ascii="黑体" w:hAnsi="黑体" w:eastAsia="黑体"/>
          <w:sz w:val="30"/>
        </w:rPr>
        <w:t>4</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"_Toc78784555" </w:instrText>
      </w:r>
      <w:r>
        <w:fldChar w:fldCharType="separate"/>
      </w:r>
      <w:r>
        <w:rPr>
          <w:rFonts w:hint="eastAsia" w:ascii="仿宋_GB2312" w:hAnsi="Times New Roman" w:eastAsia="仿宋_GB2312"/>
          <w:sz w:val="30"/>
        </w:rPr>
        <w:t>一、主要职责</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_Toc78784555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"_Toc78784556" </w:instrText>
      </w:r>
      <w:r>
        <w:fldChar w:fldCharType="separate"/>
      </w:r>
      <w:r>
        <w:rPr>
          <w:rFonts w:hint="eastAsia" w:ascii="仿宋_GB2312" w:hAnsi="Times New Roman" w:eastAsia="仿宋_GB2312"/>
          <w:sz w:val="30"/>
        </w:rPr>
        <w:t>二、机构设置</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_Toc78784556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"_Toc78784557" </w:instrText>
      </w:r>
      <w:r>
        <w:fldChar w:fldCharType="separate"/>
      </w:r>
      <w:r>
        <w:rPr>
          <w:rFonts w:hint="eastAsia" w:ascii="黑体" w:hAnsi="黑体" w:eastAsia="黑体"/>
          <w:sz w:val="30"/>
        </w:rPr>
        <w:t>第二部分</w:t>
      </w:r>
      <w:r>
        <w:rPr>
          <w:rFonts w:ascii="黑体" w:hAnsi="黑体" w:eastAsia="黑体"/>
          <w:sz w:val="30"/>
        </w:rPr>
        <w:t xml:space="preserve">  2020</w:t>
      </w:r>
      <w:r>
        <w:rPr>
          <w:rFonts w:hint="eastAsia" w:ascii="黑体" w:hAnsi="黑体" w:eastAsia="黑体"/>
          <w:sz w:val="30"/>
        </w:rPr>
        <w:t>年度部门决算表</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_Toc78784557 \h </w:instrText>
      </w:r>
      <w:r>
        <w:rPr>
          <w:rFonts w:ascii="黑体" w:hAnsi="黑体" w:eastAsia="黑体"/>
          <w:sz w:val="30"/>
        </w:rPr>
        <w:fldChar w:fldCharType="separate"/>
      </w:r>
      <w:r>
        <w:rPr>
          <w:rFonts w:ascii="黑体" w:hAnsi="黑体" w:eastAsia="黑体"/>
          <w:sz w:val="30"/>
        </w:rPr>
        <w:t>5</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"_Toc78784558" </w:instrText>
      </w:r>
      <w:r>
        <w:fldChar w:fldCharType="separate"/>
      </w:r>
      <w:r>
        <w:rPr>
          <w:rFonts w:hint="eastAsia" w:ascii="仿宋_GB2312" w:hAnsi="Times New Roman" w:eastAsia="仿宋_GB2312"/>
          <w:sz w:val="30"/>
        </w:rPr>
        <w:t>一、《收入支出决算总表》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"_Toc78784559" </w:instrText>
      </w:r>
      <w:r>
        <w:fldChar w:fldCharType="separate"/>
      </w:r>
      <w:r>
        <w:rPr>
          <w:rFonts w:hint="eastAsia" w:ascii="仿宋_GB2312" w:hAnsi="Times New Roman" w:eastAsia="仿宋_GB2312"/>
          <w:sz w:val="30"/>
        </w:rPr>
        <w:t>二、《收入决算表（按功能分类列示）》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_Toc78784559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"_Toc78784560" </w:instrText>
      </w:r>
      <w:r>
        <w:fldChar w:fldCharType="separate"/>
      </w:r>
      <w:r>
        <w:rPr>
          <w:rFonts w:hint="eastAsia" w:ascii="仿宋_GB2312" w:hAnsi="Times New Roman" w:eastAsia="仿宋_GB2312"/>
          <w:sz w:val="30"/>
        </w:rPr>
        <w:t>三、《收入决算表（按单位列示）》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_Toc78784560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"_Toc78784561" </w:instrText>
      </w:r>
      <w:r>
        <w:fldChar w:fldCharType="separate"/>
      </w:r>
      <w:r>
        <w:rPr>
          <w:rFonts w:hint="eastAsia" w:ascii="仿宋_GB2312" w:hAnsi="Times New Roman" w:eastAsia="仿宋_GB2312"/>
          <w:sz w:val="30"/>
        </w:rPr>
        <w:t>四、《支出决算表》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_Toc78784561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"_Toc78784562" </w:instrText>
      </w:r>
      <w:r>
        <w:fldChar w:fldCharType="separate"/>
      </w:r>
      <w:r>
        <w:rPr>
          <w:rFonts w:hint="eastAsia" w:ascii="仿宋_GB2312" w:hAnsi="Times New Roman" w:eastAsia="仿宋_GB2312"/>
          <w:sz w:val="30"/>
        </w:rPr>
        <w:t>五、《财政拨款收入支出决算总表》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_Toc78784562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"_Toc78784563" </w:instrText>
      </w:r>
      <w:r>
        <w:fldChar w:fldCharType="separate"/>
      </w:r>
      <w:r>
        <w:rPr>
          <w:rFonts w:hint="eastAsia" w:ascii="仿宋_GB2312" w:hAnsi="Times New Roman" w:eastAsia="仿宋_GB2312"/>
          <w:sz w:val="30"/>
        </w:rPr>
        <w:t>六、《一般公共预算财政拨款支出决算表》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_Toc78784563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"_Toc78784564" </w:instrText>
      </w:r>
      <w:r>
        <w:fldChar w:fldCharType="separate"/>
      </w:r>
      <w:r>
        <w:rPr>
          <w:rFonts w:hint="eastAsia" w:ascii="仿宋_GB2312" w:hAnsi="Times New Roman" w:eastAsia="仿宋_GB2312"/>
          <w:sz w:val="30"/>
        </w:rPr>
        <w:t>七、《一般公共预算财政拨款基本支出决算表》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_Toc78784564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"_Toc78784565"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_Toc78784565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"_Toc78784566" </w:instrText>
      </w:r>
      <w:r>
        <w:fldChar w:fldCharType="separate"/>
      </w:r>
      <w:r>
        <w:rPr>
          <w:rFonts w:hint="eastAsia" w:ascii="仿宋_GB2312" w:hAnsi="Times New Roman" w:eastAsia="仿宋_GB2312"/>
          <w:sz w:val="30"/>
        </w:rPr>
        <w:t>九、《政府性基金预算财政拨款收入支出决算表》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_Toc78784566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"_Toc78784567" </w:instrText>
      </w:r>
      <w:r>
        <w:fldChar w:fldCharType="separate"/>
      </w:r>
      <w:r>
        <w:rPr>
          <w:rFonts w:hint="eastAsia" w:ascii="仿宋_GB2312" w:hAnsi="Times New Roman" w:eastAsia="仿宋_GB2312"/>
          <w:sz w:val="30"/>
        </w:rPr>
        <w:t>十、《国有资本经营财政拨款预算支出决算表》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_Toc78784567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"_Toc78784568" </w:instrText>
      </w:r>
      <w:r>
        <w:fldChar w:fldCharType="separate"/>
      </w:r>
      <w:r>
        <w:rPr>
          <w:rFonts w:hint="eastAsia" w:ascii="仿宋_GB2312" w:hAnsi="Times New Roman" w:eastAsia="仿宋_GB2312"/>
          <w:sz w:val="30"/>
        </w:rPr>
        <w:t>十一、《项目支出决算表》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"_Toc78784569" </w:instrText>
      </w:r>
      <w:r>
        <w:fldChar w:fldCharType="separate"/>
      </w:r>
      <w:r>
        <w:rPr>
          <w:rFonts w:hint="eastAsia" w:ascii="仿宋_GB2312" w:hAnsi="Times New Roman" w:eastAsia="仿宋_GB2312"/>
          <w:sz w:val="30"/>
        </w:rPr>
        <w:t>十二、关于空表的说明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_Toc78784569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"_Toc78784570" </w:instrText>
      </w:r>
      <w:r>
        <w:fldChar w:fldCharType="separate"/>
      </w:r>
      <w:r>
        <w:rPr>
          <w:rFonts w:hint="eastAsia" w:ascii="黑体" w:hAnsi="黑体" w:eastAsia="黑体"/>
          <w:sz w:val="30"/>
        </w:rPr>
        <w:t>第三部分</w:t>
      </w:r>
      <w:r>
        <w:rPr>
          <w:rFonts w:ascii="黑体" w:hAnsi="黑体" w:eastAsia="黑体"/>
          <w:sz w:val="30"/>
        </w:rPr>
        <w:t xml:space="preserve">  2020</w:t>
      </w:r>
      <w:r>
        <w:rPr>
          <w:rFonts w:hint="eastAsia" w:ascii="黑体" w:hAnsi="黑体" w:eastAsia="黑体"/>
          <w:sz w:val="30"/>
        </w:rPr>
        <w:t>年度部门决算情况说明</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_Toc78784570 \h </w:instrText>
      </w:r>
      <w:r>
        <w:rPr>
          <w:rFonts w:ascii="黑体" w:hAnsi="黑体" w:eastAsia="黑体"/>
          <w:sz w:val="30"/>
        </w:rPr>
        <w:fldChar w:fldCharType="separate"/>
      </w:r>
      <w:r>
        <w:rPr>
          <w:rFonts w:ascii="黑体" w:hAnsi="黑体" w:eastAsia="黑体"/>
          <w:sz w:val="30"/>
        </w:rPr>
        <w:t>6</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"_Toc78784571" </w:instrText>
      </w:r>
      <w:r>
        <w:fldChar w:fldCharType="separate"/>
      </w:r>
      <w:r>
        <w:rPr>
          <w:rFonts w:hint="eastAsia" w:ascii="仿宋_GB2312" w:hAnsi="Times New Roman" w:eastAsia="仿宋_GB2312"/>
          <w:sz w:val="30"/>
        </w:rPr>
        <w:t>一、收支决算总体情况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_Toc78784571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"_Toc78784572" </w:instrText>
      </w:r>
      <w:r>
        <w:fldChar w:fldCharType="separate"/>
      </w:r>
      <w:r>
        <w:rPr>
          <w:rFonts w:hint="eastAsia" w:ascii="仿宋_GB2312" w:hAnsi="Times New Roman" w:eastAsia="仿宋_GB2312"/>
          <w:sz w:val="30"/>
        </w:rPr>
        <w:t>二、收入决算情况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_Toc78784572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"_Toc78784573" </w:instrText>
      </w:r>
      <w:r>
        <w:fldChar w:fldCharType="separate"/>
      </w:r>
      <w:r>
        <w:rPr>
          <w:rFonts w:hint="eastAsia" w:ascii="仿宋_GB2312" w:hAnsi="Times New Roman" w:eastAsia="仿宋_GB2312"/>
          <w:sz w:val="30"/>
        </w:rPr>
        <w:t>三、支出决算情况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_Toc78784573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"_Toc78784574" </w:instrText>
      </w:r>
      <w:r>
        <w:fldChar w:fldCharType="separate"/>
      </w:r>
      <w:r>
        <w:rPr>
          <w:rFonts w:hint="eastAsia" w:ascii="仿宋_GB2312" w:hAnsi="Times New Roman" w:eastAsia="仿宋_GB2312"/>
          <w:sz w:val="30"/>
        </w:rPr>
        <w:t>四、财政拨款收支决算总体情况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_Toc78784574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"_Toc78784575" </w:instrText>
      </w:r>
      <w:r>
        <w:fldChar w:fldCharType="separate"/>
      </w:r>
      <w:r>
        <w:rPr>
          <w:rFonts w:hint="eastAsia" w:ascii="仿宋_GB2312" w:hAnsi="Times New Roman" w:eastAsia="仿宋_GB2312"/>
          <w:sz w:val="30"/>
        </w:rPr>
        <w:t>五、一般公共预算财政拨款支出决算情况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_Toc78784575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"_Toc78784576" </w:instrText>
      </w:r>
      <w:r>
        <w:fldChar w:fldCharType="separate"/>
      </w:r>
      <w:r>
        <w:rPr>
          <w:rFonts w:hint="eastAsia" w:ascii="仿宋_GB2312" w:hAnsi="Times New Roman" w:eastAsia="仿宋_GB2312"/>
          <w:sz w:val="30"/>
        </w:rPr>
        <w:t>六、一般公共预算财政拨款基本支出决算情况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_Toc78784576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"_Toc78784577" </w:instrText>
      </w:r>
      <w:r>
        <w:fldChar w:fldCharType="separate"/>
      </w:r>
      <w:r>
        <w:rPr>
          <w:rFonts w:hint="eastAsia" w:ascii="仿宋_GB2312" w:hAnsi="Times New Roman" w:eastAsia="仿宋_GB2312"/>
          <w:sz w:val="30"/>
        </w:rPr>
        <w:t>七、政府性基金预算财政拨款收支决算情况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_Toc78784577 \h </w:instrText>
      </w:r>
      <w:r>
        <w:rPr>
          <w:rFonts w:ascii="仿宋_GB2312" w:hAnsi="Times New Roman" w:eastAsia="仿宋_GB2312"/>
          <w:sz w:val="30"/>
        </w:rPr>
        <w:fldChar w:fldCharType="separate"/>
      </w:r>
      <w:r>
        <w:rPr>
          <w:rFonts w:ascii="仿宋_GB2312" w:hAnsi="Times New Roman" w:eastAsia="仿宋_GB2312"/>
          <w:sz w:val="30"/>
        </w:rPr>
        <w:t>8</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"_Toc78784578"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_Toc78784578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"_Toc78784579" </w:instrText>
      </w:r>
      <w:r>
        <w:fldChar w:fldCharType="separate"/>
      </w:r>
      <w:r>
        <w:rPr>
          <w:rFonts w:hint="eastAsia" w:ascii="仿宋_GB2312" w:hAnsi="Times New Roman" w:eastAsia="仿宋_GB2312"/>
          <w:sz w:val="30"/>
        </w:rPr>
        <w:t>九、机关运行经费支出情况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_Toc78784579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"_Toc78784580" </w:instrText>
      </w:r>
      <w:r>
        <w:fldChar w:fldCharType="separate"/>
      </w:r>
      <w:r>
        <w:rPr>
          <w:rFonts w:hint="eastAsia" w:ascii="仿宋_GB2312" w:hAnsi="Times New Roman" w:eastAsia="仿宋_GB2312"/>
          <w:sz w:val="30"/>
        </w:rPr>
        <w:t>十、政府采购支出情况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_Toc78784580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"_Toc78784581" </w:instrText>
      </w:r>
      <w:r>
        <w:fldChar w:fldCharType="separate"/>
      </w:r>
      <w:r>
        <w:rPr>
          <w:rFonts w:hint="eastAsia" w:ascii="仿宋_GB2312" w:hAnsi="Times New Roman" w:eastAsia="仿宋_GB2312"/>
          <w:sz w:val="30"/>
        </w:rPr>
        <w:t>十一、国有资产占有使用情况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_Toc78784581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"_Toc78784582" </w:instrText>
      </w:r>
      <w:r>
        <w:fldChar w:fldCharType="separate"/>
      </w:r>
      <w:r>
        <w:rPr>
          <w:rFonts w:hint="eastAsia" w:ascii="仿宋_GB2312" w:hAnsi="Times New Roman" w:eastAsia="仿宋_GB2312"/>
          <w:sz w:val="30"/>
        </w:rPr>
        <w:t>十二、预算绩效情况说明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_Toc78784582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"_Toc78784583" </w:instrText>
      </w:r>
      <w:r>
        <w:fldChar w:fldCharType="separate"/>
      </w:r>
      <w:r>
        <w:rPr>
          <w:rFonts w:hint="eastAsia" w:ascii="仿宋_GB2312" w:hAnsi="Times New Roman" w:eastAsia="仿宋_GB2312"/>
          <w:sz w:val="30"/>
        </w:rPr>
        <w:t>十三、国有资本经营预算财政拨款收支决算情况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_Toc78784583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"_Toc78784584" </w:instrText>
      </w:r>
      <w:r>
        <w:fldChar w:fldCharType="separate"/>
      </w:r>
      <w:r>
        <w:rPr>
          <w:rFonts w:hint="eastAsia" w:ascii="仿宋_GB2312" w:eastAsia="仿宋_GB2312"/>
          <w:sz w:val="30"/>
        </w:rPr>
        <w:t>十</w:t>
      </w:r>
      <w:r>
        <w:rPr>
          <w:rFonts w:hint="eastAsia" w:ascii="仿宋_GB2312" w:hAnsi="Times New Roman" w:eastAsia="仿宋_GB2312"/>
          <w:sz w:val="30"/>
        </w:rPr>
        <w:t>四</w:t>
      </w:r>
      <w:r>
        <w:rPr>
          <w:rFonts w:hint="eastAsia" w:ascii="仿宋_GB2312" w:eastAsia="仿宋_GB2312"/>
          <w:sz w:val="30"/>
        </w:rPr>
        <w:t>、教育、医疗卫生、社会保障和就业、住房保障、涉农补贴等民生支出情况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_Toc78784584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"_Toc78784585" </w:instrText>
      </w:r>
      <w:r>
        <w:fldChar w:fldCharType="separate"/>
      </w:r>
      <w:r>
        <w:rPr>
          <w:rFonts w:hint="eastAsia" w:ascii="黑体" w:hAnsi="黑体" w:eastAsia="黑体"/>
          <w:sz w:val="30"/>
        </w:rPr>
        <w:t>第四部分</w:t>
      </w:r>
      <w:r>
        <w:rPr>
          <w:rFonts w:ascii="黑体" w:hAnsi="黑体" w:eastAsia="黑体"/>
          <w:sz w:val="30"/>
        </w:rPr>
        <w:t xml:space="preserve">  </w:t>
      </w:r>
      <w:r>
        <w:rPr>
          <w:rFonts w:hint="eastAsia" w:ascii="黑体" w:hAnsi="黑体" w:eastAsia="黑体"/>
          <w:sz w:val="30"/>
        </w:rPr>
        <w:t>名词解释</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_Toc78784585 \h </w:instrText>
      </w:r>
      <w:r>
        <w:rPr>
          <w:rFonts w:ascii="黑体" w:hAnsi="黑体" w:eastAsia="黑体"/>
          <w:sz w:val="30"/>
        </w:rPr>
        <w:fldChar w:fldCharType="separate"/>
      </w:r>
      <w:r>
        <w:rPr>
          <w:rFonts w:ascii="黑体" w:hAnsi="黑体" w:eastAsia="黑体"/>
          <w:sz w:val="30"/>
        </w:rPr>
        <w:t>12</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黑体" w:eastAsia="黑体"/>
          <w:sz w:val="30"/>
        </w:rPr>
      </w:pPr>
      <w:r>
        <w:rPr>
          <w:rFonts w:ascii="仿宋_GB2312" w:hAnsi="Times New Roman" w:eastAsia="仿宋_GB2312"/>
          <w:sz w:val="30"/>
        </w:rPr>
        <w:fldChar w:fldCharType="end"/>
      </w:r>
      <w:r>
        <w:rPr>
          <w:rFonts w:ascii="黑体" w:eastAsia="黑体"/>
          <w:sz w:val="30"/>
        </w:rPr>
        <w:br w:type="page"/>
      </w:r>
    </w:p>
    <w:p>
      <w:pPr>
        <w:pStyle w:val="2"/>
        <w:spacing w:line="600" w:lineRule="exact"/>
        <w:jc w:val="center"/>
        <w:rPr>
          <w:rFonts w:ascii="方正小标宋简体" w:hAnsi="方正小标宋简体" w:eastAsia="方正小标宋简体"/>
          <w:b w:val="0"/>
          <w:sz w:val="48"/>
        </w:rPr>
      </w:pPr>
      <w:bookmarkStart w:id="0" w:name="_Toc78784554"/>
      <w:r>
        <w:rPr>
          <w:rFonts w:hint="eastAsia" w:ascii="方正小标宋简体" w:hAnsi="方正小标宋简体" w:eastAsia="方正小标宋简体"/>
          <w:b w:val="0"/>
          <w:sz w:val="48"/>
        </w:rPr>
        <w:t>第一部分  概 况</w:t>
      </w:r>
      <w:bookmarkEnd w:id="0"/>
    </w:p>
    <w:p>
      <w:pPr>
        <w:spacing w:line="600" w:lineRule="exact"/>
      </w:pPr>
    </w:p>
    <w:p>
      <w:pPr>
        <w:pStyle w:val="3"/>
        <w:spacing w:line="600" w:lineRule="exact"/>
        <w:ind w:firstLine="602" w:firstLineChars="200"/>
        <w:rPr>
          <w:rFonts w:ascii="黑体" w:hAnsi="黑体" w:eastAsia="黑体"/>
          <w:sz w:val="30"/>
        </w:rPr>
      </w:pPr>
      <w:bookmarkStart w:id="1" w:name="_Toc78784555"/>
      <w:r>
        <w:rPr>
          <w:rFonts w:hint="eastAsia" w:ascii="黑体" w:hAnsi="黑体" w:eastAsia="黑体"/>
          <w:sz w:val="30"/>
        </w:rPr>
        <w:t>一、主要职责</w:t>
      </w:r>
      <w:bookmarkEnd w:id="1"/>
    </w:p>
    <w:p>
      <w:pPr>
        <w:spacing w:line="580" w:lineRule="exact"/>
        <w:ind w:firstLine="600" w:firstLineChars="200"/>
        <w:rPr>
          <w:rFonts w:eastAsia="仿宋_GB2312"/>
          <w:sz w:val="30"/>
          <w:szCs w:val="30"/>
        </w:rPr>
      </w:pPr>
      <w:bookmarkStart w:id="2" w:name="_Toc78784556"/>
      <w:r>
        <w:rPr>
          <w:rFonts w:hint="eastAsia" w:eastAsia="仿宋_GB2312"/>
          <w:sz w:val="30"/>
          <w:szCs w:val="30"/>
        </w:rPr>
        <w:t>天津市东丽区劳动保障监察大队承担指导开展劳动保障监察工作的行政职能和负责劳动保障监察经办工作，主要包括社会劳务中介机构和社会培训机构遵守有关规定的情况;劳动合同的订立和履行情况;单位招聘职工的行为;劳动者的工作时间;单位支持职工工资的情况;国有企业经营者的收入情况;单位和劳动者缴纳社会保险费的情况等。</w:t>
      </w:r>
    </w:p>
    <w:p>
      <w:pPr>
        <w:pStyle w:val="3"/>
        <w:spacing w:line="600" w:lineRule="exact"/>
        <w:ind w:firstLine="602" w:firstLineChars="200"/>
        <w:rPr>
          <w:rFonts w:ascii="黑体" w:hAnsi="黑体" w:eastAsia="黑体"/>
          <w:sz w:val="30"/>
        </w:rPr>
      </w:pPr>
      <w:r>
        <w:rPr>
          <w:rFonts w:hint="eastAsia" w:ascii="黑体" w:hAnsi="黑体" w:eastAsia="黑体"/>
          <w:sz w:val="30"/>
        </w:rPr>
        <w:t>二、机构设置</w:t>
      </w:r>
      <w:bookmarkEnd w:id="2"/>
    </w:p>
    <w:p>
      <w:pPr>
        <w:spacing w:line="600" w:lineRule="exact"/>
        <w:ind w:firstLine="600" w:firstLineChars="200"/>
        <w:rPr>
          <w:rFonts w:eastAsia="仿宋_GB2312"/>
          <w:sz w:val="30"/>
          <w:szCs w:val="30"/>
        </w:rPr>
      </w:pPr>
      <w:r>
        <w:rPr>
          <w:rFonts w:hint="eastAsia" w:eastAsia="仿宋_GB2312"/>
          <w:sz w:val="30"/>
          <w:szCs w:val="30"/>
        </w:rPr>
        <w:t>天津市东丽区劳动保障监察大队</w:t>
      </w:r>
      <w:r>
        <w:rPr>
          <w:rFonts w:eastAsia="仿宋_GB2312"/>
          <w:sz w:val="30"/>
          <w:szCs w:val="30"/>
        </w:rPr>
        <w:t>内设</w:t>
      </w:r>
      <w:r>
        <w:rPr>
          <w:rFonts w:hint="eastAsia" w:eastAsia="仿宋_GB2312"/>
          <w:sz w:val="30"/>
          <w:szCs w:val="30"/>
        </w:rPr>
        <w:t>1</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hint="eastAsia" w:eastAsia="仿宋_GB2312"/>
          <w:sz w:val="30"/>
          <w:szCs w:val="30"/>
        </w:rPr>
        <w:t>0</w:t>
      </w:r>
      <w:r>
        <w:rPr>
          <w:rFonts w:eastAsia="仿宋_GB2312"/>
          <w:sz w:val="30"/>
          <w:szCs w:val="30"/>
        </w:rPr>
        <w:t>个预算单位</w:t>
      </w:r>
      <w:r>
        <w:rPr>
          <w:rFonts w:hint="eastAsia" w:eastAsia="仿宋_GB2312"/>
          <w:sz w:val="30"/>
          <w:szCs w:val="30"/>
        </w:rPr>
        <w:t>。</w:t>
      </w:r>
      <w:r>
        <w:rPr>
          <w:rFonts w:eastAsia="仿宋_GB2312"/>
          <w:sz w:val="30"/>
        </w:rPr>
        <w:t>根据决算编报要求，纳入</w:t>
      </w:r>
      <w:r>
        <w:rPr>
          <w:rFonts w:hint="eastAsia" w:eastAsia="仿宋_GB2312"/>
          <w:sz w:val="30"/>
          <w:szCs w:val="30"/>
        </w:rPr>
        <w:t>天津市东丽区劳动保障监察大队</w:t>
      </w:r>
      <w:r>
        <w:rPr>
          <w:rFonts w:hint="eastAsia" w:eastAsia="仿宋_GB2312"/>
          <w:sz w:val="30"/>
        </w:rPr>
        <w:t>2020</w:t>
      </w:r>
      <w:r>
        <w:rPr>
          <w:rFonts w:eastAsia="仿宋_GB2312"/>
          <w:sz w:val="30"/>
        </w:rPr>
        <w:t>年部门决算编报范围有二级预算单位共</w:t>
      </w:r>
      <w:r>
        <w:rPr>
          <w:rFonts w:hint="eastAsia" w:eastAsia="仿宋_GB2312"/>
          <w:sz w:val="30"/>
        </w:rPr>
        <w:t>1</w:t>
      </w:r>
      <w:r>
        <w:rPr>
          <w:rFonts w:eastAsia="仿宋_GB2312"/>
          <w:sz w:val="30"/>
        </w:rPr>
        <w:t>个，具体包括</w:t>
      </w:r>
      <w:r>
        <w:rPr>
          <w:rFonts w:hint="eastAsia" w:eastAsia="仿宋_GB2312"/>
          <w:sz w:val="30"/>
        </w:rPr>
        <w:t>：</w:t>
      </w:r>
    </w:p>
    <w:p>
      <w:pPr>
        <w:numPr>
          <w:ilvl w:val="0"/>
          <w:numId w:val="1"/>
        </w:numPr>
        <w:spacing w:line="600" w:lineRule="exact"/>
        <w:ind w:firstLine="600" w:firstLineChars="200"/>
        <w:rPr>
          <w:rFonts w:ascii="仿宋_GB2312" w:eastAsia="仿宋_GB2312"/>
          <w:sz w:val="30"/>
        </w:rPr>
      </w:pPr>
      <w:r>
        <w:rPr>
          <w:rFonts w:hint="eastAsia" w:ascii="仿宋_GB2312" w:eastAsia="仿宋_GB2312"/>
          <w:sz w:val="30"/>
        </w:rPr>
        <w:t>事业单位：</w:t>
      </w:r>
      <w:r>
        <w:rPr>
          <w:rFonts w:hint="eastAsia" w:eastAsia="仿宋_GB2312"/>
          <w:sz w:val="30"/>
          <w:szCs w:val="30"/>
        </w:rPr>
        <w:t>天津市东丽区劳动保障监察大队</w:t>
      </w:r>
      <w:r>
        <w:rPr>
          <w:rFonts w:hint="eastAsia" w:ascii="Arial" w:hAnsi="Arial" w:eastAsia="仿宋_GB2312"/>
          <w:sz w:val="30"/>
        </w:rPr>
        <w:t>，共计</w:t>
      </w:r>
      <w:r>
        <w:rPr>
          <w:rFonts w:hint="eastAsia" w:ascii="仿宋_GB2312" w:eastAsia="仿宋_GB2312"/>
          <w:sz w:val="30"/>
        </w:rPr>
        <w:t xml:space="preserve"> 1个单位。</w:t>
      </w:r>
    </w:p>
    <w:p>
      <w:pPr>
        <w:spacing w:line="600" w:lineRule="exact"/>
        <w:jc w:val="center"/>
        <w:rPr>
          <w:rFonts w:eastAsia="楷体_GB2312"/>
          <w:b/>
          <w:sz w:val="30"/>
        </w:rPr>
      </w:pPr>
      <w:r>
        <w:rPr>
          <w:rFonts w:eastAsia="楷体_GB2312"/>
          <w:b/>
          <w:sz w:val="30"/>
        </w:rPr>
        <w:br w:type="page"/>
      </w:r>
    </w:p>
    <w:p>
      <w:pPr>
        <w:pStyle w:val="2"/>
        <w:spacing w:line="600" w:lineRule="exact"/>
        <w:jc w:val="center"/>
        <w:rPr>
          <w:rFonts w:ascii="方正小标宋简体" w:hAnsi="方正小标宋简体" w:eastAsia="方正小标宋简体"/>
          <w:b w:val="0"/>
          <w:sz w:val="48"/>
        </w:rPr>
      </w:pPr>
      <w:bookmarkStart w:id="3" w:name="_Toc78784557"/>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二</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z w:val="48"/>
        </w:rPr>
        <w:t>2020</w:t>
      </w:r>
      <w:r>
        <w:rPr>
          <w:rFonts w:ascii="方正小标宋简体" w:hAnsi="方正小标宋简体" w:eastAsia="方正小标宋简体"/>
          <w:b w:val="0"/>
          <w:sz w:val="48"/>
        </w:rPr>
        <w:t>年度部门决算</w:t>
      </w:r>
      <w:r>
        <w:rPr>
          <w:rFonts w:hint="eastAsia" w:ascii="方正小标宋简体" w:hAnsi="方正小标宋简体" w:eastAsia="方正小标宋简体"/>
          <w:b w:val="0"/>
          <w:sz w:val="48"/>
        </w:rPr>
        <w:t>表</w:t>
      </w:r>
      <w:bookmarkEnd w:id="3"/>
    </w:p>
    <w:p/>
    <w:p>
      <w:pPr>
        <w:pStyle w:val="3"/>
        <w:spacing w:line="600" w:lineRule="exact"/>
        <w:ind w:firstLine="600" w:firstLineChars="200"/>
        <w:rPr>
          <w:rFonts w:ascii="黑体" w:hAnsi="黑体" w:eastAsia="黑体"/>
          <w:b w:val="0"/>
          <w:sz w:val="30"/>
        </w:rPr>
      </w:pPr>
      <w:bookmarkStart w:id="4" w:name="_Toc78784558"/>
      <w:r>
        <w:rPr>
          <w:rFonts w:ascii="黑体" w:hAnsi="黑体" w:eastAsia="黑体"/>
          <w:b w:val="0"/>
          <w:sz w:val="30"/>
        </w:rPr>
        <w:t>一</w:t>
      </w:r>
      <w:r>
        <w:rPr>
          <w:rFonts w:hint="eastAsia" w:ascii="黑体" w:hAnsi="黑体" w:eastAsia="黑体"/>
          <w:b w:val="0"/>
          <w:sz w:val="30"/>
        </w:rPr>
        <w:t>、</w:t>
      </w:r>
      <w:r>
        <w:rPr>
          <w:rFonts w:ascii="黑体" w:hAnsi="黑体" w:eastAsia="黑体"/>
          <w:b w:val="0"/>
          <w:sz w:val="30"/>
        </w:rPr>
        <w:t>《</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4"/>
    </w:p>
    <w:p>
      <w:pPr>
        <w:pStyle w:val="3"/>
        <w:spacing w:line="600" w:lineRule="exact"/>
        <w:ind w:firstLine="600" w:firstLineChars="200"/>
        <w:rPr>
          <w:rFonts w:ascii="黑体" w:hAnsi="黑体" w:eastAsia="黑体"/>
          <w:b w:val="0"/>
          <w:sz w:val="30"/>
        </w:rPr>
      </w:pPr>
      <w:bookmarkStart w:id="5" w:name="_Toc78784559"/>
      <w:r>
        <w:rPr>
          <w:rFonts w:ascii="黑体" w:hAnsi="黑体" w:eastAsia="黑体"/>
          <w:b w:val="0"/>
          <w:sz w:val="30"/>
        </w:rPr>
        <w:t>二、《收入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（按功能分类列示）</w:t>
      </w:r>
      <w:r>
        <w:rPr>
          <w:rFonts w:ascii="黑体" w:hAnsi="黑体" w:eastAsia="黑体"/>
          <w:b w:val="0"/>
          <w:sz w:val="30"/>
        </w:rPr>
        <w:t>》</w:t>
      </w:r>
      <w:bookmarkEnd w:id="5"/>
    </w:p>
    <w:p>
      <w:pPr>
        <w:pStyle w:val="3"/>
        <w:spacing w:line="600" w:lineRule="exact"/>
        <w:ind w:firstLine="600" w:firstLineChars="200"/>
        <w:rPr>
          <w:rFonts w:ascii="黑体" w:hAnsi="黑体" w:eastAsia="黑体"/>
          <w:b w:val="0"/>
          <w:sz w:val="30"/>
        </w:rPr>
      </w:pPr>
      <w:bookmarkStart w:id="6" w:name="_Toc78784560"/>
      <w:r>
        <w:rPr>
          <w:rFonts w:hint="eastAsia" w:ascii="黑体" w:hAnsi="黑体" w:eastAsia="黑体"/>
          <w:b w:val="0"/>
          <w:sz w:val="30"/>
        </w:rPr>
        <w:t>三</w:t>
      </w:r>
      <w:r>
        <w:rPr>
          <w:rFonts w:ascii="黑体" w:hAnsi="黑体" w:eastAsia="黑体"/>
          <w:b w:val="0"/>
          <w:sz w:val="30"/>
        </w:rPr>
        <w:t>、《收入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（按单位列示）</w:t>
      </w:r>
      <w:r>
        <w:rPr>
          <w:rFonts w:ascii="黑体" w:hAnsi="黑体" w:eastAsia="黑体"/>
          <w:b w:val="0"/>
          <w:sz w:val="30"/>
        </w:rPr>
        <w:t>》</w:t>
      </w:r>
      <w:bookmarkEnd w:id="6"/>
    </w:p>
    <w:p>
      <w:pPr>
        <w:pStyle w:val="3"/>
        <w:spacing w:line="600" w:lineRule="exact"/>
        <w:ind w:firstLine="600" w:firstLineChars="200"/>
        <w:rPr>
          <w:rFonts w:ascii="黑体" w:hAnsi="黑体" w:eastAsia="黑体"/>
          <w:b w:val="0"/>
          <w:sz w:val="30"/>
        </w:rPr>
      </w:pPr>
      <w:bookmarkStart w:id="7" w:name="_Toc78784561"/>
      <w:r>
        <w:rPr>
          <w:rFonts w:hint="eastAsia" w:ascii="黑体" w:hAnsi="黑体" w:eastAsia="黑体"/>
          <w:b w:val="0"/>
          <w:sz w:val="30"/>
        </w:rPr>
        <w:t>四、</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7"/>
    </w:p>
    <w:p>
      <w:pPr>
        <w:pStyle w:val="3"/>
        <w:spacing w:line="600" w:lineRule="exact"/>
        <w:ind w:firstLine="600" w:firstLineChars="200"/>
        <w:rPr>
          <w:rFonts w:ascii="黑体" w:hAnsi="黑体" w:eastAsia="黑体"/>
          <w:b w:val="0"/>
          <w:sz w:val="30"/>
        </w:rPr>
      </w:pPr>
      <w:bookmarkStart w:id="8" w:name="_Toc78784562"/>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8"/>
    </w:p>
    <w:p>
      <w:pPr>
        <w:pStyle w:val="3"/>
        <w:spacing w:line="600" w:lineRule="exact"/>
        <w:ind w:firstLine="600" w:firstLineChars="200"/>
        <w:rPr>
          <w:rFonts w:ascii="黑体" w:hAnsi="黑体" w:eastAsia="黑体"/>
          <w:b w:val="0"/>
          <w:sz w:val="30"/>
        </w:rPr>
      </w:pPr>
      <w:bookmarkStart w:id="9" w:name="_Toc78784563"/>
      <w:r>
        <w:rPr>
          <w:rFonts w:ascii="黑体" w:hAnsi="黑体" w:eastAsia="黑体"/>
          <w:b w:val="0"/>
          <w:sz w:val="30"/>
        </w:rPr>
        <w:t>六</w:t>
      </w:r>
      <w:r>
        <w:rPr>
          <w:rFonts w:hint="eastAsia" w:ascii="黑体" w:hAnsi="黑体" w:eastAsia="黑体"/>
          <w:b w:val="0"/>
          <w:sz w:val="30"/>
        </w:rPr>
        <w:t>、</w:t>
      </w:r>
      <w:r>
        <w:rPr>
          <w:rFonts w:ascii="黑体" w:hAnsi="黑体" w:eastAsia="黑体"/>
          <w:b w:val="0"/>
          <w:sz w:val="30"/>
        </w:rPr>
        <w:t>《一般公共预算财政拨款支出</w:t>
      </w:r>
      <w:r>
        <w:rPr>
          <w:rFonts w:hint="eastAsia" w:ascii="黑体" w:hAnsi="黑体" w:eastAsia="黑体"/>
          <w:b w:val="0"/>
          <w:sz w:val="30"/>
        </w:rPr>
        <w:t>决算</w:t>
      </w:r>
      <w:r>
        <w:rPr>
          <w:rFonts w:ascii="黑体" w:hAnsi="黑体" w:eastAsia="黑体"/>
          <w:b w:val="0"/>
          <w:sz w:val="30"/>
        </w:rPr>
        <w:t>表》</w:t>
      </w:r>
      <w:bookmarkEnd w:id="9"/>
    </w:p>
    <w:p>
      <w:pPr>
        <w:pStyle w:val="3"/>
        <w:spacing w:line="600" w:lineRule="exact"/>
        <w:ind w:firstLine="600" w:firstLineChars="200"/>
        <w:rPr>
          <w:rFonts w:ascii="黑体" w:hAnsi="黑体" w:eastAsia="黑体"/>
          <w:b w:val="0"/>
          <w:sz w:val="30"/>
        </w:rPr>
      </w:pPr>
      <w:bookmarkStart w:id="10" w:name="_Toc78784564"/>
      <w:r>
        <w:rPr>
          <w:rFonts w:ascii="黑体" w:hAnsi="黑体" w:eastAsia="黑体"/>
          <w:b w:val="0"/>
          <w:sz w:val="30"/>
        </w:rPr>
        <w:t>七</w:t>
      </w:r>
      <w:r>
        <w:rPr>
          <w:rFonts w:hint="eastAsia" w:ascii="黑体" w:hAnsi="黑体" w:eastAsia="黑体"/>
          <w:b w:val="0"/>
          <w:sz w:val="30"/>
        </w:rPr>
        <w:t>、</w:t>
      </w:r>
      <w:r>
        <w:rPr>
          <w:rFonts w:ascii="黑体" w:hAnsi="黑体" w:eastAsia="黑体"/>
          <w:b w:val="0"/>
          <w:sz w:val="30"/>
        </w:rPr>
        <w:t>《一般公共预算财政拨款基本支出</w:t>
      </w:r>
      <w:r>
        <w:rPr>
          <w:rFonts w:hint="eastAsia" w:ascii="黑体" w:hAnsi="黑体" w:eastAsia="黑体"/>
          <w:b w:val="0"/>
          <w:sz w:val="30"/>
        </w:rPr>
        <w:t>决算</w:t>
      </w:r>
      <w:r>
        <w:rPr>
          <w:rFonts w:ascii="黑体" w:hAnsi="黑体" w:eastAsia="黑体"/>
          <w:b w:val="0"/>
          <w:sz w:val="30"/>
        </w:rPr>
        <w:t>表》</w:t>
      </w:r>
      <w:bookmarkEnd w:id="10"/>
    </w:p>
    <w:p>
      <w:pPr>
        <w:pStyle w:val="3"/>
        <w:spacing w:line="600" w:lineRule="exact"/>
        <w:ind w:firstLine="600" w:firstLineChars="200"/>
        <w:rPr>
          <w:rFonts w:ascii="黑体" w:hAnsi="黑体" w:eastAsia="黑体"/>
          <w:b w:val="0"/>
          <w:sz w:val="30"/>
        </w:rPr>
      </w:pPr>
      <w:bookmarkStart w:id="11" w:name="_Toc78784565"/>
      <w:r>
        <w:rPr>
          <w:rFonts w:ascii="黑体" w:hAnsi="黑体" w:eastAsia="黑体"/>
          <w:b w:val="0"/>
          <w:sz w:val="30"/>
        </w:rPr>
        <w:t>八</w:t>
      </w:r>
      <w:r>
        <w:rPr>
          <w:rFonts w:hint="eastAsia" w:ascii="黑体" w:hAnsi="黑体" w:eastAsia="黑体"/>
          <w:b w:val="0"/>
          <w:sz w:val="30"/>
        </w:rPr>
        <w:t>、</w:t>
      </w:r>
      <w:r>
        <w:rPr>
          <w:rFonts w:ascii="黑体" w:hAnsi="黑体" w:eastAsia="黑体"/>
          <w:b w:val="0"/>
          <w:sz w:val="30"/>
        </w:rPr>
        <w:t>《一般公共预算财政拨款“三公”经费支出</w:t>
      </w:r>
      <w:r>
        <w:rPr>
          <w:rFonts w:hint="eastAsia" w:ascii="黑体" w:hAnsi="黑体" w:eastAsia="黑体"/>
          <w:b w:val="0"/>
          <w:sz w:val="30"/>
        </w:rPr>
        <w:t>决算</w:t>
      </w:r>
      <w:r>
        <w:rPr>
          <w:rFonts w:ascii="黑体" w:hAnsi="黑体" w:eastAsia="黑体"/>
          <w:b w:val="0"/>
          <w:sz w:val="30"/>
        </w:rPr>
        <w:t>表》</w:t>
      </w:r>
      <w:bookmarkEnd w:id="11"/>
    </w:p>
    <w:p>
      <w:pPr>
        <w:pStyle w:val="3"/>
        <w:spacing w:line="600" w:lineRule="exact"/>
        <w:ind w:firstLine="600" w:firstLineChars="200"/>
        <w:rPr>
          <w:rFonts w:ascii="黑体" w:hAnsi="黑体" w:eastAsia="黑体"/>
          <w:b w:val="0"/>
          <w:sz w:val="30"/>
        </w:rPr>
      </w:pPr>
      <w:bookmarkStart w:id="12" w:name="_Toc78784566"/>
      <w:r>
        <w:rPr>
          <w:rFonts w:ascii="黑体" w:hAnsi="黑体" w:eastAsia="黑体"/>
          <w:b w:val="0"/>
          <w:sz w:val="30"/>
        </w:rPr>
        <w:t>九</w:t>
      </w:r>
      <w:r>
        <w:rPr>
          <w:rFonts w:hint="eastAsia" w:ascii="黑体" w:hAnsi="黑体" w:eastAsia="黑体"/>
          <w:b w:val="0"/>
          <w:sz w:val="30"/>
        </w:rPr>
        <w:t>、</w:t>
      </w:r>
      <w:r>
        <w:rPr>
          <w:rFonts w:ascii="黑体" w:hAnsi="黑体" w:eastAsia="黑体"/>
          <w:b w:val="0"/>
          <w:sz w:val="30"/>
        </w:rPr>
        <w:t>《政府性基金预算财政拨款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12"/>
    </w:p>
    <w:p>
      <w:pPr>
        <w:pStyle w:val="3"/>
        <w:spacing w:line="600" w:lineRule="exact"/>
        <w:ind w:firstLine="600" w:firstLineChars="200"/>
        <w:rPr>
          <w:rFonts w:ascii="黑体" w:hAnsi="黑体" w:eastAsia="黑体"/>
          <w:b w:val="0"/>
          <w:sz w:val="30"/>
        </w:rPr>
      </w:pPr>
      <w:bookmarkStart w:id="13" w:name="_Toc78784567"/>
      <w:r>
        <w:rPr>
          <w:rFonts w:ascii="黑体" w:hAnsi="黑体" w:eastAsia="黑体"/>
          <w:b w:val="0"/>
          <w:sz w:val="30"/>
        </w:rPr>
        <w:t>十</w:t>
      </w:r>
      <w:r>
        <w:rPr>
          <w:rFonts w:hint="eastAsia" w:ascii="黑体" w:hAnsi="黑体" w:eastAsia="黑体"/>
          <w:b w:val="0"/>
          <w:sz w:val="30"/>
        </w:rPr>
        <w:t>、</w:t>
      </w:r>
      <w:r>
        <w:rPr>
          <w:rFonts w:ascii="黑体" w:hAnsi="黑体" w:eastAsia="黑体"/>
          <w:b w:val="0"/>
          <w:sz w:val="30"/>
        </w:rPr>
        <w:t>《国有资本经营预算财政拨款</w:t>
      </w:r>
      <w:r>
        <w:rPr>
          <w:rFonts w:hint="eastAsia" w:ascii="黑体" w:hAnsi="黑体" w:eastAsia="黑体"/>
          <w:b w:val="0"/>
          <w:sz w:val="30"/>
        </w:rPr>
        <w:t>支出决算</w:t>
      </w:r>
      <w:r>
        <w:rPr>
          <w:rFonts w:ascii="黑体" w:hAnsi="黑体" w:eastAsia="黑体"/>
          <w:b w:val="0"/>
          <w:sz w:val="30"/>
        </w:rPr>
        <w:t>表》</w:t>
      </w:r>
      <w:bookmarkEnd w:id="13"/>
    </w:p>
    <w:p>
      <w:pPr>
        <w:pStyle w:val="3"/>
        <w:spacing w:line="600" w:lineRule="exact"/>
        <w:ind w:firstLine="600" w:firstLineChars="200"/>
        <w:rPr>
          <w:rFonts w:ascii="黑体" w:hAnsi="黑体" w:eastAsia="黑体"/>
          <w:b w:val="0"/>
          <w:sz w:val="30"/>
        </w:rPr>
      </w:pPr>
      <w:bookmarkStart w:id="14" w:name="_Toc78784568"/>
      <w:r>
        <w:rPr>
          <w:rFonts w:ascii="黑体" w:hAnsi="黑体" w:eastAsia="黑体"/>
          <w:b w:val="0"/>
          <w:sz w:val="30"/>
        </w:rPr>
        <w:t>十一</w:t>
      </w:r>
      <w:r>
        <w:rPr>
          <w:rFonts w:hint="eastAsia" w:ascii="黑体" w:hAnsi="黑体" w:eastAsia="黑体"/>
          <w:b w:val="0"/>
          <w:sz w:val="30"/>
        </w:rPr>
        <w:t>、</w:t>
      </w:r>
      <w:r>
        <w:rPr>
          <w:rFonts w:ascii="黑体" w:hAnsi="黑体" w:eastAsia="黑体"/>
          <w:b w:val="0"/>
          <w:sz w:val="30"/>
        </w:rPr>
        <w:t>《项目支出决算表》</w:t>
      </w:r>
      <w:bookmarkEnd w:id="14"/>
    </w:p>
    <w:p>
      <w:pPr>
        <w:rPr>
          <w:rFonts w:eastAsia="楷体"/>
          <w:sz w:val="30"/>
        </w:rPr>
      </w:pPr>
      <w:r>
        <w:rPr>
          <w:rFonts w:hint="eastAsia" w:eastAsia="楷体"/>
          <w:sz w:val="30"/>
        </w:rPr>
        <w:t>注：以上决算公开表均作为附表，附于决算公开说明文档后。</w:t>
      </w:r>
    </w:p>
    <w:p>
      <w:pPr>
        <w:rPr>
          <w:color w:val="FF0000"/>
        </w:rPr>
      </w:pPr>
      <w:r>
        <w:rPr>
          <w:color w:val="FF0000"/>
        </w:rPr>
        <w:br w:type="page"/>
      </w:r>
    </w:p>
    <w:p>
      <w:pPr>
        <w:pStyle w:val="3"/>
        <w:spacing w:line="600" w:lineRule="exact"/>
        <w:ind w:firstLine="600" w:firstLineChars="200"/>
        <w:rPr>
          <w:rFonts w:ascii="黑体" w:hAnsi="黑体" w:eastAsia="黑体"/>
          <w:b w:val="0"/>
          <w:sz w:val="30"/>
        </w:rPr>
      </w:pPr>
      <w:bookmarkStart w:id="15" w:name="_Toc78784569"/>
      <w:r>
        <w:rPr>
          <w:rFonts w:hint="eastAsia" w:ascii="黑体" w:hAnsi="黑体" w:eastAsia="黑体"/>
          <w:b w:val="0"/>
          <w:sz w:val="30"/>
        </w:rPr>
        <w:t>十二、关于空表的说明</w:t>
      </w:r>
      <w:bookmarkEnd w:id="15"/>
    </w:p>
    <w:p>
      <w:pPr>
        <w:spacing w:line="600" w:lineRule="exact"/>
        <w:jc w:val="center"/>
        <w:rPr>
          <w:rFonts w:eastAsia="黑体"/>
          <w:sz w:val="30"/>
        </w:rPr>
      </w:pPr>
    </w:p>
    <w:p>
      <w:pPr>
        <w:pStyle w:val="2"/>
        <w:spacing w:line="600" w:lineRule="exact"/>
        <w:jc w:val="center"/>
        <w:rPr>
          <w:rFonts w:ascii="方正小标宋简体" w:hAnsi="方正小标宋简体" w:eastAsia="方正小标宋简体"/>
          <w:b w:val="0"/>
          <w:sz w:val="48"/>
        </w:rPr>
      </w:pPr>
      <w:bookmarkStart w:id="16" w:name="_Toc78784570"/>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三</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pacing w:val="-20"/>
          <w:sz w:val="48"/>
        </w:rPr>
        <w:t>2020</w:t>
      </w:r>
      <w:r>
        <w:rPr>
          <w:rFonts w:ascii="方正小标宋简体" w:hAnsi="方正小标宋简体" w:eastAsia="方正小标宋简体"/>
          <w:b w:val="0"/>
          <w:spacing w:val="-20"/>
          <w:sz w:val="48"/>
        </w:rPr>
        <w:t>年度部门决算</w:t>
      </w:r>
      <w:r>
        <w:rPr>
          <w:rFonts w:hint="eastAsia" w:ascii="方正小标宋简体" w:hAnsi="方正小标宋简体" w:eastAsia="方正小标宋简体"/>
          <w:b w:val="0"/>
          <w:spacing w:val="-20"/>
          <w:sz w:val="48"/>
        </w:rPr>
        <w:t>情况</w:t>
      </w:r>
      <w:r>
        <w:rPr>
          <w:rFonts w:ascii="方正小标宋简体" w:hAnsi="方正小标宋简体" w:eastAsia="方正小标宋简体"/>
          <w:b w:val="0"/>
          <w:spacing w:val="-20"/>
          <w:sz w:val="48"/>
        </w:rPr>
        <w:t>说明</w:t>
      </w:r>
      <w:bookmarkEnd w:id="16"/>
    </w:p>
    <w:p>
      <w:pPr>
        <w:spacing w:line="600" w:lineRule="exact"/>
        <w:ind w:firstLine="600" w:firstLineChars="200"/>
        <w:rPr>
          <w:rFonts w:ascii="黑体" w:eastAsia="黑体"/>
          <w:sz w:val="30"/>
        </w:rPr>
      </w:pPr>
    </w:p>
    <w:p>
      <w:pPr>
        <w:pStyle w:val="3"/>
        <w:spacing w:line="600" w:lineRule="exact"/>
        <w:ind w:firstLine="600" w:firstLineChars="200"/>
        <w:rPr>
          <w:rFonts w:ascii="黑体" w:hAnsi="黑体" w:eastAsia="黑体"/>
          <w:b w:val="0"/>
          <w:sz w:val="30"/>
        </w:rPr>
      </w:pPr>
      <w:bookmarkStart w:id="17" w:name="_Toc78784571"/>
      <w:r>
        <w:rPr>
          <w:rFonts w:hint="eastAsia" w:ascii="黑体" w:hAnsi="黑体" w:eastAsia="黑体"/>
          <w:b w:val="0"/>
          <w:sz w:val="30"/>
        </w:rPr>
        <w:t>一、收支决算总体情况</w:t>
      </w:r>
      <w:bookmarkEnd w:id="17"/>
    </w:p>
    <w:p>
      <w:pPr>
        <w:spacing w:line="600" w:lineRule="exact"/>
        <w:rPr>
          <w:rFonts w:eastAsia="楷体_GB2312"/>
          <w:b/>
          <w:sz w:val="30"/>
        </w:rPr>
      </w:pPr>
      <w:r>
        <w:rPr>
          <w:rFonts w:hint="eastAsia" w:eastAsia="仿宋_GB2312"/>
          <w:sz w:val="30"/>
        </w:rPr>
        <w:t xml:space="preserve">    </w:t>
      </w:r>
      <w:r>
        <w:rPr>
          <w:rFonts w:hint="eastAsia" w:eastAsia="仿宋_GB2312"/>
          <w:sz w:val="30"/>
          <w:szCs w:val="30"/>
        </w:rPr>
        <w:t>天津市东丽区劳动保障监察大队</w:t>
      </w:r>
      <w:r>
        <w:rPr>
          <w:rFonts w:hint="eastAsia" w:eastAsia="仿宋_GB2312"/>
          <w:sz w:val="30"/>
        </w:rPr>
        <w:t>2020</w:t>
      </w:r>
      <w:r>
        <w:rPr>
          <w:rFonts w:eastAsia="仿宋_GB2312"/>
          <w:sz w:val="30"/>
        </w:rPr>
        <w:t>年度收入</w:t>
      </w:r>
      <w:r>
        <w:rPr>
          <w:rFonts w:hint="eastAsia" w:eastAsia="仿宋_GB2312"/>
          <w:sz w:val="30"/>
        </w:rPr>
        <w:t>、支出决算</w:t>
      </w:r>
      <w:r>
        <w:rPr>
          <w:rFonts w:eastAsia="仿宋_GB2312"/>
          <w:sz w:val="30"/>
        </w:rPr>
        <w:t>总计1175776.57元，与</w:t>
      </w:r>
      <w:r>
        <w:rPr>
          <w:rFonts w:hint="eastAsia" w:eastAsia="仿宋_GB2312"/>
          <w:sz w:val="30"/>
        </w:rPr>
        <w:t>2019</w:t>
      </w:r>
      <w:r>
        <w:rPr>
          <w:rFonts w:eastAsia="仿宋_GB2312"/>
          <w:sz w:val="30"/>
        </w:rPr>
        <w:t xml:space="preserve">年决算相比减少 </w:t>
      </w:r>
      <w:r>
        <w:rPr>
          <w:rFonts w:hint="eastAsia" w:eastAsia="仿宋_GB2312"/>
          <w:sz w:val="30"/>
        </w:rPr>
        <w:t>307099.72</w:t>
      </w:r>
      <w:r>
        <w:rPr>
          <w:rFonts w:eastAsia="仿宋_GB2312"/>
          <w:sz w:val="30"/>
        </w:rPr>
        <w:t xml:space="preserve"> 元</w:t>
      </w:r>
      <w:r>
        <w:rPr>
          <w:rFonts w:hint="eastAsia" w:eastAsia="仿宋_GB2312"/>
          <w:sz w:val="30"/>
        </w:rPr>
        <w:t>，主要原因是</w:t>
      </w:r>
      <w:r>
        <w:rPr>
          <w:rFonts w:eastAsia="仿宋_GB2312"/>
          <w:sz w:val="30"/>
        </w:rPr>
        <w:t xml:space="preserve"> </w:t>
      </w:r>
      <w:r>
        <w:rPr>
          <w:rFonts w:hint="eastAsia" w:eastAsia="仿宋_GB2312"/>
          <w:sz w:val="30"/>
        </w:rPr>
        <w:t>人员经费减少。</w:t>
      </w:r>
    </w:p>
    <w:p>
      <w:pPr>
        <w:pStyle w:val="3"/>
        <w:spacing w:line="600" w:lineRule="exact"/>
        <w:ind w:firstLine="600" w:firstLineChars="200"/>
        <w:rPr>
          <w:rFonts w:ascii="黑体" w:hAnsi="黑体" w:eastAsia="黑体"/>
          <w:b w:val="0"/>
          <w:sz w:val="30"/>
        </w:rPr>
      </w:pPr>
      <w:bookmarkStart w:id="18" w:name="_Toc78784572"/>
      <w:r>
        <w:rPr>
          <w:rFonts w:hint="eastAsia" w:ascii="黑体" w:hAnsi="黑体" w:eastAsia="黑体"/>
          <w:b w:val="0"/>
          <w:sz w:val="30"/>
        </w:rPr>
        <w:t>二、收入决算情况</w:t>
      </w:r>
      <w:bookmarkEnd w:id="18"/>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收入</w:t>
      </w:r>
      <w:r>
        <w:rPr>
          <w:rFonts w:hint="eastAsia" w:eastAsia="仿宋_GB2312"/>
          <w:sz w:val="30"/>
        </w:rPr>
        <w:t>合</w:t>
      </w:r>
      <w:r>
        <w:rPr>
          <w:rFonts w:eastAsia="仿宋_GB2312"/>
          <w:sz w:val="30"/>
        </w:rPr>
        <w:t>计1095370.67元，与</w:t>
      </w:r>
      <w:r>
        <w:rPr>
          <w:rFonts w:hint="eastAsia" w:eastAsia="仿宋_GB2312"/>
          <w:sz w:val="30"/>
        </w:rPr>
        <w:t>2019</w:t>
      </w:r>
      <w:r>
        <w:rPr>
          <w:rFonts w:eastAsia="仿宋_GB2312"/>
          <w:sz w:val="30"/>
        </w:rPr>
        <w:t>年决算相比减少387505.62 元，</w:t>
      </w:r>
      <w:r>
        <w:rPr>
          <w:rFonts w:hint="eastAsia" w:eastAsia="仿宋_GB2312"/>
          <w:sz w:val="30"/>
        </w:rPr>
        <w:t>主要原因是人员经费减少。</w:t>
      </w:r>
      <w:r>
        <w:rPr>
          <w:rFonts w:eastAsia="仿宋_GB2312"/>
          <w:sz w:val="30"/>
        </w:rPr>
        <w:t>其中：一般公共预算财政拨款收入1095089.48元，占</w:t>
      </w:r>
      <w:r>
        <w:rPr>
          <w:rFonts w:hint="eastAsia" w:eastAsia="仿宋_GB2312"/>
          <w:sz w:val="30"/>
        </w:rPr>
        <w:t>99.7</w:t>
      </w:r>
      <w:r>
        <w:rPr>
          <w:rFonts w:eastAsia="仿宋_GB2312"/>
          <w:sz w:val="30"/>
        </w:rPr>
        <w:t xml:space="preserve">%；政府性基金预算财政拨款收入 </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%；国有资本经营预算财政拨款收入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w:t>
      </w:r>
      <w:r>
        <w:rPr>
          <w:rFonts w:hint="eastAsia" w:eastAsia="仿宋_GB2312"/>
          <w:sz w:val="30"/>
        </w:rPr>
        <w:t>财政专户管理资金收入</w:t>
      </w:r>
      <w:r>
        <w:rPr>
          <w:rFonts w:eastAsia="仿宋_GB2312"/>
          <w:sz w:val="30"/>
        </w:rPr>
        <w:t xml:space="preserve"> </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%；事业收入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w:t>
      </w:r>
      <w:r>
        <w:rPr>
          <w:rFonts w:hint="eastAsia" w:eastAsia="仿宋_GB2312"/>
          <w:sz w:val="30"/>
        </w:rPr>
        <w:t>事业单位</w:t>
      </w:r>
      <w:r>
        <w:rPr>
          <w:rFonts w:eastAsia="仿宋_GB2312"/>
          <w:sz w:val="30"/>
        </w:rPr>
        <w:t>经营收入</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%；上级补助收入</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%；附属单位上缴收入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%；其他收入281.19元，占</w:t>
      </w:r>
      <w:r>
        <w:rPr>
          <w:rFonts w:hint="eastAsia" w:eastAsia="仿宋_GB2312"/>
          <w:sz w:val="30"/>
        </w:rPr>
        <w:t>0.03</w:t>
      </w:r>
      <w:r>
        <w:rPr>
          <w:rFonts w:eastAsia="仿宋_GB2312"/>
          <w:sz w:val="30"/>
        </w:rPr>
        <w:t>%</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19" w:name="_Toc78784573"/>
      <w:r>
        <w:rPr>
          <w:rFonts w:hint="eastAsia" w:ascii="黑体" w:hAnsi="黑体" w:eastAsia="黑体"/>
          <w:b w:val="0"/>
          <w:sz w:val="30"/>
        </w:rPr>
        <w:t>三、</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情况</w:t>
      </w:r>
      <w:bookmarkEnd w:id="19"/>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支出</w:t>
      </w:r>
      <w:r>
        <w:rPr>
          <w:rFonts w:hint="eastAsia" w:eastAsia="仿宋_GB2312"/>
          <w:sz w:val="30"/>
        </w:rPr>
        <w:t>合计</w:t>
      </w:r>
      <w:r>
        <w:rPr>
          <w:rFonts w:eastAsia="仿宋_GB2312"/>
          <w:sz w:val="30"/>
        </w:rPr>
        <w:t>1031251.57元，与</w:t>
      </w:r>
      <w:r>
        <w:rPr>
          <w:rFonts w:hint="eastAsia" w:eastAsia="仿宋_GB2312"/>
          <w:sz w:val="30"/>
        </w:rPr>
        <w:t>2019</w:t>
      </w:r>
      <w:r>
        <w:rPr>
          <w:rFonts w:eastAsia="仿宋_GB2312"/>
          <w:sz w:val="30"/>
        </w:rPr>
        <w:t>年决算相比减少255192.05元，</w:t>
      </w:r>
      <w:r>
        <w:rPr>
          <w:rFonts w:hint="eastAsia" w:eastAsia="仿宋_GB2312"/>
          <w:sz w:val="30"/>
        </w:rPr>
        <w:t>主要原因是人员经费减少。</w:t>
      </w:r>
      <w:r>
        <w:rPr>
          <w:rFonts w:eastAsia="仿宋_GB2312"/>
          <w:sz w:val="30"/>
        </w:rPr>
        <w:t>其中：基本支出1031251.57元，占</w:t>
      </w:r>
      <w:r>
        <w:rPr>
          <w:rFonts w:hint="eastAsia" w:eastAsia="仿宋_GB2312"/>
          <w:sz w:val="30"/>
        </w:rPr>
        <w:t>100</w:t>
      </w:r>
      <w:r>
        <w:rPr>
          <w:rFonts w:eastAsia="仿宋_GB2312"/>
          <w:sz w:val="30"/>
        </w:rPr>
        <w:t xml:space="preserve"> %；项目支出 </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%；上缴上级支出 </w:t>
      </w:r>
      <w:r>
        <w:rPr>
          <w:rFonts w:hint="eastAsia" w:eastAsia="仿宋_GB2312"/>
          <w:sz w:val="30"/>
        </w:rPr>
        <w:t>0</w:t>
      </w:r>
      <w:r>
        <w:rPr>
          <w:rFonts w:eastAsia="仿宋_GB2312"/>
          <w:sz w:val="30"/>
        </w:rPr>
        <w:t xml:space="preserve">元，占 </w:t>
      </w:r>
      <w:r>
        <w:rPr>
          <w:rFonts w:hint="eastAsia" w:eastAsia="仿宋_GB2312"/>
          <w:sz w:val="30"/>
        </w:rPr>
        <w:t>0</w:t>
      </w:r>
      <w:r>
        <w:rPr>
          <w:rFonts w:eastAsia="仿宋_GB2312"/>
          <w:sz w:val="30"/>
        </w:rPr>
        <w:t xml:space="preserve"> %；经营支出</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%；对附属单位补助支出</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w:t>
      </w:r>
    </w:p>
    <w:p>
      <w:pPr>
        <w:pStyle w:val="3"/>
        <w:spacing w:line="600" w:lineRule="exact"/>
        <w:ind w:firstLine="600" w:firstLineChars="200"/>
        <w:rPr>
          <w:rFonts w:ascii="黑体" w:hAnsi="黑体" w:eastAsia="黑体"/>
          <w:b w:val="0"/>
          <w:sz w:val="30"/>
        </w:rPr>
      </w:pPr>
      <w:bookmarkStart w:id="20" w:name="_Toc78784574"/>
      <w:r>
        <w:rPr>
          <w:rFonts w:hint="eastAsia" w:ascii="黑体" w:hAnsi="黑体" w:eastAsia="黑体"/>
          <w:b w:val="0"/>
          <w:sz w:val="30"/>
        </w:rPr>
        <w:t>四、财政拨款收支决算总体情况</w:t>
      </w:r>
      <w:bookmarkEnd w:id="20"/>
    </w:p>
    <w:p>
      <w:pPr>
        <w:spacing w:line="600" w:lineRule="exact"/>
        <w:rPr>
          <w:rFonts w:eastAsia="仿宋_GB2312"/>
          <w:sz w:val="30"/>
        </w:rPr>
      </w:pPr>
      <w:r>
        <w:rPr>
          <w:rFonts w:hint="eastAsia" w:eastAsia="仿宋_GB2312"/>
          <w:sz w:val="30"/>
        </w:rPr>
        <w:t xml:space="preserve">    </w:t>
      </w: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财政拨款</w:t>
      </w:r>
      <w:r>
        <w:rPr>
          <w:rFonts w:eastAsia="仿宋_GB2312"/>
          <w:sz w:val="30"/>
        </w:rPr>
        <w:t>收入</w:t>
      </w:r>
      <w:r>
        <w:rPr>
          <w:rFonts w:hint="eastAsia" w:eastAsia="仿宋_GB2312"/>
          <w:sz w:val="30"/>
        </w:rPr>
        <w:t>、支出决算</w:t>
      </w:r>
      <w:r>
        <w:rPr>
          <w:rFonts w:eastAsia="仿宋_GB2312"/>
          <w:sz w:val="30"/>
        </w:rPr>
        <w:t>总计1175495.38元，与</w:t>
      </w:r>
      <w:r>
        <w:rPr>
          <w:rFonts w:hint="eastAsia" w:eastAsia="仿宋_GB2312"/>
          <w:sz w:val="30"/>
        </w:rPr>
        <w:t>2019</w:t>
      </w:r>
      <w:r>
        <w:rPr>
          <w:rFonts w:eastAsia="仿宋_GB2312"/>
          <w:sz w:val="30"/>
        </w:rPr>
        <w:t>年决算相比减少307193.62 元</w:t>
      </w:r>
      <w:r>
        <w:rPr>
          <w:rFonts w:hint="eastAsia" w:eastAsia="仿宋_GB2312"/>
          <w:sz w:val="30"/>
        </w:rPr>
        <w:t>，主要原因是人员经费减少。</w:t>
      </w:r>
    </w:p>
    <w:p>
      <w:pPr>
        <w:pStyle w:val="3"/>
        <w:spacing w:line="600" w:lineRule="exact"/>
        <w:ind w:firstLine="600" w:firstLineChars="200"/>
        <w:rPr>
          <w:rFonts w:ascii="黑体" w:hAnsi="黑体" w:eastAsia="黑体"/>
          <w:b w:val="0"/>
          <w:sz w:val="30"/>
        </w:rPr>
      </w:pPr>
      <w:bookmarkStart w:id="21" w:name="_Toc78784575"/>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一般公共预算财政拨款支出决算情况</w:t>
      </w:r>
      <w:bookmarkEnd w:id="21"/>
    </w:p>
    <w:p>
      <w:pPr>
        <w:spacing w:line="600" w:lineRule="exact"/>
        <w:ind w:left="480" w:leftChars="200"/>
        <w:rPr>
          <w:rFonts w:ascii="楷体" w:hAnsi="楷体" w:eastAsia="楷体"/>
          <w:b/>
          <w:sz w:val="30"/>
        </w:rPr>
      </w:pPr>
      <w:r>
        <w:rPr>
          <w:rFonts w:hint="eastAsia" w:ascii="楷体" w:hAnsi="楷体" w:eastAsia="楷体"/>
          <w:b/>
          <w:sz w:val="30"/>
        </w:rPr>
        <w:t>（一）总体情况</w:t>
      </w:r>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年度部门决算一般公共预算财政拨款支出</w:t>
      </w:r>
      <w:r>
        <w:rPr>
          <w:rFonts w:hint="eastAsia" w:eastAsia="仿宋_GB2312"/>
          <w:sz w:val="30"/>
        </w:rPr>
        <w:t>合</w:t>
      </w:r>
      <w:r>
        <w:rPr>
          <w:rFonts w:eastAsia="仿宋_GB2312"/>
          <w:sz w:val="30"/>
        </w:rPr>
        <w:t>计1031251.57元，与201</w:t>
      </w:r>
      <w:r>
        <w:rPr>
          <w:rFonts w:hint="eastAsia" w:eastAsia="仿宋_GB2312"/>
          <w:sz w:val="30"/>
        </w:rPr>
        <w:t>9</w:t>
      </w:r>
      <w:r>
        <w:rPr>
          <w:rFonts w:eastAsia="仿宋_GB2312"/>
          <w:sz w:val="30"/>
        </w:rPr>
        <w:t>年决算相比）255192.05 元，</w:t>
      </w:r>
      <w:r>
        <w:rPr>
          <w:rFonts w:hint="eastAsia" w:eastAsia="仿宋_GB2312"/>
          <w:sz w:val="30"/>
        </w:rPr>
        <w:t>主要原因是人员经费减少</w:t>
      </w:r>
      <w:r>
        <w:rPr>
          <w:rFonts w:eastAsia="仿宋_GB2312"/>
          <w:sz w:val="30"/>
        </w:rPr>
        <w:t xml:space="preserve"> </w:t>
      </w:r>
      <w:r>
        <w:rPr>
          <w:rFonts w:hint="eastAsia" w:eastAsia="仿宋_GB2312"/>
          <w:sz w:val="30"/>
        </w:rPr>
        <w:t>。</w:t>
      </w:r>
    </w:p>
    <w:p>
      <w:pPr>
        <w:spacing w:line="600" w:lineRule="exact"/>
        <w:ind w:firstLine="602" w:firstLineChars="200"/>
        <w:rPr>
          <w:rFonts w:ascii="楷体" w:hAnsi="楷体" w:eastAsia="楷体"/>
          <w:sz w:val="30"/>
        </w:rPr>
      </w:pPr>
      <w:r>
        <w:rPr>
          <w:rFonts w:hint="eastAsia" w:ascii="楷体" w:hAnsi="楷体" w:eastAsia="楷体"/>
          <w:b/>
          <w:sz w:val="30"/>
        </w:rPr>
        <w:t>（二）</w:t>
      </w:r>
      <w:r>
        <w:rPr>
          <w:rFonts w:ascii="楷体" w:hAnsi="楷体" w:eastAsia="楷体"/>
          <w:b/>
          <w:sz w:val="30"/>
        </w:rPr>
        <w:t>具体情况</w:t>
      </w:r>
    </w:p>
    <w:p>
      <w:pPr>
        <w:spacing w:line="580" w:lineRule="exact"/>
        <w:ind w:firstLine="600" w:firstLineChars="200"/>
        <w:rPr>
          <w:rFonts w:ascii="仿宋_GB2312" w:eastAsia="仿宋_GB2312"/>
          <w:sz w:val="30"/>
          <w:szCs w:val="30"/>
        </w:rPr>
      </w:pPr>
      <w:bookmarkStart w:id="22" w:name="_Toc78784576"/>
      <w:r>
        <w:rPr>
          <w:rFonts w:eastAsia="仿宋_GB2312"/>
          <w:sz w:val="30"/>
        </w:rPr>
        <w:t>1、社会保障和就业支出</w:t>
      </w:r>
      <w:r>
        <w:rPr>
          <w:rFonts w:ascii="仿宋_GB2312" w:eastAsia="仿宋_GB2312"/>
          <w:sz w:val="30"/>
          <w:szCs w:val="30"/>
        </w:rPr>
        <w:t>-</w:t>
      </w:r>
      <w:r>
        <w:rPr>
          <w:rFonts w:hint="eastAsia" w:ascii="仿宋_GB2312" w:eastAsia="仿宋_GB2312"/>
          <w:sz w:val="30"/>
          <w:szCs w:val="30"/>
        </w:rPr>
        <w:t>人力资源和社会保障管理事务</w:t>
      </w:r>
      <w:r>
        <w:rPr>
          <w:rFonts w:eastAsia="仿宋_GB2312"/>
          <w:sz w:val="30"/>
        </w:rPr>
        <w:t>886424.13元，其中：其他人力资源和社会保障管理事务支出886424.13元，主要用于：</w:t>
      </w:r>
      <w:r>
        <w:rPr>
          <w:rFonts w:hint="eastAsia" w:ascii="仿宋_GB2312" w:eastAsia="仿宋_GB2312"/>
          <w:sz w:val="30"/>
          <w:szCs w:val="30"/>
        </w:rPr>
        <w:t>工资福利支出、商品和服务支出、对个人和家庭的补助支出等。</w:t>
      </w:r>
    </w:p>
    <w:p>
      <w:pPr>
        <w:spacing w:line="580" w:lineRule="exact"/>
        <w:ind w:firstLine="600" w:firstLineChars="200"/>
        <w:rPr>
          <w:rFonts w:ascii="仿宋_GB2312" w:eastAsia="仿宋_GB2312"/>
          <w:sz w:val="30"/>
          <w:szCs w:val="30"/>
        </w:rPr>
      </w:pPr>
      <w:r>
        <w:rPr>
          <w:rFonts w:hint="eastAsia" w:eastAsia="仿宋_GB2312"/>
          <w:sz w:val="30"/>
        </w:rPr>
        <w:t>2、</w:t>
      </w:r>
      <w:r>
        <w:rPr>
          <w:rFonts w:hint="eastAsia" w:ascii="仿宋_GB2312" w:eastAsia="仿宋_GB2312"/>
          <w:sz w:val="30"/>
          <w:szCs w:val="30"/>
        </w:rPr>
        <w:t>社会保障和就业支出</w:t>
      </w:r>
      <w:r>
        <w:rPr>
          <w:rFonts w:ascii="仿宋_GB2312" w:eastAsia="仿宋_GB2312"/>
          <w:sz w:val="30"/>
          <w:szCs w:val="30"/>
        </w:rPr>
        <w:t>-</w:t>
      </w:r>
      <w:r>
        <w:rPr>
          <w:rFonts w:hint="eastAsia" w:ascii="仿宋_GB2312" w:eastAsia="仿宋_GB2312"/>
          <w:sz w:val="30"/>
          <w:szCs w:val="30"/>
        </w:rPr>
        <w:t>行政事业单位离退休支出</w:t>
      </w:r>
      <w:r>
        <w:rPr>
          <w:rFonts w:ascii="仿宋_GB2312" w:eastAsia="仿宋_GB2312"/>
          <w:sz w:val="30"/>
          <w:szCs w:val="30"/>
        </w:rPr>
        <w:t>98139.84</w:t>
      </w:r>
      <w:r>
        <w:rPr>
          <w:rFonts w:hint="eastAsia" w:ascii="仿宋_GB2312" w:eastAsia="仿宋_GB2312"/>
          <w:sz w:val="30"/>
          <w:szCs w:val="30"/>
        </w:rPr>
        <w:t>元，其中机关事业单位基本养老保险缴费支出</w:t>
      </w:r>
      <w:r>
        <w:rPr>
          <w:rFonts w:ascii="仿宋_GB2312" w:eastAsia="仿宋_GB2312"/>
          <w:sz w:val="30"/>
          <w:szCs w:val="30"/>
        </w:rPr>
        <w:t>65426.56</w:t>
      </w:r>
      <w:r>
        <w:rPr>
          <w:rFonts w:hint="eastAsia" w:ascii="仿宋_GB2312" w:eastAsia="仿宋_GB2312"/>
          <w:sz w:val="30"/>
          <w:szCs w:val="30"/>
        </w:rPr>
        <w:t>元，主要用于：机关事业单位基本养老保险缴费支出；机关事业单位职业年金缴费支出</w:t>
      </w:r>
      <w:r>
        <w:rPr>
          <w:rFonts w:ascii="仿宋_GB2312" w:eastAsia="仿宋_GB2312"/>
          <w:sz w:val="30"/>
          <w:szCs w:val="30"/>
        </w:rPr>
        <w:t>32713.28</w:t>
      </w:r>
      <w:r>
        <w:rPr>
          <w:rFonts w:hint="eastAsia" w:ascii="仿宋_GB2312" w:eastAsia="仿宋_GB2312"/>
          <w:sz w:val="30"/>
          <w:szCs w:val="30"/>
        </w:rPr>
        <w:t>元，主要用于：机关事业单位职业年金缴费支出。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3.卫生健康支出-行政事业单位医疗支出</w:t>
      </w:r>
      <w:r>
        <w:rPr>
          <w:rFonts w:ascii="仿宋_GB2312" w:eastAsia="仿宋_GB2312"/>
          <w:sz w:val="30"/>
          <w:szCs w:val="30"/>
        </w:rPr>
        <w:t>46687.6</w:t>
      </w:r>
      <w:r>
        <w:rPr>
          <w:rFonts w:hint="eastAsia" w:ascii="仿宋_GB2312" w:eastAsia="仿宋_GB2312"/>
          <w:sz w:val="30"/>
          <w:szCs w:val="30"/>
        </w:rPr>
        <w:t>元，其中事业单位医疗支出</w:t>
      </w:r>
      <w:r>
        <w:rPr>
          <w:rFonts w:ascii="仿宋_GB2312" w:eastAsia="仿宋_GB2312"/>
          <w:sz w:val="30"/>
          <w:szCs w:val="30"/>
        </w:rPr>
        <w:t>46687.6</w:t>
      </w:r>
      <w:r>
        <w:rPr>
          <w:rFonts w:hint="eastAsia" w:ascii="仿宋_GB2312" w:eastAsia="仿宋_GB2312"/>
          <w:sz w:val="30"/>
          <w:szCs w:val="30"/>
        </w:rPr>
        <w:t>元，主要用于：事业人员医疗卫生与计划生育支出。</w:t>
      </w:r>
    </w:p>
    <w:p>
      <w:pPr>
        <w:pStyle w:val="3"/>
        <w:spacing w:line="600" w:lineRule="exact"/>
        <w:ind w:firstLine="600" w:firstLineChars="200"/>
        <w:rPr>
          <w:rFonts w:ascii="黑体" w:hAnsi="黑体" w:eastAsia="黑体"/>
          <w:b w:val="0"/>
          <w:sz w:val="30"/>
        </w:rPr>
      </w:pPr>
      <w:r>
        <w:rPr>
          <w:rFonts w:ascii="黑体" w:hAnsi="黑体" w:eastAsia="黑体"/>
          <w:b w:val="0"/>
          <w:sz w:val="30"/>
        </w:rPr>
        <w:t>六、一般公共预算财政拨款基本支出决算情况</w:t>
      </w:r>
      <w:bookmarkEnd w:id="22"/>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年度部门决算一般公共预算财政拨款基本支出</w:t>
      </w:r>
      <w:r>
        <w:rPr>
          <w:rFonts w:hint="eastAsia" w:eastAsia="仿宋_GB2312"/>
          <w:sz w:val="30"/>
        </w:rPr>
        <w:t>合计</w:t>
      </w:r>
      <w:r>
        <w:rPr>
          <w:rFonts w:eastAsia="仿宋_GB2312"/>
          <w:sz w:val="30"/>
        </w:rPr>
        <w:t>1031251.57元，具体情况如下：</w:t>
      </w:r>
    </w:p>
    <w:p>
      <w:pPr>
        <w:spacing w:line="580" w:lineRule="exact"/>
        <w:ind w:firstLine="600" w:firstLineChars="200"/>
        <w:rPr>
          <w:rFonts w:ascii="仿宋_GB2312" w:eastAsia="仿宋_GB2312"/>
          <w:sz w:val="30"/>
          <w:szCs w:val="30"/>
        </w:rPr>
      </w:pPr>
      <w:bookmarkStart w:id="23" w:name="_Toc78784577"/>
      <w:r>
        <w:rPr>
          <w:rFonts w:hint="eastAsia" w:eastAsia="仿宋_GB2312"/>
          <w:sz w:val="30"/>
        </w:rPr>
        <w:t>1</w:t>
      </w:r>
      <w:r>
        <w:rPr>
          <w:rFonts w:eastAsia="仿宋_GB2312"/>
          <w:sz w:val="30"/>
        </w:rPr>
        <w:t>、“工资福利支出”</w:t>
      </w:r>
      <w:r>
        <w:t xml:space="preserve"> </w:t>
      </w:r>
      <w:r>
        <w:rPr>
          <w:rFonts w:eastAsia="仿宋_GB2312"/>
          <w:sz w:val="30"/>
        </w:rPr>
        <w:t>977722.57元，其中：“基本工资”</w:t>
      </w:r>
      <w:r>
        <w:t xml:space="preserve"> </w:t>
      </w:r>
      <w:r>
        <w:rPr>
          <w:rFonts w:eastAsia="仿宋_GB2312"/>
          <w:sz w:val="30"/>
        </w:rPr>
        <w:t>168154元，主要用于：</w:t>
      </w:r>
      <w:r>
        <w:rPr>
          <w:rFonts w:hint="eastAsia" w:ascii="仿宋_GB2312" w:eastAsia="仿宋_GB2312"/>
          <w:sz w:val="30"/>
          <w:szCs w:val="30"/>
        </w:rPr>
        <w:t>主要用于：事业单位岗位工资、薪级</w:t>
      </w:r>
      <w:bookmarkStart w:id="32" w:name="_GoBack"/>
      <w:bookmarkEnd w:id="32"/>
      <w:r>
        <w:rPr>
          <w:rFonts w:hint="eastAsia" w:ascii="仿宋_GB2312" w:eastAsia="仿宋_GB2312"/>
          <w:sz w:val="30"/>
          <w:szCs w:val="30"/>
        </w:rPr>
        <w:t>工资；“津贴补贴”</w:t>
      </w:r>
      <w:r>
        <w:rPr>
          <w:rFonts w:ascii="仿宋_GB2312" w:eastAsia="仿宋_GB2312"/>
          <w:sz w:val="30"/>
          <w:szCs w:val="30"/>
        </w:rPr>
        <w:t xml:space="preserve"> 76302</w:t>
      </w:r>
      <w:r>
        <w:rPr>
          <w:rFonts w:hint="eastAsia" w:ascii="仿宋_GB2312" w:eastAsia="仿宋_GB2312"/>
          <w:sz w:val="30"/>
          <w:szCs w:val="30"/>
        </w:rPr>
        <w:t>元，主要用于：提租补贴、机关事业单位取暖补贴、物业服务补贴； “绩效工资”</w:t>
      </w:r>
      <w:r>
        <w:t xml:space="preserve"> </w:t>
      </w:r>
      <w:r>
        <w:rPr>
          <w:rFonts w:ascii="仿宋_GB2312" w:eastAsia="仿宋_GB2312"/>
          <w:sz w:val="30"/>
          <w:szCs w:val="30"/>
        </w:rPr>
        <w:t>299416</w:t>
      </w:r>
      <w:r>
        <w:rPr>
          <w:rFonts w:hint="eastAsia" w:ascii="仿宋_GB2312" w:eastAsia="仿宋_GB2312"/>
          <w:sz w:val="30"/>
          <w:szCs w:val="30"/>
        </w:rPr>
        <w:t>元，主要用于：事业人员基础性绩效、奖励性绩效工资发放；“机关事业单位基本养老保险缴费”</w:t>
      </w:r>
      <w:r>
        <w:t xml:space="preserve"> </w:t>
      </w:r>
      <w:r>
        <w:rPr>
          <w:rFonts w:ascii="仿宋_GB2312" w:eastAsia="仿宋_GB2312"/>
          <w:sz w:val="30"/>
          <w:szCs w:val="30"/>
        </w:rPr>
        <w:t>65426.56</w:t>
      </w:r>
      <w:r>
        <w:rPr>
          <w:rFonts w:hint="eastAsia" w:ascii="仿宋_GB2312" w:eastAsia="仿宋_GB2312"/>
          <w:sz w:val="30"/>
          <w:szCs w:val="30"/>
        </w:rPr>
        <w:t>元，主要用于：缴纳机关事业单位基本养老保险；“职业年金缴费”</w:t>
      </w:r>
      <w:r>
        <w:t xml:space="preserve"> </w:t>
      </w:r>
      <w:r>
        <w:rPr>
          <w:rFonts w:ascii="仿宋_GB2312" w:eastAsia="仿宋_GB2312"/>
          <w:sz w:val="30"/>
          <w:szCs w:val="30"/>
        </w:rPr>
        <w:t>32713.28</w:t>
      </w:r>
      <w:r>
        <w:rPr>
          <w:rFonts w:hint="eastAsia" w:ascii="仿宋_GB2312" w:eastAsia="仿宋_GB2312"/>
          <w:sz w:val="30"/>
          <w:szCs w:val="30"/>
        </w:rPr>
        <w:t>元，主要用于：缴纳职业年金；“职工基本医疗保险缴费”</w:t>
      </w:r>
      <w:r>
        <w:t xml:space="preserve"> </w:t>
      </w:r>
      <w:r>
        <w:rPr>
          <w:rFonts w:ascii="仿宋_GB2312" w:eastAsia="仿宋_GB2312"/>
          <w:sz w:val="30"/>
          <w:szCs w:val="30"/>
        </w:rPr>
        <w:t>46687.6</w:t>
      </w:r>
      <w:r>
        <w:rPr>
          <w:rFonts w:hint="eastAsia" w:ascii="仿宋_GB2312" w:eastAsia="仿宋_GB2312"/>
          <w:sz w:val="30"/>
          <w:szCs w:val="30"/>
        </w:rPr>
        <w:t>元，主要用于：缴纳职工医疗保险；“其他社会保障缴费”</w:t>
      </w:r>
      <w:r>
        <w:t xml:space="preserve"> </w:t>
      </w:r>
      <w:r>
        <w:rPr>
          <w:rFonts w:ascii="仿宋_GB2312" w:eastAsia="仿宋_GB2312"/>
          <w:sz w:val="30"/>
          <w:szCs w:val="30"/>
        </w:rPr>
        <w:t>4907.13</w:t>
      </w:r>
      <w:r>
        <w:rPr>
          <w:rFonts w:hint="eastAsia" w:ascii="仿宋_GB2312" w:eastAsia="仿宋_GB2312"/>
          <w:sz w:val="30"/>
          <w:szCs w:val="30"/>
        </w:rPr>
        <w:t>元，主要用于：缴纳失业保险、工伤保险、生育保险；“住房公积金”</w:t>
      </w:r>
      <w:r>
        <w:t xml:space="preserve"> </w:t>
      </w:r>
      <w:r>
        <w:rPr>
          <w:rFonts w:ascii="仿宋_GB2312" w:eastAsia="仿宋_GB2312"/>
          <w:sz w:val="30"/>
          <w:szCs w:val="30"/>
        </w:rPr>
        <w:t>226901</w:t>
      </w:r>
      <w:r>
        <w:rPr>
          <w:rFonts w:hint="eastAsia" w:ascii="仿宋_GB2312" w:eastAsia="仿宋_GB2312"/>
          <w:sz w:val="30"/>
          <w:szCs w:val="30"/>
        </w:rPr>
        <w:t>元，主要用于：缴纳住房公积金； “其他工资福利支出”</w:t>
      </w:r>
      <w:r>
        <w:rPr>
          <w:rFonts w:ascii="仿宋_GB2312" w:eastAsia="仿宋_GB2312"/>
          <w:sz w:val="30"/>
          <w:szCs w:val="30"/>
        </w:rPr>
        <w:t xml:space="preserve"> 57215</w:t>
      </w:r>
      <w:r>
        <w:rPr>
          <w:rFonts w:hint="eastAsia" w:ascii="仿宋_GB2312" w:eastAsia="仿宋_GB2312"/>
          <w:sz w:val="30"/>
          <w:szCs w:val="30"/>
        </w:rPr>
        <w:t>元，主要用于：加班工资、年休假报酬等。</w:t>
      </w:r>
    </w:p>
    <w:p>
      <w:pPr>
        <w:spacing w:line="580" w:lineRule="exact"/>
        <w:ind w:firstLine="600" w:firstLineChars="200"/>
        <w:rPr>
          <w:rFonts w:ascii="Calibri" w:hAnsi="Calibri" w:eastAsia="仿宋_GB2312"/>
          <w:sz w:val="30"/>
          <w:szCs w:val="30"/>
        </w:rPr>
      </w:pPr>
      <w:r>
        <w:rPr>
          <w:rFonts w:hint="eastAsia" w:ascii="仿宋_GB2312" w:eastAsia="仿宋_GB2312"/>
          <w:sz w:val="30"/>
          <w:szCs w:val="30"/>
        </w:rPr>
        <w:t>2、“商品和服务支出”</w:t>
      </w:r>
      <w:r>
        <w:t xml:space="preserve"> </w:t>
      </w:r>
      <w:r>
        <w:rPr>
          <w:rFonts w:ascii="仿宋_GB2312" w:eastAsia="仿宋_GB2312"/>
          <w:sz w:val="30"/>
          <w:szCs w:val="30"/>
        </w:rPr>
        <w:t>53529</w:t>
      </w:r>
      <w:r>
        <w:rPr>
          <w:rFonts w:hint="eastAsia" w:ascii="仿宋_GB2312" w:eastAsia="仿宋_GB2312"/>
          <w:sz w:val="30"/>
          <w:szCs w:val="30"/>
        </w:rPr>
        <w:t>元，其中“手续费”</w:t>
      </w:r>
      <w:r>
        <w:t xml:space="preserve"> </w:t>
      </w:r>
      <w:r>
        <w:rPr>
          <w:rFonts w:ascii="仿宋_GB2312" w:eastAsia="仿宋_GB2312"/>
          <w:sz w:val="30"/>
          <w:szCs w:val="30"/>
        </w:rPr>
        <w:t>315</w:t>
      </w:r>
      <w:r>
        <w:rPr>
          <w:rFonts w:hint="eastAsia" w:ascii="仿宋_GB2312" w:eastAsia="仿宋_GB2312"/>
          <w:sz w:val="30"/>
          <w:szCs w:val="30"/>
        </w:rPr>
        <w:t>元，主要用于：手续费支出；“电费”8000元，主要用于支付电费；“工会经费”</w:t>
      </w:r>
      <w:r>
        <w:t xml:space="preserve"> </w:t>
      </w:r>
      <w:r>
        <w:rPr>
          <w:rFonts w:ascii="仿宋_GB2312" w:eastAsia="仿宋_GB2312"/>
          <w:sz w:val="30"/>
          <w:szCs w:val="30"/>
        </w:rPr>
        <w:t>12396</w:t>
      </w:r>
      <w:r>
        <w:rPr>
          <w:rFonts w:hint="eastAsia" w:ascii="仿宋_GB2312" w:eastAsia="仿宋_GB2312"/>
          <w:sz w:val="30"/>
          <w:szCs w:val="30"/>
        </w:rPr>
        <w:t>，主要用于：发放工会福利和组织工会活动支出；“福利费”</w:t>
      </w:r>
      <w:r>
        <w:t xml:space="preserve"> </w:t>
      </w:r>
      <w:r>
        <w:rPr>
          <w:rFonts w:ascii="仿宋_GB2312" w:eastAsia="仿宋_GB2312"/>
          <w:sz w:val="30"/>
          <w:szCs w:val="30"/>
        </w:rPr>
        <w:t>5714</w:t>
      </w:r>
      <w:r>
        <w:rPr>
          <w:rFonts w:hint="eastAsia" w:ascii="仿宋_GB2312" w:eastAsia="仿宋_GB2312"/>
          <w:sz w:val="30"/>
          <w:szCs w:val="30"/>
        </w:rPr>
        <w:t>元，主要用于支付职工体检费;“其他商品和服务支出”</w:t>
      </w:r>
      <w:r>
        <w:t xml:space="preserve"> </w:t>
      </w:r>
      <w:r>
        <w:rPr>
          <w:rFonts w:ascii="仿宋_GB2312" w:eastAsia="仿宋_GB2312"/>
          <w:sz w:val="30"/>
          <w:szCs w:val="30"/>
        </w:rPr>
        <w:t>35004</w:t>
      </w:r>
      <w:r>
        <w:rPr>
          <w:rFonts w:hint="eastAsia" w:ascii="仿宋_GB2312" w:eastAsia="仿宋_GB2312"/>
          <w:sz w:val="30"/>
          <w:szCs w:val="30"/>
        </w:rPr>
        <w:t>元，主要用于支付食堂经费</w:t>
      </w:r>
      <w:r>
        <w:rPr>
          <w:rFonts w:hint="eastAsia" w:ascii="Calibri" w:hAnsi="Calibri" w:eastAsia="仿宋_GB2312"/>
          <w:sz w:val="30"/>
          <w:szCs w:val="30"/>
        </w:rPr>
        <w:t>。</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七</w:t>
      </w:r>
      <w:r>
        <w:rPr>
          <w:rFonts w:ascii="黑体" w:hAnsi="黑体" w:eastAsia="黑体"/>
          <w:b w:val="0"/>
          <w:sz w:val="30"/>
        </w:rPr>
        <w:t>、政府性基金预算财政拨款</w:t>
      </w:r>
      <w:r>
        <w:rPr>
          <w:rFonts w:hint="eastAsia" w:ascii="黑体" w:hAnsi="黑体" w:eastAsia="黑体"/>
          <w:b w:val="0"/>
          <w:sz w:val="30"/>
        </w:rPr>
        <w:t>收支决算</w:t>
      </w:r>
      <w:r>
        <w:rPr>
          <w:rFonts w:ascii="黑体" w:hAnsi="黑体" w:eastAsia="黑体"/>
          <w:b w:val="0"/>
          <w:sz w:val="30"/>
        </w:rPr>
        <w:t>情况</w:t>
      </w:r>
      <w:bookmarkEnd w:id="23"/>
    </w:p>
    <w:p>
      <w:pPr>
        <w:pStyle w:val="3"/>
        <w:spacing w:line="600" w:lineRule="exact"/>
        <w:ind w:firstLine="600" w:firstLineChars="200"/>
        <w:rPr>
          <w:rFonts w:ascii="仿宋_GB2312" w:hAnsi="Times New Roman" w:eastAsia="仿宋_GB2312"/>
          <w:b w:val="0"/>
          <w:sz w:val="30"/>
          <w:szCs w:val="30"/>
        </w:rPr>
      </w:pPr>
      <w:bookmarkStart w:id="24" w:name="_Toc78784578"/>
      <w:r>
        <w:rPr>
          <w:rFonts w:ascii="仿宋_GB2312" w:hAnsi="Times New Roman" w:eastAsia="仿宋_GB2312"/>
          <w:b w:val="0"/>
          <w:sz w:val="30"/>
          <w:szCs w:val="30"/>
        </w:rPr>
        <w:t>天津市东丽区劳动保障监察大队</w:t>
      </w:r>
      <w:r>
        <w:rPr>
          <w:rFonts w:hint="eastAsia" w:ascii="仿宋_GB2312" w:hAnsi="Times New Roman" w:eastAsia="仿宋_GB2312"/>
          <w:b w:val="0"/>
          <w:sz w:val="30"/>
          <w:szCs w:val="30"/>
        </w:rPr>
        <w:t>2020</w:t>
      </w:r>
      <w:r>
        <w:rPr>
          <w:rFonts w:ascii="仿宋_GB2312" w:hAnsi="Times New Roman" w:eastAsia="仿宋_GB2312"/>
          <w:b w:val="0"/>
          <w:sz w:val="30"/>
          <w:szCs w:val="30"/>
        </w:rPr>
        <w:t>年度</w:t>
      </w:r>
      <w:r>
        <w:rPr>
          <w:rFonts w:hint="eastAsia" w:ascii="仿宋_GB2312" w:hAnsi="Times New Roman" w:eastAsia="仿宋_GB2312"/>
          <w:b w:val="0"/>
          <w:sz w:val="30"/>
          <w:szCs w:val="30"/>
        </w:rPr>
        <w:t>政府性基金预算财政拨款收入支出决算表为空表</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八、</w:t>
      </w:r>
      <w:r>
        <w:rPr>
          <w:rFonts w:ascii="黑体" w:hAnsi="黑体" w:eastAsia="黑体"/>
          <w:b w:val="0"/>
          <w:sz w:val="30"/>
        </w:rPr>
        <w:t>一般公共预算财政拨款“三公”经费</w:t>
      </w:r>
      <w:r>
        <w:rPr>
          <w:rFonts w:hint="eastAsia" w:ascii="黑体" w:hAnsi="黑体" w:eastAsia="黑体"/>
          <w:b w:val="0"/>
          <w:sz w:val="30"/>
        </w:rPr>
        <w:t>支出决算</w:t>
      </w:r>
      <w:r>
        <w:rPr>
          <w:rFonts w:ascii="黑体" w:hAnsi="黑体" w:eastAsia="黑体"/>
          <w:b w:val="0"/>
          <w:sz w:val="30"/>
        </w:rPr>
        <w:t>情况</w:t>
      </w:r>
      <w:bookmarkEnd w:id="24"/>
    </w:p>
    <w:p>
      <w:pPr>
        <w:spacing w:line="600" w:lineRule="exact"/>
        <w:ind w:firstLine="600" w:firstLineChars="200"/>
        <w:rPr>
          <w:rFonts w:eastAsia="仿宋_GB2312"/>
          <w:sz w:val="30"/>
        </w:rPr>
      </w:pPr>
      <w:bookmarkStart w:id="25" w:name="_Toc78784579"/>
      <w:r>
        <w:rPr>
          <w:rFonts w:hint="eastAsia" w:eastAsia="仿宋_GB2312"/>
          <w:sz w:val="30"/>
        </w:rPr>
        <w:t>2020</w:t>
      </w:r>
      <w:r>
        <w:rPr>
          <w:rFonts w:eastAsia="仿宋_GB2312"/>
          <w:sz w:val="30"/>
        </w:rPr>
        <w:t>年</w:t>
      </w:r>
      <w:r>
        <w:rPr>
          <w:rFonts w:hint="eastAsia" w:eastAsia="仿宋_GB2312"/>
          <w:sz w:val="30"/>
        </w:rPr>
        <w:t>一般公共预算</w:t>
      </w:r>
      <w:r>
        <w:rPr>
          <w:rFonts w:eastAsia="仿宋_GB2312"/>
          <w:sz w:val="30"/>
        </w:rPr>
        <w:t>财政拨款“三公”经费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，与</w:t>
      </w:r>
      <w:r>
        <w:rPr>
          <w:rFonts w:hint="eastAsia" w:eastAsia="仿宋_GB2312"/>
          <w:sz w:val="30"/>
        </w:rPr>
        <w:t>2020</w:t>
      </w:r>
      <w:r>
        <w:rPr>
          <w:rFonts w:eastAsia="仿宋_GB2312"/>
          <w:sz w:val="30"/>
        </w:rPr>
        <w:t>年</w:t>
      </w:r>
      <w:r>
        <w:rPr>
          <w:rFonts w:hint="eastAsia" w:eastAsia="仿宋_GB2312"/>
          <w:sz w:val="30"/>
        </w:rPr>
        <w:t>预算</w:t>
      </w:r>
      <w:r>
        <w:rPr>
          <w:rFonts w:eastAsia="仿宋_GB2312"/>
          <w:sz w:val="30"/>
        </w:rPr>
        <w:t>相比增加（减少）</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。具体情况：</w:t>
      </w:r>
    </w:p>
    <w:p>
      <w:pPr>
        <w:spacing w:line="600" w:lineRule="exact"/>
        <w:ind w:firstLine="600" w:firstLineChars="200"/>
        <w:rPr>
          <w:rFonts w:eastAsia="仿宋_GB2312"/>
          <w:sz w:val="30"/>
        </w:rPr>
      </w:pPr>
      <w:r>
        <w:rPr>
          <w:rFonts w:hint="eastAsia" w:eastAsia="仿宋_GB2312"/>
          <w:sz w:val="30"/>
        </w:rPr>
        <w:t>（一）2020</w:t>
      </w:r>
      <w:r>
        <w:rPr>
          <w:rFonts w:eastAsia="仿宋_GB2312"/>
          <w:sz w:val="30"/>
        </w:rPr>
        <w:t>年因公出国（境）费</w:t>
      </w:r>
      <w:r>
        <w:rPr>
          <w:rFonts w:hint="eastAsia" w:eastAsia="仿宋_GB2312"/>
          <w:sz w:val="30"/>
        </w:rPr>
        <w:t>决</w:t>
      </w:r>
      <w:r>
        <w:rPr>
          <w:rFonts w:eastAsia="仿宋_GB2312"/>
          <w:sz w:val="30"/>
        </w:rPr>
        <w:t>算</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2020年本单位组织的出国团组0个，出国0人次。</w:t>
      </w:r>
    </w:p>
    <w:p>
      <w:pPr>
        <w:spacing w:line="600" w:lineRule="exact"/>
        <w:ind w:firstLine="600" w:firstLineChars="200"/>
        <w:jc w:val="both"/>
        <w:rPr>
          <w:rFonts w:eastAsia="仿宋_GB2312"/>
          <w:sz w:val="30"/>
        </w:rPr>
      </w:pPr>
      <w:r>
        <w:rPr>
          <w:rFonts w:hint="eastAsia" w:eastAsia="仿宋_GB2312"/>
          <w:sz w:val="30"/>
        </w:rPr>
        <w:t>（二）2020</w:t>
      </w:r>
      <w:r>
        <w:rPr>
          <w:rFonts w:eastAsia="仿宋_GB2312"/>
          <w:sz w:val="30"/>
        </w:rPr>
        <w:t>年公务用车购置及运行维护费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，其中公务用车运行维护费</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；公务用车购置费    </w:t>
      </w:r>
      <w:r>
        <w:rPr>
          <w:rFonts w:hint="eastAsia" w:eastAsia="仿宋_GB2312"/>
          <w:sz w:val="30"/>
        </w:rPr>
        <w:t>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2020年本单位公务用车保有1</w:t>
      </w:r>
      <w:r>
        <w:rPr>
          <w:rFonts w:eastAsia="仿宋_GB2312"/>
          <w:sz w:val="30"/>
        </w:rPr>
        <w:t xml:space="preserve"> </w:t>
      </w:r>
      <w:r>
        <w:rPr>
          <w:rFonts w:hint="eastAsia" w:eastAsia="仿宋_GB2312"/>
          <w:sz w:val="30"/>
        </w:rPr>
        <w:t>辆，购置公务用车0辆。</w:t>
      </w:r>
    </w:p>
    <w:p>
      <w:pPr>
        <w:spacing w:line="600" w:lineRule="exact"/>
        <w:ind w:firstLine="645"/>
        <w:rPr>
          <w:rFonts w:eastAsia="仿宋_GB2312"/>
          <w:sz w:val="30"/>
        </w:rPr>
      </w:pPr>
      <w:r>
        <w:rPr>
          <w:rFonts w:hint="eastAsia" w:eastAsia="仿宋_GB2312"/>
          <w:sz w:val="30"/>
        </w:rPr>
        <w:t>（三）2020</w:t>
      </w:r>
      <w:r>
        <w:rPr>
          <w:rFonts w:eastAsia="仿宋_GB2312"/>
          <w:sz w:val="30"/>
        </w:rPr>
        <w:t>年公务接待费</w:t>
      </w:r>
      <w:r>
        <w:rPr>
          <w:rFonts w:hint="eastAsia" w:eastAsia="仿宋_GB2312"/>
          <w:sz w:val="30"/>
        </w:rPr>
        <w:t>决算0元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w:t>
      </w:r>
      <w:r>
        <w:rPr>
          <w:rFonts w:eastAsia="仿宋_GB2312"/>
          <w:sz w:val="30"/>
        </w:rPr>
        <w:t xml:space="preserve"> </w:t>
      </w:r>
      <w:r>
        <w:rPr>
          <w:rFonts w:hint="eastAsia" w:eastAsia="仿宋_GB2312"/>
          <w:sz w:val="30"/>
        </w:rPr>
        <w:t>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2020年本单位国内公务接待</w:t>
      </w:r>
      <w:r>
        <w:rPr>
          <w:rFonts w:ascii="仿宋_GB2312" w:eastAsia="仿宋_GB2312"/>
          <w:sz w:val="30"/>
        </w:rPr>
        <w:t xml:space="preserve">  </w:t>
      </w:r>
      <w:r>
        <w:rPr>
          <w:rFonts w:hint="eastAsia" w:ascii="仿宋_GB2312" w:eastAsia="仿宋_GB2312"/>
          <w:sz w:val="30"/>
        </w:rPr>
        <w:t>0</w:t>
      </w:r>
      <w:r>
        <w:rPr>
          <w:rFonts w:hint="eastAsia" w:eastAsia="仿宋_GB2312"/>
          <w:sz w:val="30"/>
        </w:rPr>
        <w:t>批次，</w:t>
      </w:r>
      <w:r>
        <w:rPr>
          <w:rFonts w:hint="eastAsia" w:ascii="仿宋_GB2312" w:eastAsia="仿宋_GB2312"/>
          <w:sz w:val="30"/>
        </w:rPr>
        <w:t>0</w:t>
      </w:r>
      <w:r>
        <w:rPr>
          <w:rFonts w:ascii="仿宋_GB2312" w:eastAsia="仿宋_GB2312"/>
          <w:sz w:val="30"/>
        </w:rPr>
        <w:t xml:space="preserve"> </w:t>
      </w:r>
      <w:r>
        <w:rPr>
          <w:rFonts w:hint="eastAsia" w:eastAsia="仿宋_GB2312"/>
          <w:sz w:val="30"/>
        </w:rPr>
        <w:t>人次；其中，外事接待</w:t>
      </w:r>
      <w:r>
        <w:rPr>
          <w:rFonts w:hint="eastAsia" w:ascii="仿宋_GB2312" w:eastAsia="仿宋_GB2312"/>
          <w:sz w:val="30"/>
        </w:rPr>
        <w:t>0</w:t>
      </w:r>
      <w:r>
        <w:rPr>
          <w:rFonts w:hint="eastAsia" w:eastAsia="仿宋_GB2312"/>
          <w:sz w:val="30"/>
        </w:rPr>
        <w:t>批次，</w:t>
      </w:r>
      <w:r>
        <w:rPr>
          <w:rFonts w:ascii="仿宋_GB2312" w:eastAsia="仿宋_GB2312"/>
          <w:sz w:val="30"/>
        </w:rPr>
        <w:t xml:space="preserve"> </w:t>
      </w:r>
      <w:r>
        <w:rPr>
          <w:rFonts w:hint="eastAsia" w:ascii="仿宋_GB2312" w:eastAsia="仿宋_GB2312"/>
          <w:sz w:val="30"/>
        </w:rPr>
        <w:t>0</w:t>
      </w:r>
      <w:r>
        <w:rPr>
          <w:rFonts w:ascii="仿宋_GB2312" w:eastAsia="仿宋_GB2312"/>
          <w:sz w:val="30"/>
        </w:rPr>
        <w:t xml:space="preserve"> </w:t>
      </w:r>
      <w:r>
        <w:rPr>
          <w:rFonts w:hint="eastAsia" w:eastAsia="仿宋_GB2312"/>
          <w:sz w:val="30"/>
        </w:rPr>
        <w:t>人次。</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九、</w:t>
      </w:r>
      <w:r>
        <w:rPr>
          <w:rFonts w:ascii="黑体" w:hAnsi="黑体" w:eastAsia="黑体"/>
          <w:b w:val="0"/>
          <w:sz w:val="30"/>
        </w:rPr>
        <w:t>机关运行经费</w:t>
      </w:r>
      <w:r>
        <w:rPr>
          <w:rFonts w:hint="eastAsia" w:ascii="黑体" w:hAnsi="黑体" w:eastAsia="黑体"/>
          <w:b w:val="0"/>
          <w:sz w:val="30"/>
        </w:rPr>
        <w:t>支出情况</w:t>
      </w:r>
      <w:bookmarkEnd w:id="25"/>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年度无机关运行经费。</w:t>
      </w:r>
      <w:r>
        <w:rPr>
          <w:rFonts w:hint="eastAsia" w:eastAsia="仿宋_GB2312"/>
          <w:sz w:val="30"/>
        </w:rPr>
        <w:t>机关运行经费支出口径应在专业名词解释中予以说明。</w:t>
      </w:r>
    </w:p>
    <w:p>
      <w:pPr>
        <w:pStyle w:val="3"/>
        <w:spacing w:line="600" w:lineRule="exact"/>
        <w:ind w:firstLine="600" w:firstLineChars="200"/>
        <w:rPr>
          <w:rFonts w:ascii="黑体" w:hAnsi="黑体" w:eastAsia="黑体"/>
          <w:b w:val="0"/>
          <w:sz w:val="30"/>
        </w:rPr>
      </w:pPr>
      <w:bookmarkStart w:id="26" w:name="_Toc78784580"/>
      <w:r>
        <w:rPr>
          <w:rFonts w:hint="eastAsia" w:ascii="黑体" w:hAnsi="黑体" w:eastAsia="黑体"/>
          <w:b w:val="0"/>
          <w:sz w:val="30"/>
        </w:rPr>
        <w:t>十、</w:t>
      </w:r>
      <w:r>
        <w:rPr>
          <w:rFonts w:ascii="黑体" w:hAnsi="黑体" w:eastAsia="黑体"/>
          <w:b w:val="0"/>
          <w:sz w:val="30"/>
        </w:rPr>
        <w:t>政府采购</w:t>
      </w:r>
      <w:r>
        <w:rPr>
          <w:rFonts w:hint="eastAsia" w:ascii="黑体" w:hAnsi="黑体" w:eastAsia="黑体"/>
          <w:b w:val="0"/>
          <w:sz w:val="30"/>
        </w:rPr>
        <w:t>支出</w:t>
      </w:r>
      <w:r>
        <w:rPr>
          <w:rFonts w:ascii="黑体" w:hAnsi="黑体" w:eastAsia="黑体"/>
          <w:b w:val="0"/>
          <w:sz w:val="30"/>
        </w:rPr>
        <w:t>情况</w:t>
      </w:r>
      <w:bookmarkEnd w:id="26"/>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年度无政府采购支出。</w:t>
      </w:r>
    </w:p>
    <w:p>
      <w:pPr>
        <w:pStyle w:val="3"/>
        <w:spacing w:line="600" w:lineRule="exact"/>
        <w:ind w:firstLine="600" w:firstLineChars="200"/>
        <w:rPr>
          <w:rFonts w:ascii="黑体" w:hAnsi="黑体" w:eastAsia="黑体"/>
          <w:b w:val="0"/>
          <w:sz w:val="30"/>
        </w:rPr>
      </w:pPr>
      <w:bookmarkStart w:id="27" w:name="_Toc78784581"/>
      <w:r>
        <w:rPr>
          <w:rFonts w:hint="eastAsia" w:ascii="黑体" w:hAnsi="黑体" w:eastAsia="黑体"/>
          <w:b w:val="0"/>
          <w:sz w:val="30"/>
        </w:rPr>
        <w:t>十一、国有资产占有使用情况</w:t>
      </w:r>
      <w:bookmarkEnd w:id="27"/>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年度无国有资产占有使用情况。</w:t>
      </w:r>
    </w:p>
    <w:p>
      <w:pPr>
        <w:pStyle w:val="3"/>
        <w:spacing w:line="600" w:lineRule="exact"/>
        <w:ind w:firstLine="600" w:firstLineChars="200"/>
        <w:rPr>
          <w:rFonts w:eastAsia="仿宋_GB2312"/>
          <w:b w:val="0"/>
          <w:sz w:val="30"/>
        </w:rPr>
      </w:pPr>
      <w:bookmarkStart w:id="28" w:name="_Toc78784582"/>
      <w:r>
        <w:rPr>
          <w:rFonts w:hint="eastAsia" w:eastAsia="黑体"/>
          <w:b w:val="0"/>
          <w:sz w:val="30"/>
        </w:rPr>
        <w:t>十二、预算绩效情况说明</w:t>
      </w:r>
      <w:bookmarkEnd w:id="28"/>
    </w:p>
    <w:p>
      <w:pPr>
        <w:spacing w:line="600" w:lineRule="exact"/>
        <w:ind w:firstLine="600" w:firstLineChars="200"/>
        <w:rPr>
          <w:rFonts w:eastAsia="仿宋_GB2312"/>
          <w:sz w:val="30"/>
        </w:rPr>
      </w:pPr>
      <w:r>
        <w:rPr>
          <w:rFonts w:eastAsia="仿宋_GB2312"/>
          <w:sz w:val="30"/>
        </w:rPr>
        <w:t>天津市东丽区劳动保障监察大队2020年度无</w:t>
      </w:r>
      <w:r>
        <w:rPr>
          <w:rFonts w:hint="eastAsia" w:eastAsia="仿宋_GB2312"/>
          <w:sz w:val="30"/>
        </w:rPr>
        <w:t>需公开绩效</w:t>
      </w:r>
      <w:r>
        <w:rPr>
          <w:rFonts w:eastAsia="仿宋_GB2312"/>
          <w:sz w:val="30"/>
        </w:rPr>
        <w:t>自评</w:t>
      </w:r>
      <w:r>
        <w:rPr>
          <w:rFonts w:hint="eastAsia" w:eastAsia="仿宋_GB2312"/>
          <w:sz w:val="30"/>
        </w:rPr>
        <w:t>结果的</w:t>
      </w:r>
      <w:r>
        <w:rPr>
          <w:rFonts w:eastAsia="仿宋_GB2312"/>
          <w:sz w:val="30"/>
        </w:rPr>
        <w:t>项目。</w:t>
      </w:r>
    </w:p>
    <w:p>
      <w:pPr>
        <w:pStyle w:val="3"/>
        <w:spacing w:line="600" w:lineRule="exact"/>
        <w:ind w:firstLine="600" w:firstLineChars="200"/>
        <w:rPr>
          <w:rFonts w:eastAsia="黑体"/>
          <w:b w:val="0"/>
          <w:sz w:val="30"/>
        </w:rPr>
      </w:pPr>
      <w:bookmarkStart w:id="29" w:name="_Toc78784583"/>
      <w:r>
        <w:rPr>
          <w:rFonts w:hint="eastAsia" w:eastAsia="黑体"/>
          <w:b w:val="0"/>
          <w:sz w:val="30"/>
        </w:rPr>
        <w:t>十三、国有资本经营预算财政拨款收支决算情况</w:t>
      </w:r>
      <w:bookmarkEnd w:id="29"/>
    </w:p>
    <w:p>
      <w:pPr>
        <w:spacing w:line="600" w:lineRule="exact"/>
        <w:ind w:firstLine="600" w:firstLineChars="200"/>
        <w:rPr>
          <w:rFonts w:eastAsia="仿宋_GB2312"/>
          <w:sz w:val="30"/>
        </w:rPr>
      </w:pPr>
      <w:r>
        <w:rPr>
          <w:rFonts w:hint="eastAsia" w:eastAsia="仿宋_GB2312"/>
          <w:sz w:val="30"/>
        </w:rPr>
        <w:t>天津市</w:t>
      </w:r>
      <w:r>
        <w:rPr>
          <w:rFonts w:eastAsia="仿宋_GB2312"/>
          <w:sz w:val="30"/>
        </w:rPr>
        <w:t>东丽区劳动保障监察大队</w:t>
      </w:r>
      <w:r>
        <w:rPr>
          <w:rFonts w:hint="eastAsia" w:eastAsia="仿宋_GB2312"/>
          <w:sz w:val="30"/>
        </w:rPr>
        <w:t>2020年度无国有资本经营预算财政拨款收入、支出和结转结余。</w:t>
      </w:r>
    </w:p>
    <w:p>
      <w:pPr>
        <w:pStyle w:val="3"/>
        <w:spacing w:line="600" w:lineRule="exact"/>
        <w:ind w:firstLine="600" w:firstLineChars="200"/>
        <w:rPr>
          <w:rFonts w:ascii="Times New Roman" w:hAnsi="Times New Roman" w:eastAsia="黑体"/>
          <w:b w:val="0"/>
          <w:sz w:val="30"/>
        </w:rPr>
      </w:pPr>
      <w:bookmarkStart w:id="30" w:name="_Toc78784584"/>
      <w:r>
        <w:rPr>
          <w:rFonts w:hint="eastAsia" w:ascii="Times New Roman" w:hAnsi="Times New Roman" w:eastAsia="黑体"/>
          <w:b w:val="0"/>
          <w:sz w:val="30"/>
        </w:rPr>
        <w:t>十</w:t>
      </w:r>
      <w:r>
        <w:rPr>
          <w:rFonts w:hint="eastAsia" w:eastAsia="黑体"/>
          <w:b w:val="0"/>
          <w:sz w:val="30"/>
        </w:rPr>
        <w:t>四</w:t>
      </w:r>
      <w:r>
        <w:rPr>
          <w:rFonts w:hint="eastAsia" w:ascii="Times New Roman" w:hAnsi="Times New Roman" w:eastAsia="黑体"/>
          <w:b w:val="0"/>
          <w:sz w:val="30"/>
        </w:rPr>
        <w:t>、</w:t>
      </w:r>
      <w:r>
        <w:rPr>
          <w:rFonts w:ascii="Times New Roman" w:hAnsi="Times New Roman" w:eastAsia="黑体"/>
          <w:b w:val="0"/>
          <w:sz w:val="30"/>
        </w:rPr>
        <w:t>教育、医疗卫生、社会保障和就业、住房保障、涉农补贴等民生支出情况</w:t>
      </w:r>
      <w:bookmarkEnd w:id="30"/>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年度无教育、医疗卫生、社会保障和就业、住房保障、涉农补贴等民生支出情况。</w:t>
      </w: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pStyle w:val="2"/>
        <w:spacing w:line="600" w:lineRule="exact"/>
        <w:jc w:val="center"/>
        <w:rPr>
          <w:rFonts w:ascii="方正小标宋简体" w:hAnsi="方正小标宋简体" w:eastAsia="方正小标宋简体"/>
          <w:b w:val="0"/>
          <w:sz w:val="48"/>
        </w:rPr>
      </w:pPr>
      <w:r>
        <w:rPr>
          <w:rFonts w:ascii="仿宋_GB2312" w:hAnsi="仿宋_GB2312" w:eastAsia="仿宋_GB2312"/>
          <w:b w:val="0"/>
          <w:sz w:val="30"/>
        </w:rPr>
        <w:br w:type="page"/>
      </w:r>
      <w:bookmarkStart w:id="31" w:name="_Toc78784585"/>
      <w:r>
        <w:rPr>
          <w:rFonts w:hint="eastAsia" w:ascii="方正小标宋简体" w:hAnsi="方正小标宋简体" w:eastAsia="方正小标宋简体"/>
          <w:b w:val="0"/>
          <w:sz w:val="48"/>
        </w:rPr>
        <w:t>第四部分  名词解释</w:t>
      </w:r>
      <w:bookmarkEnd w:id="31"/>
    </w:p>
    <w:p>
      <w:pPr>
        <w:spacing w:line="600" w:lineRule="exact"/>
        <w:ind w:firstLine="600" w:firstLineChars="200"/>
        <w:rPr>
          <w:rFonts w:ascii="仿宋_GB2312" w:eastAsia="仿宋_GB2312"/>
          <w:sz w:val="30"/>
        </w:rPr>
      </w:pPr>
    </w:p>
    <w:p>
      <w:pPr>
        <w:spacing w:line="600" w:lineRule="exact"/>
        <w:ind w:firstLine="600" w:firstLineChars="200"/>
        <w:rPr>
          <w:rFonts w:eastAsia="仿宋_GB2312"/>
          <w:sz w:val="30"/>
        </w:rPr>
      </w:pPr>
      <w:r>
        <w:rPr>
          <w:rFonts w:hint="eastAsia" w:eastAsia="仿宋_GB2312"/>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eastAsia="仿宋_GB2312"/>
          <w:sz w:val="30"/>
        </w:rPr>
      </w:pPr>
      <w:r>
        <w:rPr>
          <w:rFonts w:hint="eastAsia"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2" w:firstLineChars="200"/>
        <w:jc w:val="center"/>
        <w:rPr>
          <w:rFonts w:eastAsia="楷体_GB2312"/>
          <w:b/>
          <w:sz w:val="30"/>
        </w:rPr>
      </w:pPr>
    </w:p>
    <w:p>
      <w:pPr>
        <w:spacing w:line="600" w:lineRule="exact"/>
        <w:ind w:firstLine="600"/>
        <w:rPr>
          <w:rFonts w:eastAsia="黑体"/>
          <w:sz w:val="30"/>
        </w:rPr>
      </w:pPr>
    </w:p>
    <w:p>
      <w:pPr>
        <w:spacing w:line="600" w:lineRule="exact"/>
        <w:ind w:firstLine="600"/>
        <w:rPr>
          <w:rFonts w:eastAsia="楷体_GB2312"/>
          <w:b/>
          <w:sz w:val="30"/>
        </w:rPr>
      </w:pPr>
    </w:p>
    <w:p>
      <w:pPr>
        <w:spacing w:line="600" w:lineRule="exact"/>
        <w:ind w:firstLine="600" w:firstLineChars="200"/>
        <w:rPr>
          <w:rFonts w:eastAsia="仿宋_GB2312"/>
          <w:sz w:val="30"/>
        </w:rPr>
      </w:pPr>
    </w:p>
    <w:p>
      <w:pPr>
        <w:spacing w:line="600" w:lineRule="exact"/>
        <w:rPr>
          <w:rFonts w:eastAsia="仿宋_GB2312"/>
          <w:sz w:val="30"/>
          <w:highlight w:val="yellow"/>
        </w:rPr>
      </w:pPr>
      <w:r>
        <w:rPr>
          <w:rFonts w:hint="eastAsia" w:eastAsia="仿宋_GB2312"/>
          <w:sz w:val="30"/>
        </w:rPr>
        <w:t xml:space="preserve">   </w:t>
      </w:r>
    </w:p>
    <w:p>
      <w:pPr>
        <w:spacing w:line="600" w:lineRule="exact"/>
        <w:ind w:firstLine="600" w:firstLineChars="200"/>
        <w:rPr>
          <w:rFonts w:ascii="仿宋_GB2312" w:eastAsia="仿宋_GB2312"/>
          <w:sz w:val="30"/>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00172A27"/>
    <w:rsid w:val="000408C0"/>
    <w:rsid w:val="00121DB8"/>
    <w:rsid w:val="00172A27"/>
    <w:rsid w:val="001A15C3"/>
    <w:rsid w:val="002D5D46"/>
    <w:rsid w:val="00343FA0"/>
    <w:rsid w:val="004B3A7D"/>
    <w:rsid w:val="005438C2"/>
    <w:rsid w:val="00592B3B"/>
    <w:rsid w:val="0068216E"/>
    <w:rsid w:val="008A7C07"/>
    <w:rsid w:val="009458D9"/>
    <w:rsid w:val="00986663"/>
    <w:rsid w:val="00A96619"/>
    <w:rsid w:val="00B760C8"/>
    <w:rsid w:val="00C23414"/>
    <w:rsid w:val="00C63898"/>
    <w:rsid w:val="00C80DAB"/>
    <w:rsid w:val="00DD387A"/>
    <w:rsid w:val="00E17C78"/>
    <w:rsid w:val="00F0232D"/>
    <w:rsid w:val="00F344DB"/>
    <w:rsid w:val="00F6084B"/>
    <w:rsid w:val="00FF0BE8"/>
    <w:rsid w:val="428E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5"/>
    <w:qFormat/>
    <w:uiPriority w:val="0"/>
    <w:pPr>
      <w:keepNext/>
      <w:keepLines/>
      <w:spacing w:before="340" w:after="330" w:line="578" w:lineRule="atLeast"/>
      <w:outlineLvl w:val="0"/>
    </w:pPr>
    <w:rPr>
      <w:b/>
      <w:kern w:val="44"/>
      <w:sz w:val="44"/>
    </w:rPr>
  </w:style>
  <w:style w:type="paragraph" w:styleId="3">
    <w:name w:val="heading 2"/>
    <w:basedOn w:val="1"/>
    <w:next w:val="1"/>
    <w:link w:val="18"/>
    <w:qFormat/>
    <w:uiPriority w:val="0"/>
    <w:pPr>
      <w:keepNext/>
      <w:keepLines/>
      <w:spacing w:before="260" w:after="260" w:line="416" w:lineRule="atLeast"/>
      <w:outlineLvl w:val="1"/>
    </w:pPr>
    <w:rPr>
      <w:rFonts w:ascii="Cambria" w:hAnsi="Cambria"/>
      <w:b/>
      <w:sz w:val="32"/>
    </w:rPr>
  </w:style>
  <w:style w:type="paragraph" w:styleId="4">
    <w:name w:val="heading 3"/>
    <w:basedOn w:val="1"/>
    <w:next w:val="1"/>
    <w:link w:val="17"/>
    <w:qFormat/>
    <w:uiPriority w:val="0"/>
    <w:pPr>
      <w:keepNext/>
      <w:keepLines/>
      <w:spacing w:before="260" w:after="260" w:line="416" w:lineRule="atLeast"/>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widowControl/>
      <w:adjustRightInd/>
      <w:spacing w:after="100" w:line="276" w:lineRule="auto"/>
      <w:ind w:left="440"/>
      <w:textAlignment w:val="auto"/>
    </w:pPr>
    <w:rPr>
      <w:rFonts w:ascii="Calibri" w:hAnsi="Calibri"/>
      <w:sz w:val="22"/>
    </w:rPr>
  </w:style>
  <w:style w:type="paragraph" w:styleId="6">
    <w:name w:val="Balloon Text"/>
    <w:basedOn w:val="1"/>
    <w:link w:val="16"/>
    <w:qFormat/>
    <w:uiPriority w:val="0"/>
    <w:pPr>
      <w:spacing w:line="240" w:lineRule="auto"/>
    </w:pPr>
    <w:rPr>
      <w:sz w:val="18"/>
    </w:rPr>
  </w:style>
  <w:style w:type="paragraph" w:styleId="7">
    <w:name w:val="footer"/>
    <w:basedOn w:val="1"/>
    <w:link w:val="19"/>
    <w:qFormat/>
    <w:uiPriority w:val="0"/>
    <w:pPr>
      <w:tabs>
        <w:tab w:val="center" w:pos="4153"/>
        <w:tab w:val="right" w:pos="8306"/>
      </w:tabs>
      <w:snapToGrid w:val="0"/>
      <w:spacing w:line="240" w:lineRule="atLeast"/>
    </w:pPr>
    <w:rPr>
      <w:sz w:val="18"/>
    </w:rPr>
  </w:style>
  <w:style w:type="paragraph" w:styleId="8">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9">
    <w:name w:val="toc 1"/>
    <w:basedOn w:val="1"/>
    <w:next w:val="1"/>
    <w:qFormat/>
    <w:uiPriority w:val="0"/>
    <w:pPr>
      <w:widowControl/>
      <w:tabs>
        <w:tab w:val="right" w:leader="dot" w:pos="8296"/>
      </w:tabs>
      <w:adjustRightInd/>
      <w:spacing w:after="100" w:line="276" w:lineRule="auto"/>
      <w:textAlignment w:val="auto"/>
    </w:pPr>
    <w:rPr>
      <w:rFonts w:ascii="黑体" w:hAnsi="黑体" w:eastAsia="黑体"/>
      <w:sz w:val="22"/>
    </w:rPr>
  </w:style>
  <w:style w:type="paragraph" w:styleId="10">
    <w:name w:val="toc 2"/>
    <w:basedOn w:val="1"/>
    <w:next w:val="1"/>
    <w:qFormat/>
    <w:uiPriority w:val="0"/>
    <w:pPr>
      <w:widowControl/>
      <w:adjustRightInd/>
      <w:spacing w:after="100" w:line="276" w:lineRule="auto"/>
      <w:ind w:left="220"/>
      <w:textAlignment w:val="auto"/>
    </w:pPr>
    <w:rPr>
      <w:rFonts w:ascii="Calibri" w:hAnsi="Calibri"/>
      <w:sz w:val="22"/>
    </w:rPr>
  </w:style>
  <w:style w:type="character" w:styleId="13">
    <w:name w:val="Hyperlink"/>
    <w:qFormat/>
    <w:uiPriority w:val="0"/>
    <w:rPr>
      <w:color w:val="0000FF"/>
      <w:u w:val="single"/>
    </w:rPr>
  </w:style>
  <w:style w:type="character" w:customStyle="1" w:styleId="14">
    <w:name w:val="页眉 Char"/>
    <w:link w:val="8"/>
    <w:qFormat/>
    <w:uiPriority w:val="0"/>
    <w:rPr>
      <w:sz w:val="18"/>
    </w:rPr>
  </w:style>
  <w:style w:type="character" w:customStyle="1" w:styleId="15">
    <w:name w:val="标题 1 Char"/>
    <w:link w:val="2"/>
    <w:qFormat/>
    <w:uiPriority w:val="0"/>
    <w:rPr>
      <w:b/>
      <w:kern w:val="44"/>
      <w:sz w:val="44"/>
    </w:rPr>
  </w:style>
  <w:style w:type="character" w:customStyle="1" w:styleId="16">
    <w:name w:val="批注框文本 Char"/>
    <w:link w:val="6"/>
    <w:qFormat/>
    <w:uiPriority w:val="0"/>
    <w:rPr>
      <w:sz w:val="18"/>
    </w:rPr>
  </w:style>
  <w:style w:type="character" w:customStyle="1" w:styleId="17">
    <w:name w:val="标题 3 Char"/>
    <w:link w:val="4"/>
    <w:qFormat/>
    <w:uiPriority w:val="0"/>
    <w:rPr>
      <w:b/>
      <w:sz w:val="32"/>
    </w:rPr>
  </w:style>
  <w:style w:type="character" w:customStyle="1" w:styleId="18">
    <w:name w:val="标题 2 Char"/>
    <w:link w:val="3"/>
    <w:qFormat/>
    <w:uiPriority w:val="0"/>
    <w:rPr>
      <w:rFonts w:ascii="Cambria" w:hAnsi="Cambria" w:eastAsia="宋体"/>
      <w:b/>
      <w:sz w:val="32"/>
    </w:rPr>
  </w:style>
  <w:style w:type="character" w:customStyle="1" w:styleId="19">
    <w:name w:val="页脚 Char"/>
    <w:link w:val="7"/>
    <w:qFormat/>
    <w:uiPriority w:val="0"/>
    <w:rPr>
      <w:sz w:val="18"/>
    </w:rPr>
  </w:style>
  <w:style w:type="paragraph" w:customStyle="1" w:styleId="20">
    <w:name w:val="TOC Heading"/>
    <w:basedOn w:val="2"/>
    <w:next w:val="1"/>
    <w:qFormat/>
    <w:uiPriority w:val="0"/>
    <w:pPr>
      <w:widowControl/>
      <w:adjustRightInd/>
      <w:spacing w:before="480" w:after="0" w:line="276" w:lineRule="auto"/>
      <w:textAlignment w:val="auto"/>
      <w:outlineLvl w:val="9"/>
    </w:pPr>
    <w:rPr>
      <w:rFonts w:ascii="Cambria" w:hAnsi="Cambria"/>
      <w:color w:val="365F91"/>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3372</Words>
  <Characters>3732</Characters>
  <Lines>42</Lines>
  <Paragraphs>11</Paragraphs>
  <TotalTime>1070</TotalTime>
  <ScaleCrop>false</ScaleCrop>
  <LinksUpToDate>false</LinksUpToDate>
  <CharactersWithSpaces>3863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2021-09-16T02:18:00Z</dcterms:created>
  <dc:creator>Administrator</dc:creator>
  <cp:lastModifiedBy>马竞怡</cp:lastModifiedBy>
  <cp:lastPrinted>2021-08-06T17:36:00Z</cp:lastPrinted>
  <dcterms:modified xsi:type="dcterms:W3CDTF">2023-06-25T09:53:50Z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7282DF8F8FC84FF998472686CEA97745_13</vt:lpwstr>
  </property>
</Properties>
</file>