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ED" w:rsidRDefault="00E723ED">
      <w:pPr>
        <w:spacing w:line="600" w:lineRule="auto"/>
        <w:rPr>
          <w:rFonts w:asciiTheme="minorEastAsia" w:hAnsiTheme="minorEastAsia" w:cstheme="minorEastAsia"/>
          <w:color w:val="000000"/>
          <w:sz w:val="22"/>
          <w:szCs w:val="22"/>
        </w:rPr>
      </w:pPr>
    </w:p>
    <w:p w:rsidR="00E723ED" w:rsidRDefault="00E723ED">
      <w:pPr>
        <w:spacing w:line="600" w:lineRule="auto"/>
        <w:rPr>
          <w:rFonts w:asciiTheme="minorEastAsia" w:hAnsiTheme="minorEastAsia" w:cstheme="minorEastAsia"/>
          <w:color w:val="000000"/>
          <w:sz w:val="22"/>
          <w:szCs w:val="22"/>
        </w:rPr>
      </w:pPr>
    </w:p>
    <w:p w:rsidR="00E723ED" w:rsidRDefault="00E723ED">
      <w:pPr>
        <w:spacing w:line="600" w:lineRule="auto"/>
        <w:rPr>
          <w:rFonts w:asciiTheme="minorEastAsia" w:hAnsiTheme="minorEastAsia" w:cstheme="minorEastAsia"/>
          <w:color w:val="000000"/>
          <w:sz w:val="22"/>
          <w:szCs w:val="22"/>
        </w:rPr>
      </w:pPr>
    </w:p>
    <w:p w:rsidR="00E723ED" w:rsidRDefault="005C58E1">
      <w:pPr>
        <w:widowControl/>
        <w:jc w:val="center"/>
        <w:rPr>
          <w:rFonts w:ascii="Fz_S_BiaoSong_Jt" w:eastAsia="Fz_S_BiaoSong_Jt"/>
          <w:sz w:val="48"/>
          <w:szCs w:val="48"/>
        </w:rPr>
      </w:pPr>
      <w:r>
        <w:rPr>
          <w:rFonts w:ascii="Fz_S_BiaoSong_Jt" w:eastAsia="Fz_S_BiaoSong_Jt"/>
          <w:sz w:val="48"/>
          <w:szCs w:val="48"/>
        </w:rPr>
        <w:t>天津市东丽区水务综合服务中心</w:t>
      </w:r>
    </w:p>
    <w:p w:rsidR="00E723ED" w:rsidRDefault="005C58E1">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E723ED" w:rsidRDefault="00E723ED">
      <w:pPr>
        <w:spacing w:line="600" w:lineRule="auto"/>
        <w:rPr>
          <w:rFonts w:asciiTheme="minorEastAsia" w:hAnsiTheme="minorEastAsia" w:cstheme="minorEastAsia"/>
          <w:color w:val="000000"/>
          <w:sz w:val="22"/>
          <w:szCs w:val="22"/>
        </w:rPr>
      </w:pPr>
    </w:p>
    <w:p w:rsidR="00E723ED" w:rsidRDefault="00E723ED">
      <w:pPr>
        <w:spacing w:line="600" w:lineRule="auto"/>
        <w:rPr>
          <w:rFonts w:asciiTheme="minorEastAsia" w:hAnsiTheme="minorEastAsia" w:cstheme="minorEastAsia"/>
          <w:color w:val="000000"/>
          <w:sz w:val="22"/>
          <w:szCs w:val="22"/>
        </w:rPr>
      </w:pPr>
    </w:p>
    <w:p w:rsidR="00E723ED" w:rsidRDefault="00E723ED">
      <w:pPr>
        <w:spacing w:line="600" w:lineRule="auto"/>
        <w:rPr>
          <w:rFonts w:asciiTheme="minorEastAsia" w:hAnsiTheme="minorEastAsia" w:cstheme="minorEastAsia"/>
          <w:color w:val="000000"/>
          <w:sz w:val="22"/>
          <w:szCs w:val="22"/>
        </w:rPr>
      </w:pPr>
    </w:p>
    <w:p w:rsidR="00E723ED" w:rsidRDefault="005C58E1">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E723ED" w:rsidRDefault="005C58E1">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E723ED" w:rsidRDefault="005C58E1">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一、主要职责</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二、机构设置</w:t>
      </w:r>
    </w:p>
    <w:p w:rsidR="00E723ED" w:rsidRDefault="005C58E1">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四、支出决算表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E723ED" w:rsidRDefault="005C58E1">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E723ED" w:rsidRDefault="005C58E1">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E723ED" w:rsidRDefault="00E723ED">
      <w:pPr>
        <w:rPr>
          <w:rFonts w:asciiTheme="minorEastAsia" w:hAnsiTheme="minorEastAsia" w:cstheme="minorEastAsia"/>
          <w:sz w:val="22"/>
          <w:szCs w:val="22"/>
          <w:highlight w:val="yellow"/>
        </w:rPr>
      </w:pPr>
    </w:p>
    <w:p w:rsidR="00E723ED" w:rsidRDefault="00E723ED">
      <w:pPr>
        <w:snapToGrid w:val="0"/>
        <w:jc w:val="left"/>
        <w:rPr>
          <w:rFonts w:asciiTheme="minorEastAsia" w:hAnsiTheme="minorEastAsia" w:cstheme="minorEastAsia"/>
          <w:color w:val="000000" w:themeColor="text1"/>
          <w:sz w:val="22"/>
          <w:szCs w:val="22"/>
        </w:rPr>
      </w:pPr>
    </w:p>
    <w:p w:rsidR="00E723ED" w:rsidRDefault="00E723ED">
      <w:pPr>
        <w:snapToGrid w:val="0"/>
        <w:jc w:val="left"/>
        <w:rPr>
          <w:rFonts w:asciiTheme="minorEastAsia" w:hAnsiTheme="minorEastAsia" w:cstheme="minorEastAsia"/>
          <w:color w:val="000000" w:themeColor="text1"/>
          <w:sz w:val="22"/>
          <w:szCs w:val="22"/>
        </w:rPr>
        <w:sectPr w:rsidR="00E723ED">
          <w:footerReference w:type="default" r:id="rId7"/>
          <w:pgSz w:w="11906" w:h="16838"/>
          <w:pgMar w:top="1531" w:right="1984" w:bottom="1531" w:left="2098" w:header="851" w:footer="992" w:gutter="0"/>
          <w:cols w:space="720"/>
          <w:docGrid w:type="lines" w:linePitch="312"/>
        </w:sectPr>
      </w:pPr>
    </w:p>
    <w:p w:rsidR="00E723ED" w:rsidRDefault="005C58E1">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E723ED" w:rsidRDefault="005C58E1" w:rsidP="002A6D3A">
      <w:pPr>
        <w:widowControl/>
        <w:ind w:firstLineChars="200" w:firstLine="600"/>
        <w:jc w:val="left"/>
        <w:outlineLvl w:val="1"/>
        <w:rPr>
          <w:rFonts w:ascii="宋体" w:eastAsia="黑体"/>
          <w:sz w:val="30"/>
          <w:szCs w:val="30"/>
        </w:rPr>
      </w:pPr>
      <w:r>
        <w:rPr>
          <w:rFonts w:ascii="宋体" w:eastAsia="黑体"/>
          <w:sz w:val="30"/>
          <w:szCs w:val="30"/>
        </w:rPr>
        <w:t>一、主要职责</w:t>
      </w:r>
    </w:p>
    <w:p w:rsidR="00E723ED" w:rsidRDefault="005C58E1" w:rsidP="002A6D3A">
      <w:pPr>
        <w:widowControl/>
        <w:ind w:firstLineChars="200" w:firstLine="600"/>
        <w:jc w:val="left"/>
        <w:rPr>
          <w:rFonts w:ascii="Times New Roman" w:eastAsia="仿宋_GB2312"/>
          <w:sz w:val="30"/>
          <w:szCs w:val="30"/>
        </w:rPr>
      </w:pPr>
      <w:r>
        <w:rPr>
          <w:rFonts w:ascii="Times New Roman" w:eastAsia="仿宋_GB2312"/>
          <w:sz w:val="30"/>
          <w:szCs w:val="30"/>
        </w:rPr>
        <w:t>为全区水务工作服务、保障和支撑。</w:t>
      </w:r>
    </w:p>
    <w:p w:rsidR="00E723ED" w:rsidRDefault="005C58E1" w:rsidP="002A6D3A">
      <w:pPr>
        <w:widowControl/>
        <w:ind w:firstLineChars="200" w:firstLine="600"/>
        <w:jc w:val="left"/>
        <w:rPr>
          <w:rFonts w:ascii="Times New Roman" w:eastAsia="仿宋_GB2312"/>
          <w:sz w:val="30"/>
          <w:szCs w:val="30"/>
        </w:rPr>
      </w:pPr>
      <w:r>
        <w:rPr>
          <w:rFonts w:ascii="Times New Roman" w:eastAsia="仿宋_GB2312"/>
          <w:sz w:val="30"/>
          <w:szCs w:val="30"/>
        </w:rPr>
        <w:t>负责本区水利工程项目的建设管理、质量监督、安全生产管理工作；负责本区水资源管理、节约用水等相关事务性工作；负责本区供水监督管理、城市排水设施运行管理、污水处理行业监督管理工作；负责本区建设项目水土保持管理、防汛抗旱与城市排涝工作；负责辖区内市、区级河道及堤防、水闸、闸涵、泵站等所属水利设施的运行管理和日常维护工作。</w:t>
      </w:r>
    </w:p>
    <w:p w:rsidR="00E723ED" w:rsidRDefault="005C58E1" w:rsidP="002A6D3A">
      <w:pPr>
        <w:widowControl/>
        <w:ind w:firstLineChars="200" w:firstLine="600"/>
        <w:jc w:val="left"/>
        <w:outlineLvl w:val="1"/>
        <w:rPr>
          <w:rFonts w:ascii="宋体" w:eastAsia="黑体"/>
          <w:sz w:val="30"/>
          <w:szCs w:val="30"/>
        </w:rPr>
      </w:pPr>
      <w:r>
        <w:rPr>
          <w:rFonts w:ascii="宋体" w:eastAsia="黑体"/>
          <w:sz w:val="30"/>
          <w:szCs w:val="30"/>
        </w:rPr>
        <w:t>二、机构设置</w:t>
      </w:r>
    </w:p>
    <w:p w:rsidR="00E723ED" w:rsidRDefault="005C58E1" w:rsidP="002A6D3A">
      <w:pPr>
        <w:widowControl/>
        <w:ind w:firstLineChars="200" w:firstLine="600"/>
        <w:jc w:val="left"/>
        <w:rPr>
          <w:rFonts w:ascii="Times New Roman" w:eastAsia="仿宋_GB2312"/>
          <w:sz w:val="30"/>
          <w:szCs w:val="30"/>
        </w:rPr>
      </w:pPr>
      <w:r>
        <w:rPr>
          <w:rFonts w:ascii="Times New Roman" w:eastAsia="仿宋_GB2312"/>
          <w:sz w:val="30"/>
          <w:szCs w:val="30"/>
        </w:rPr>
        <w:t>天津市东丽区水务综合服务中心内设</w:t>
      </w:r>
      <w:r>
        <w:rPr>
          <w:rFonts w:ascii="Times New Roman" w:eastAsia="仿宋_GB2312"/>
          <w:sz w:val="30"/>
          <w:szCs w:val="30"/>
        </w:rPr>
        <w:t>9</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个预算单位。纳入天津市东丽区水务综合服务中心</w:t>
      </w:r>
      <w:r>
        <w:rPr>
          <w:rFonts w:ascii="Times New Roman" w:eastAsia="仿宋_GB2312"/>
          <w:sz w:val="30"/>
          <w:szCs w:val="30"/>
        </w:rPr>
        <w:t>2024</w:t>
      </w:r>
      <w:r>
        <w:rPr>
          <w:rFonts w:ascii="Times New Roman" w:eastAsia="仿宋_GB2312"/>
          <w:sz w:val="30"/>
          <w:szCs w:val="30"/>
        </w:rPr>
        <w:t>年度部门决算编制范围的单位包括：</w:t>
      </w:r>
    </w:p>
    <w:p w:rsidR="00E723ED" w:rsidRDefault="00E723ED" w:rsidP="002A6D3A">
      <w:pPr>
        <w:widowControl/>
        <w:ind w:firstLineChars="200" w:firstLine="600"/>
        <w:jc w:val="left"/>
        <w:rPr>
          <w:rFonts w:ascii="Times New Roman" w:eastAsia="仿宋_GB2312"/>
          <w:sz w:val="30"/>
          <w:szCs w:val="30"/>
        </w:rPr>
      </w:pPr>
    </w:p>
    <w:p w:rsidR="00E723ED" w:rsidRDefault="005C58E1" w:rsidP="002A6D3A">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天津市东丽区水务综合服务中心</w:t>
      </w:r>
    </w:p>
    <w:p w:rsidR="00E723ED" w:rsidRDefault="00E723ED">
      <w:pPr>
        <w:widowControl/>
        <w:spacing w:line="600" w:lineRule="exact"/>
        <w:jc w:val="left"/>
        <w:rPr>
          <w:rFonts w:asciiTheme="minorEastAsia" w:hAnsiTheme="minorEastAsia" w:cstheme="minorEastAsia"/>
          <w:sz w:val="22"/>
          <w:szCs w:val="22"/>
        </w:rPr>
        <w:sectPr w:rsidR="00E723ED">
          <w:headerReference w:type="default" r:id="rId8"/>
          <w:footerReference w:type="default" r:id="rId9"/>
          <w:pgSz w:w="11906" w:h="16838"/>
          <w:pgMar w:top="1531" w:right="1984" w:bottom="1531" w:left="2098" w:header="851" w:footer="992" w:gutter="0"/>
          <w:pgNumType w:start="1"/>
          <w:cols w:space="720"/>
          <w:docGrid w:type="lines" w:linePitch="312"/>
        </w:sectPr>
      </w:pPr>
    </w:p>
    <w:p w:rsidR="00E723ED" w:rsidRDefault="005C58E1">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E723ED" w:rsidRDefault="005C58E1">
      <w:pPr>
        <w:pStyle w:val="p1"/>
        <w:widowControl/>
        <w:rPr>
          <w:rFonts w:ascii="仿宋" w:eastAsia="仿宋" w:hAnsi="仿宋" w:cs="仿宋"/>
          <w:b/>
          <w:bCs/>
        </w:rPr>
      </w:pPr>
      <w:r>
        <w:rPr>
          <w:rFonts w:ascii="仿宋" w:eastAsia="仿宋" w:hAnsi="仿宋" w:cs="仿宋" w:hint="eastAsia"/>
          <w:b/>
          <w:bCs/>
        </w:rPr>
        <w:t>一、收入支出决算总表</w:t>
      </w:r>
    </w:p>
    <w:tbl>
      <w:tblPr>
        <w:tblW w:w="4999" w:type="pct"/>
        <w:tblLook w:val="04A0"/>
      </w:tblPr>
      <w:tblGrid>
        <w:gridCol w:w="4697"/>
        <w:gridCol w:w="2650"/>
        <w:gridCol w:w="3598"/>
        <w:gridCol w:w="3044"/>
      </w:tblGrid>
      <w:tr w:rsidR="00E723ED">
        <w:trPr>
          <w:trHeight w:val="320"/>
        </w:trPr>
        <w:tc>
          <w:tcPr>
            <w:tcW w:w="3912" w:type="pct"/>
            <w:gridSpan w:val="3"/>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E723ED" w:rsidRDefault="005C58E1">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E723ED">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22,890,518.08</w:t>
            </w: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r>
      <w:tr w:rsidR="00E723ED">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128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r>
      <w:tr w:rsidR="00E723ED">
        <w:trPr>
          <w:trHeight w:val="308"/>
        </w:trPr>
        <w:tc>
          <w:tcPr>
            <w:tcW w:w="5000" w:type="pct"/>
            <w:gridSpan w:val="4"/>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E723ED">
        <w:trPr>
          <w:trHeight w:val="320"/>
        </w:trPr>
        <w:tc>
          <w:tcPr>
            <w:tcW w:w="4548" w:type="pct"/>
            <w:gridSpan w:val="9"/>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723ED">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E723ED">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15"/>
                <w:szCs w:val="15"/>
              </w:rPr>
            </w:pPr>
          </w:p>
        </w:tc>
      </w:tr>
      <w:tr w:rsidR="00E723ED">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63,190,652.78</w:t>
            </w:r>
          </w:p>
        </w:tc>
        <w:tc>
          <w:tcPr>
            <w:tcW w:w="446" w:type="pct"/>
            <w:tcBorders>
              <w:top w:val="nil"/>
              <w:left w:val="nil"/>
              <w:bottom w:val="nil"/>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63,190,652.78</w:t>
            </w:r>
          </w:p>
        </w:tc>
        <w:tc>
          <w:tcPr>
            <w:tcW w:w="464" w:type="pct"/>
            <w:tcBorders>
              <w:top w:val="nil"/>
              <w:left w:val="nil"/>
              <w:bottom w:val="nil"/>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1,273,725.00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1,273,725.00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1,273,725.00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1,273,725.00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2019999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1,273,725.00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1,273,725.00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1,563,213.12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1,563,213.12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1,563,213.12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1,563,213.12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1,042,142.08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1,042,142.08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521,071.04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521,071.04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812,489.26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812,489.26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812,489.26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812,489.26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812,489.26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812,489.26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19,110,298.30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19,110,298.30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21298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超长期特别国债安排的支出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19,110,298.30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19,110,298.30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2129801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城乡社区公共设施</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19,110,298.30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19,110,298.30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农林水支出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19,241,090.70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19,241,090.70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水利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19,241,090.70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19,241,090.70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2130304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水利行业业务管理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15,637,586.90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15,637,586.90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2130306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水利工程运行与维护</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3,210,967.80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3,210,967.80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2130333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信息管理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392,536.00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392,536.00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灾害防治及应急管理支出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21,189,836.40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21,189,836.40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22498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用超长期特别国债收入安排的支出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21,189,836.40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21,189,836.40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2249802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自然灾害恢复重建支出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21,189,836.40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21,189,836.40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5"/>
                <w:szCs w:val="15"/>
              </w:rPr>
            </w:pPr>
          </w:p>
        </w:tc>
      </w:tr>
      <w:tr w:rsidR="00E723ED">
        <w:trPr>
          <w:trHeight w:val="308"/>
        </w:trPr>
        <w:tc>
          <w:tcPr>
            <w:tcW w:w="5000" w:type="pct"/>
            <w:gridSpan w:val="10"/>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E723ED">
        <w:trPr>
          <w:trHeight w:val="320"/>
        </w:trPr>
        <w:tc>
          <w:tcPr>
            <w:tcW w:w="2153" w:type="pct"/>
            <w:gridSpan w:val="9"/>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部门（单位）：天津市东丽区水务综合服务中心</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E723ED" w:rsidRDefault="00E723ED">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E723ED">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E723ED">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E723ED">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E723ED" w:rsidRDefault="00E723ED">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E723ED">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63,190,652.78</w:t>
            </w:r>
          </w:p>
        </w:tc>
        <w:tc>
          <w:tcPr>
            <w:tcW w:w="21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63,190,652.78</w:t>
            </w:r>
          </w:p>
        </w:tc>
        <w:tc>
          <w:tcPr>
            <w:tcW w:w="23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22,890,518.08</w:t>
            </w:r>
          </w:p>
        </w:tc>
        <w:tc>
          <w:tcPr>
            <w:tcW w:w="21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40,300,134.70</w:t>
            </w:r>
          </w:p>
        </w:tc>
        <w:tc>
          <w:tcPr>
            <w:tcW w:w="663"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25"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700"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2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11"/>
                <w:szCs w:val="11"/>
              </w:rPr>
            </w:pPr>
          </w:p>
        </w:tc>
      </w:tr>
      <w:tr w:rsidR="00E723ED">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370202</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天津市东丽区水务综合服务中心</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63,190,652.78</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63,190,652.78</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22,890,518.08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40,300,134.70</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11"/>
                <w:szCs w:val="11"/>
              </w:rPr>
            </w:pPr>
          </w:p>
        </w:tc>
      </w:tr>
      <w:tr w:rsidR="00E723ED">
        <w:trPr>
          <w:trHeight w:val="308"/>
        </w:trPr>
        <w:tc>
          <w:tcPr>
            <w:tcW w:w="5000" w:type="pct"/>
            <w:gridSpan w:val="22"/>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E723ED">
        <w:trPr>
          <w:trHeight w:val="320"/>
        </w:trPr>
        <w:tc>
          <w:tcPr>
            <w:tcW w:w="4432" w:type="pct"/>
            <w:gridSpan w:val="7"/>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E723ED" w:rsidRDefault="005C58E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723ED">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E723ED">
        <w:trPr>
          <w:trHeight w:val="308"/>
        </w:trPr>
        <w:tc>
          <w:tcPr>
            <w:tcW w:w="473" w:type="pct"/>
            <w:tcBorders>
              <w:top w:val="nil"/>
              <w:left w:val="single" w:sz="4" w:space="0" w:color="000000"/>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r>
      <w:tr w:rsidR="00E723ED">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16,487,357.28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46,703,295.50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1,042,142.08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1,042,142.08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521,071.04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521,071.04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21298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2129801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14,111,654.90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14,111,654.90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2130304</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水利行业业务管理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15,637,586.90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14,111,654.90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1,525,932.00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水利工程运行与维护</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3,210,967.80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3,210,967.80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2130333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信息管理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灾害防治及应急管理支出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用超长期特别国债收入安排的支出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自然灾害恢复重建支出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5000" w:type="pct"/>
            <w:gridSpan w:val="8"/>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E723ED">
        <w:trPr>
          <w:trHeight w:val="320"/>
        </w:trPr>
        <w:tc>
          <w:tcPr>
            <w:tcW w:w="4294" w:type="pct"/>
            <w:gridSpan w:val="6"/>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E723ED" w:rsidRDefault="005C58E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723ED">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22,890,518.08</w:t>
            </w: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22,890,518.08</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r>
      <w:tr w:rsidR="00E723ED">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839"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63,190,652.78</w:t>
            </w:r>
          </w:p>
        </w:tc>
        <w:tc>
          <w:tcPr>
            <w:tcW w:w="64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22,890,518.08</w:t>
            </w:r>
          </w:p>
        </w:tc>
        <w:tc>
          <w:tcPr>
            <w:tcW w:w="65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705"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462"/>
        </w:trPr>
        <w:tc>
          <w:tcPr>
            <w:tcW w:w="5000" w:type="pct"/>
            <w:gridSpan w:val="7"/>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E723ED">
        <w:trPr>
          <w:trHeight w:val="320"/>
        </w:trPr>
        <w:tc>
          <w:tcPr>
            <w:tcW w:w="4402" w:type="pct"/>
            <w:gridSpan w:val="6"/>
            <w:tcBorders>
              <w:top w:val="nil"/>
              <w:left w:val="nil"/>
              <w:bottom w:val="nil"/>
              <w:right w:val="nil"/>
            </w:tcBorders>
            <w:shd w:val="clear" w:color="auto" w:fill="auto"/>
            <w:noWrap/>
            <w:vAlign w:val="bottom"/>
          </w:tcPr>
          <w:p w:rsidR="00E723ED" w:rsidRDefault="005C58E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天津市东丽区水务综合服务中心</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E723ED" w:rsidRDefault="005C58E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E723ED">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E723ED">
        <w:trPr>
          <w:trHeight w:val="308"/>
        </w:trPr>
        <w:tc>
          <w:tcPr>
            <w:tcW w:w="471" w:type="pct"/>
            <w:tcBorders>
              <w:top w:val="nil"/>
              <w:left w:val="single" w:sz="4" w:space="0" w:color="000000"/>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r>
      <w:tr w:rsidR="00E723ED">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22,890,518.08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16,487,357.28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14,949,518.04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1,537,839.24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6,403,160.80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1,563,213.12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1,042,142.08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1,042,142.08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1,042,142.08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521,071.04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521,071.04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521,071.04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812,489.26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14,111,654.90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12,573,815.66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1,537,839.24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19,241,090.70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14,111,654.90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12,573,815.66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1,537,839.24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2130304</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水利行业业务管理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15,637,586.90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14,111,654.90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12,573,815.66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1,537,839.24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1,525,932.00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水利工程运行与维护</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3,210,967.80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3,210,967.80</w:t>
            </w:r>
          </w:p>
        </w:tc>
      </w:tr>
      <w:tr w:rsidR="00E723ED">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2130333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信息管理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r>
      <w:tr w:rsidR="00E723ED">
        <w:trPr>
          <w:trHeight w:val="308"/>
        </w:trPr>
        <w:tc>
          <w:tcPr>
            <w:tcW w:w="5000" w:type="pct"/>
            <w:gridSpan w:val="7"/>
            <w:tcBorders>
              <w:top w:val="nil"/>
              <w:left w:val="nil"/>
              <w:bottom w:val="nil"/>
              <w:right w:val="nil"/>
            </w:tcBorders>
            <w:shd w:val="clear" w:color="auto" w:fill="auto"/>
            <w:noWrap/>
            <w:vAlign w:val="center"/>
          </w:tcPr>
          <w:p w:rsidR="00E723ED" w:rsidRDefault="005C58E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E723ED">
        <w:trPr>
          <w:trHeight w:val="320"/>
        </w:trPr>
        <w:tc>
          <w:tcPr>
            <w:tcW w:w="4382" w:type="pct"/>
            <w:gridSpan w:val="8"/>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E723ED" w:rsidRDefault="005C58E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723ED">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14,041,760.84</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1,537,839.24</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3,012,812.62</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239,276.00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1,511,127.80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1,957.34</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3,566,945.07</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23,458.20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1,042,142.08</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154,048.51</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521,071.04</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39,825.00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651,343.26</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5,215.68</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45,595.97</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1,860.00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3,597,989.00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59,714.00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78,546.00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33,020.00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907,757.20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8,880.00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581,564.20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12,120.00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87,396.00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101,432.00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18,352.00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157,781.36</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198,000.00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3,590.00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125,000.00</w:t>
            </w: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126,632.15</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370,417.00</w:t>
            </w: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E723ED" w:rsidRDefault="00E723ED">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E723ED" w:rsidRDefault="00E723ED">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14,949,518.04</w:t>
            </w:r>
          </w:p>
        </w:tc>
        <w:tc>
          <w:tcPr>
            <w:tcW w:w="2710" w:type="pct"/>
            <w:gridSpan w:val="5"/>
            <w:tcBorders>
              <w:top w:val="nil"/>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1,537,839.24</w:t>
            </w:r>
          </w:p>
        </w:tc>
      </w:tr>
      <w:tr w:rsidR="00E723ED">
        <w:trPr>
          <w:trHeight w:val="308"/>
        </w:trPr>
        <w:tc>
          <w:tcPr>
            <w:tcW w:w="5000" w:type="pct"/>
            <w:gridSpan w:val="9"/>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E723ED">
        <w:trPr>
          <w:trHeight w:val="320"/>
        </w:trPr>
        <w:tc>
          <w:tcPr>
            <w:tcW w:w="4482" w:type="pct"/>
            <w:gridSpan w:val="7"/>
            <w:tcBorders>
              <w:top w:val="nil"/>
              <w:left w:val="nil"/>
              <w:bottom w:val="nil"/>
              <w:right w:val="nil"/>
            </w:tcBorders>
            <w:shd w:val="clear" w:color="auto" w:fill="auto"/>
            <w:noWrap/>
            <w:vAlign w:val="bottom"/>
          </w:tcPr>
          <w:p w:rsidR="00E723ED" w:rsidRDefault="005C58E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天津市东丽区水务综合服务中心</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E723ED" w:rsidRDefault="005C58E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E723ED">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E723ED">
        <w:trPr>
          <w:trHeight w:val="308"/>
        </w:trPr>
        <w:tc>
          <w:tcPr>
            <w:tcW w:w="457" w:type="pct"/>
            <w:tcBorders>
              <w:top w:val="nil"/>
              <w:left w:val="single" w:sz="4" w:space="0" w:color="000000"/>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r>
      <w:tr w:rsidR="00E723ED">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21298</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2129801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灾害防治及应急管理支出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用超长期特别国债收入安排的支出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2249802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自然灾害恢复重建支出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5000" w:type="pct"/>
            <w:gridSpan w:val="8"/>
            <w:tcBorders>
              <w:top w:val="nil"/>
              <w:left w:val="nil"/>
              <w:bottom w:val="nil"/>
              <w:right w:val="nil"/>
            </w:tcBorders>
            <w:shd w:val="clear" w:color="auto" w:fill="auto"/>
            <w:noWrap/>
            <w:vAlign w:val="center"/>
          </w:tcPr>
          <w:p w:rsidR="00E723ED" w:rsidRDefault="005C58E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E723ED">
        <w:trPr>
          <w:trHeight w:val="320"/>
        </w:trPr>
        <w:tc>
          <w:tcPr>
            <w:tcW w:w="4487" w:type="pct"/>
            <w:gridSpan w:val="7"/>
            <w:tcBorders>
              <w:top w:val="nil"/>
              <w:left w:val="nil"/>
              <w:bottom w:val="nil"/>
              <w:right w:val="nil"/>
            </w:tcBorders>
            <w:shd w:val="clear" w:color="auto" w:fill="auto"/>
            <w:noWrap/>
            <w:vAlign w:val="bottom"/>
          </w:tcPr>
          <w:p w:rsidR="00E723ED" w:rsidRDefault="005C58E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天津市东丽区水务综合服务中心</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E723ED" w:rsidRDefault="005C58E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E723ED">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E723ED">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r>
      <w:tr w:rsidR="00E723ED">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5000" w:type="pct"/>
            <w:gridSpan w:val="8"/>
            <w:tcBorders>
              <w:top w:val="nil"/>
              <w:left w:val="nil"/>
              <w:bottom w:val="nil"/>
              <w:right w:val="nil"/>
            </w:tcBorders>
            <w:shd w:val="clear" w:color="auto" w:fill="auto"/>
            <w:noWrap/>
            <w:vAlign w:val="center"/>
          </w:tcPr>
          <w:p w:rsidR="00E723ED" w:rsidRDefault="005C58E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E723ED" w:rsidRDefault="005C58E1" w:rsidP="002A6D3A">
      <w:pPr>
        <w:widowControl/>
        <w:ind w:firstLineChars="200" w:firstLine="600"/>
        <w:jc w:val="left"/>
        <w:rPr>
          <w:rFonts w:ascii="宋体" w:eastAsia="仿宋_GB2312"/>
          <w:sz w:val="30"/>
          <w:szCs w:val="30"/>
        </w:rPr>
      </w:pPr>
      <w:r>
        <w:rPr>
          <w:rFonts w:ascii="宋体" w:eastAsia="仿宋_GB2312"/>
          <w:sz w:val="30"/>
          <w:szCs w:val="30"/>
        </w:rPr>
        <w:t>天津市东丽区水务综合服务中心</w:t>
      </w:r>
      <w:r>
        <w:rPr>
          <w:rFonts w:ascii="宋体" w:eastAsia="仿宋_GB2312"/>
          <w:sz w:val="30"/>
          <w:szCs w:val="30"/>
        </w:rPr>
        <w:t>2024</w:t>
      </w:r>
      <w:r>
        <w:rPr>
          <w:rFonts w:ascii="宋体" w:eastAsia="仿宋_GB2312"/>
          <w:sz w:val="30"/>
          <w:szCs w:val="30"/>
        </w:rPr>
        <w:t>年国有资本经营预算财政拨款收入支出决算表为空表。</w:t>
      </w:r>
    </w:p>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E723ED">
        <w:trPr>
          <w:trHeight w:val="320"/>
        </w:trPr>
        <w:tc>
          <w:tcPr>
            <w:tcW w:w="11492" w:type="dxa"/>
            <w:gridSpan w:val="5"/>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E723ED" w:rsidRDefault="005C58E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723ED">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E723ED">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E723ED" w:rsidRDefault="00E723ED">
            <w:pPr>
              <w:jc w:val="center"/>
              <w:rPr>
                <w:rFonts w:asciiTheme="minorEastAsia" w:hAnsiTheme="minorEastAsia" w:cstheme="minorEastAsia"/>
                <w:color w:val="000000"/>
                <w:sz w:val="22"/>
                <w:szCs w:val="22"/>
              </w:rPr>
            </w:pPr>
          </w:p>
        </w:tc>
      </w:tr>
      <w:tr w:rsidR="00E723ED">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w:t>
            </w: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13638" w:type="dxa"/>
            <w:gridSpan w:val="6"/>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E723ED" w:rsidRDefault="005C58E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E723ED" w:rsidRDefault="005C58E1">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E723ED">
        <w:trPr>
          <w:trHeight w:val="320"/>
        </w:trPr>
        <w:tc>
          <w:tcPr>
            <w:tcW w:w="4431" w:type="pct"/>
            <w:gridSpan w:val="7"/>
            <w:tcBorders>
              <w:top w:val="nil"/>
              <w:left w:val="nil"/>
              <w:bottom w:val="nil"/>
              <w:right w:val="nil"/>
            </w:tcBorders>
            <w:shd w:val="clear" w:color="auto" w:fill="auto"/>
            <w:noWrap/>
            <w:vAlign w:val="bottom"/>
          </w:tcPr>
          <w:p w:rsidR="00E723ED" w:rsidRDefault="005C58E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部门（单位）：天津市东丽区水务综合服务中心</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E723ED" w:rsidRDefault="005C58E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E723ED">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E723ED">
        <w:trPr>
          <w:trHeight w:val="308"/>
        </w:trPr>
        <w:tc>
          <w:tcPr>
            <w:tcW w:w="397" w:type="pct"/>
            <w:tcBorders>
              <w:top w:val="nil"/>
              <w:left w:val="single" w:sz="4" w:space="0" w:color="000000"/>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E723ED">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46,703,295.50</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6,403,160.80</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40,300,134.70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天津市东丽区排水防涝一期工程项目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1,273,725.00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21298</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2129801</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2129801</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天津市东丽区排水防涝一期工程（子）</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19,110,298.30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5,129,435.80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2130304</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水利行业业务管理</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1,525,932.00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1,525,932.00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2130304</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抚恤金（张乃荣）</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26,520.00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26,520.00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2130304</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国有泵站运行水电费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1,450,000.00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1,450,000.00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2130304</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抚恤金第一批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25,040.00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25,040.00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2130304</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抚恤金（张巨祥）</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24,372.00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24,372.00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2130306</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水利工程运行与维护</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3,210,967.80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3,210,967.80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2130306</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国有泵站维修维护项目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871,489.00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871,489.00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2130306</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一体化污水处理设施运行维护</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961,860.00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961,860.00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2130306</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市政管网养护</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1,377,618.80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1,377,618.80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2130333</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信息管理</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2130333</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重点区域排水和水质监测设施运行维护</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392,536.00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灾害防治及应急管理支出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用超长期特别国债收入安排的支出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2249802</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自然灾害恢复重建支出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2249802</w:t>
            </w:r>
          </w:p>
        </w:tc>
        <w:tc>
          <w:tcPr>
            <w:tcW w:w="1022" w:type="pct"/>
            <w:tcBorders>
              <w:top w:val="nil"/>
              <w:left w:val="nil"/>
              <w:bottom w:val="single" w:sz="4" w:space="0" w:color="000000"/>
              <w:right w:val="single" w:sz="4" w:space="0" w:color="000000"/>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中心城区防汛排涝补短板工程张贵庄路雨水泵站工程（子）</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E723ED" w:rsidRDefault="005C58E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21,189,836.40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E723ED" w:rsidRDefault="00E723ED">
            <w:pPr>
              <w:widowControl/>
              <w:jc w:val="right"/>
              <w:textAlignment w:val="center"/>
              <w:rPr>
                <w:rFonts w:asciiTheme="minorEastAsia" w:hAnsiTheme="minorEastAsia" w:cstheme="minorEastAsia"/>
                <w:color w:val="000000"/>
                <w:sz w:val="22"/>
                <w:szCs w:val="22"/>
              </w:rPr>
            </w:pPr>
          </w:p>
        </w:tc>
      </w:tr>
      <w:tr w:rsidR="00E723ED">
        <w:trPr>
          <w:trHeight w:val="308"/>
        </w:trPr>
        <w:tc>
          <w:tcPr>
            <w:tcW w:w="5000" w:type="pct"/>
            <w:gridSpan w:val="8"/>
            <w:tcBorders>
              <w:top w:val="nil"/>
              <w:left w:val="nil"/>
              <w:bottom w:val="nil"/>
              <w:right w:val="nil"/>
            </w:tcBorders>
            <w:shd w:val="clear" w:color="auto" w:fill="auto"/>
            <w:noWrap/>
            <w:vAlign w:val="center"/>
          </w:tcPr>
          <w:p w:rsidR="00E723ED" w:rsidRDefault="005C58E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E723ED" w:rsidRDefault="00E723ED">
      <w:pPr>
        <w:rPr>
          <w:rFonts w:asciiTheme="minorEastAsia" w:hAnsiTheme="minorEastAsia" w:cstheme="minorEastAsia"/>
          <w:sz w:val="22"/>
          <w:szCs w:val="22"/>
        </w:rPr>
      </w:pPr>
    </w:p>
    <w:p w:rsidR="00E723ED" w:rsidRDefault="00E723ED">
      <w:pPr>
        <w:rPr>
          <w:rFonts w:asciiTheme="minorEastAsia" w:hAnsiTheme="minorEastAsia" w:cstheme="minorEastAsia"/>
          <w:sz w:val="22"/>
          <w:szCs w:val="22"/>
        </w:rPr>
        <w:sectPr w:rsidR="00E723ED">
          <w:footerReference w:type="default" r:id="rId10"/>
          <w:pgSz w:w="16838" w:h="11906" w:orient="landscape"/>
          <w:pgMar w:top="2098" w:right="1531" w:bottom="1984" w:left="1531" w:header="851" w:footer="992" w:gutter="0"/>
          <w:cols w:space="720"/>
          <w:docGrid w:type="lines" w:linePitch="312"/>
        </w:sectPr>
      </w:pPr>
    </w:p>
    <w:p w:rsidR="00E723ED" w:rsidRDefault="005C58E1">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63,190,652.78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25,339,648.19</w:t>
      </w:r>
      <w:r>
        <w:rPr>
          <w:rFonts w:ascii="Times New Roman" w:eastAsia="仿宋_GB2312"/>
          <w:sz w:val="30"/>
          <w:szCs w:val="30"/>
        </w:rPr>
        <w:t>元，增长</w:t>
      </w:r>
      <w:r>
        <w:rPr>
          <w:rFonts w:ascii="Times New Roman" w:eastAsia="仿宋_GB2312"/>
          <w:sz w:val="30"/>
          <w:szCs w:val="30"/>
        </w:rPr>
        <w:t>66.946%</w:t>
      </w:r>
      <w:r>
        <w:rPr>
          <w:rFonts w:ascii="Times New Roman" w:eastAsia="仿宋_GB2312"/>
          <w:sz w:val="30"/>
          <w:szCs w:val="30"/>
        </w:rPr>
        <w:t>，主要原因是新增天津市东丽区排水防涝一期工程和中心城区防汛排涝补短板工程张贵庄雨水泵站工程。</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22,890,518.08</w:t>
      </w:r>
      <w:r>
        <w:rPr>
          <w:rFonts w:ascii="Times New Roman" w:eastAsia="仿宋_GB2312"/>
          <w:sz w:val="30"/>
          <w:szCs w:val="30"/>
        </w:rPr>
        <w:t>元、政府性基金预算财政拨款收入</w:t>
      </w:r>
      <w:r>
        <w:rPr>
          <w:rFonts w:ascii="Times New Roman" w:eastAsia="仿宋_GB2312"/>
          <w:sz w:val="30"/>
          <w:szCs w:val="30"/>
        </w:rPr>
        <w:t>40,300,134.70</w:t>
      </w:r>
      <w:r>
        <w:rPr>
          <w:rFonts w:ascii="Times New Roman" w:eastAsia="仿宋_GB2312"/>
          <w:sz w:val="30"/>
          <w:szCs w:val="30"/>
        </w:rPr>
        <w:t>元。</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1,273,725.00</w:t>
      </w:r>
      <w:r>
        <w:rPr>
          <w:rFonts w:ascii="Times New Roman" w:eastAsia="仿宋_GB2312"/>
          <w:sz w:val="30"/>
          <w:szCs w:val="30"/>
        </w:rPr>
        <w:t>元、社会保障和就业支出</w:t>
      </w:r>
      <w:r>
        <w:rPr>
          <w:rFonts w:ascii="Times New Roman" w:eastAsia="仿宋_GB2312"/>
          <w:sz w:val="30"/>
          <w:szCs w:val="30"/>
        </w:rPr>
        <w:t>1,563,213.12</w:t>
      </w:r>
      <w:r>
        <w:rPr>
          <w:rFonts w:ascii="Times New Roman" w:eastAsia="仿宋_GB2312"/>
          <w:sz w:val="30"/>
          <w:szCs w:val="30"/>
        </w:rPr>
        <w:t>元、卫生健康支出</w:t>
      </w:r>
      <w:r>
        <w:rPr>
          <w:rFonts w:ascii="Times New Roman" w:eastAsia="仿宋_GB2312"/>
          <w:sz w:val="30"/>
          <w:szCs w:val="30"/>
        </w:rPr>
        <w:t>812,489.26</w:t>
      </w:r>
      <w:r>
        <w:rPr>
          <w:rFonts w:ascii="Times New Roman" w:eastAsia="仿宋_GB2312"/>
          <w:sz w:val="30"/>
          <w:szCs w:val="30"/>
        </w:rPr>
        <w:t>元、城乡社区支出</w:t>
      </w:r>
      <w:r>
        <w:rPr>
          <w:rFonts w:ascii="Times New Roman" w:eastAsia="仿宋_GB2312"/>
          <w:sz w:val="30"/>
          <w:szCs w:val="30"/>
        </w:rPr>
        <w:t>19,110,298.30</w:t>
      </w:r>
      <w:r>
        <w:rPr>
          <w:rFonts w:ascii="Times New Roman" w:eastAsia="仿宋_GB2312"/>
          <w:sz w:val="30"/>
          <w:szCs w:val="30"/>
        </w:rPr>
        <w:t>元、农林水支出</w:t>
      </w:r>
      <w:r>
        <w:rPr>
          <w:rFonts w:ascii="Times New Roman" w:eastAsia="仿宋_GB2312"/>
          <w:sz w:val="30"/>
          <w:szCs w:val="30"/>
        </w:rPr>
        <w:t>19,241,090.70</w:t>
      </w:r>
      <w:r>
        <w:rPr>
          <w:rFonts w:ascii="Times New Roman" w:eastAsia="仿宋_GB2312"/>
          <w:sz w:val="30"/>
          <w:szCs w:val="30"/>
        </w:rPr>
        <w:t>元、灾害防治及应急管理支出</w:t>
      </w:r>
      <w:r>
        <w:rPr>
          <w:rFonts w:ascii="Times New Roman" w:eastAsia="仿宋_GB2312"/>
          <w:sz w:val="30"/>
          <w:szCs w:val="30"/>
        </w:rPr>
        <w:t>21,189,836.40</w:t>
      </w:r>
      <w:r>
        <w:rPr>
          <w:rFonts w:ascii="Times New Roman" w:eastAsia="仿宋_GB2312"/>
          <w:sz w:val="30"/>
          <w:szCs w:val="30"/>
        </w:rPr>
        <w:t>元。</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63,190,652.78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w:t>
      </w:r>
      <w:r>
        <w:rPr>
          <w:rFonts w:ascii="Times New Roman" w:eastAsia="仿宋_GB2312"/>
          <w:sz w:val="30"/>
          <w:szCs w:val="30"/>
        </w:rPr>
        <w:t>相比增加</w:t>
      </w:r>
      <w:r>
        <w:rPr>
          <w:rFonts w:ascii="Times New Roman" w:eastAsia="仿宋_GB2312"/>
          <w:sz w:val="30"/>
          <w:szCs w:val="30"/>
        </w:rPr>
        <w:t>25,339,648.19</w:t>
      </w:r>
      <w:r>
        <w:rPr>
          <w:rFonts w:ascii="Times New Roman" w:eastAsia="仿宋_GB2312"/>
          <w:sz w:val="30"/>
          <w:szCs w:val="30"/>
        </w:rPr>
        <w:t>元，主要原因是新增天津市东丽区排水防涝一期工程和中心城区防汛排涝补短板工程张贵庄雨水泵站工程。其中：</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22,890,518.08</w:t>
      </w:r>
      <w:r>
        <w:rPr>
          <w:rFonts w:ascii="Times New Roman" w:eastAsia="仿宋_GB2312"/>
          <w:sz w:val="30"/>
          <w:szCs w:val="30"/>
        </w:rPr>
        <w:t>元，占</w:t>
      </w:r>
      <w:r>
        <w:rPr>
          <w:rFonts w:ascii="Times New Roman" w:eastAsia="仿宋_GB2312"/>
          <w:sz w:val="30"/>
          <w:szCs w:val="30"/>
        </w:rPr>
        <w:t>36.225%</w:t>
      </w:r>
      <w:r>
        <w:rPr>
          <w:rFonts w:ascii="Times New Roman" w:eastAsia="仿宋_GB2312"/>
          <w:sz w:val="30"/>
          <w:szCs w:val="30"/>
        </w:rPr>
        <w:t>；政府性基金预算财政拨款收入</w:t>
      </w:r>
      <w:r>
        <w:rPr>
          <w:rFonts w:ascii="Times New Roman" w:eastAsia="仿宋_GB2312"/>
          <w:sz w:val="30"/>
          <w:szCs w:val="30"/>
        </w:rPr>
        <w:t>40,300,134.70</w:t>
      </w:r>
      <w:r>
        <w:rPr>
          <w:rFonts w:ascii="Times New Roman" w:eastAsia="仿宋_GB2312"/>
          <w:sz w:val="30"/>
          <w:szCs w:val="30"/>
        </w:rPr>
        <w:t>元，占</w:t>
      </w:r>
      <w:r>
        <w:rPr>
          <w:rFonts w:ascii="Times New Roman" w:eastAsia="仿宋_GB2312"/>
          <w:sz w:val="30"/>
          <w:szCs w:val="30"/>
        </w:rPr>
        <w:t>63.775%</w:t>
      </w:r>
      <w:r>
        <w:rPr>
          <w:rFonts w:ascii="Times New Roman" w:eastAsia="仿宋_GB2312"/>
          <w:sz w:val="30"/>
          <w:szCs w:val="30"/>
        </w:rPr>
        <w:t>。</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三、支出决算情况说明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63,190,652.78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25,339,648.19</w:t>
      </w:r>
      <w:r>
        <w:rPr>
          <w:rFonts w:ascii="Times New Roman" w:eastAsia="仿宋_GB2312"/>
          <w:sz w:val="30"/>
          <w:szCs w:val="30"/>
        </w:rPr>
        <w:t>元，主要原因是新增天津市东丽区排水防涝一期工程和中心城区防汛排涝补短板工程张</w:t>
      </w:r>
      <w:r>
        <w:rPr>
          <w:rFonts w:ascii="Times New Roman" w:eastAsia="仿宋_GB2312"/>
          <w:sz w:val="30"/>
          <w:szCs w:val="30"/>
        </w:rPr>
        <w:t>贵庄雨水泵站工程。其中：</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16,487,357.28</w:t>
      </w:r>
      <w:r>
        <w:rPr>
          <w:rFonts w:ascii="Times New Roman" w:eastAsia="仿宋_GB2312"/>
          <w:sz w:val="30"/>
          <w:szCs w:val="30"/>
        </w:rPr>
        <w:t>元，占</w:t>
      </w:r>
      <w:r>
        <w:rPr>
          <w:rFonts w:ascii="Times New Roman" w:eastAsia="仿宋_GB2312"/>
          <w:sz w:val="30"/>
          <w:szCs w:val="30"/>
        </w:rPr>
        <w:t>26.091%</w:t>
      </w:r>
      <w:r>
        <w:rPr>
          <w:rFonts w:ascii="Times New Roman" w:eastAsia="仿宋_GB2312"/>
          <w:sz w:val="30"/>
          <w:szCs w:val="30"/>
        </w:rPr>
        <w:t>；项目支出</w:t>
      </w:r>
      <w:r>
        <w:rPr>
          <w:rFonts w:ascii="Times New Roman" w:eastAsia="仿宋_GB2312"/>
          <w:sz w:val="30"/>
          <w:szCs w:val="30"/>
        </w:rPr>
        <w:t>46,703,295.50</w:t>
      </w:r>
      <w:r>
        <w:rPr>
          <w:rFonts w:ascii="Times New Roman" w:eastAsia="仿宋_GB2312"/>
          <w:sz w:val="30"/>
          <w:szCs w:val="30"/>
        </w:rPr>
        <w:t>元，占</w:t>
      </w:r>
      <w:r>
        <w:rPr>
          <w:rFonts w:ascii="Times New Roman" w:eastAsia="仿宋_GB2312"/>
          <w:sz w:val="30"/>
          <w:szCs w:val="30"/>
        </w:rPr>
        <w:t>73.909%</w:t>
      </w:r>
      <w:r>
        <w:rPr>
          <w:rFonts w:ascii="Times New Roman" w:eastAsia="仿宋_GB2312"/>
          <w:sz w:val="30"/>
          <w:szCs w:val="30"/>
        </w:rPr>
        <w:t>。</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63,190,652.78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年度相比，财政拨款收、支总计各增加</w:t>
      </w:r>
      <w:r>
        <w:rPr>
          <w:rFonts w:ascii="Times New Roman" w:eastAsia="仿宋_GB2312"/>
          <w:sz w:val="30"/>
          <w:szCs w:val="30"/>
        </w:rPr>
        <w:t>25,339,648.19</w:t>
      </w:r>
      <w:r>
        <w:rPr>
          <w:rFonts w:ascii="Times New Roman" w:eastAsia="仿宋_GB2312"/>
          <w:sz w:val="30"/>
          <w:szCs w:val="30"/>
        </w:rPr>
        <w:t>元，增长</w:t>
      </w:r>
      <w:r>
        <w:rPr>
          <w:rFonts w:ascii="Times New Roman" w:eastAsia="仿宋_GB2312"/>
          <w:sz w:val="30"/>
          <w:szCs w:val="30"/>
        </w:rPr>
        <w:t>66.946%</w:t>
      </w:r>
      <w:r>
        <w:rPr>
          <w:rFonts w:ascii="Times New Roman" w:eastAsia="仿宋_GB2312"/>
          <w:sz w:val="30"/>
          <w:szCs w:val="30"/>
        </w:rPr>
        <w:t>，主要原因是新增天津市东丽区排水防涝一期工程和中心城区防汛排涝补短板工程张贵庄雨水泵站工程。</w:t>
      </w:r>
    </w:p>
    <w:p w:rsidR="00E723ED" w:rsidRDefault="005C58E1" w:rsidP="002A6D3A">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w:t>
      </w:r>
      <w:r>
        <w:rPr>
          <w:rFonts w:ascii="Times New Roman" w:eastAsia="仿宋_GB2312"/>
          <w:sz w:val="30"/>
          <w:szCs w:val="30"/>
        </w:rPr>
        <w:t>一般公共预算财政拨款</w:t>
      </w:r>
      <w:r>
        <w:rPr>
          <w:rFonts w:ascii="Times New Roman" w:eastAsia="仿宋_GB2312"/>
          <w:sz w:val="30"/>
          <w:szCs w:val="30"/>
        </w:rPr>
        <w:t>22,890,518.08</w:t>
      </w:r>
      <w:r>
        <w:rPr>
          <w:rFonts w:ascii="Times New Roman" w:eastAsia="仿宋_GB2312"/>
          <w:sz w:val="30"/>
          <w:szCs w:val="30"/>
        </w:rPr>
        <w:t>元、政府性基金预算财政拨款</w:t>
      </w:r>
      <w:r>
        <w:rPr>
          <w:rFonts w:ascii="Times New Roman" w:eastAsia="仿宋_GB2312"/>
          <w:sz w:val="30"/>
          <w:szCs w:val="30"/>
        </w:rPr>
        <w:t>40,300,134.70</w:t>
      </w:r>
      <w:r>
        <w:rPr>
          <w:rFonts w:ascii="Times New Roman" w:eastAsia="仿宋_GB2312"/>
          <w:sz w:val="30"/>
          <w:szCs w:val="30"/>
        </w:rPr>
        <w:t>元。</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1,273,725.00</w:t>
      </w:r>
      <w:r>
        <w:rPr>
          <w:rFonts w:ascii="Times New Roman" w:eastAsia="仿宋_GB2312"/>
          <w:sz w:val="30"/>
          <w:szCs w:val="30"/>
        </w:rPr>
        <w:t>元、社会保障和就业支出</w:t>
      </w:r>
      <w:r>
        <w:rPr>
          <w:rFonts w:ascii="Times New Roman" w:eastAsia="仿宋_GB2312"/>
          <w:sz w:val="30"/>
          <w:szCs w:val="30"/>
        </w:rPr>
        <w:t>1,563,213.12</w:t>
      </w:r>
      <w:r>
        <w:rPr>
          <w:rFonts w:ascii="Times New Roman" w:eastAsia="仿宋_GB2312"/>
          <w:sz w:val="30"/>
          <w:szCs w:val="30"/>
        </w:rPr>
        <w:t>元、卫生健康支出</w:t>
      </w:r>
      <w:r>
        <w:rPr>
          <w:rFonts w:ascii="Times New Roman" w:eastAsia="仿宋_GB2312"/>
          <w:sz w:val="30"/>
          <w:szCs w:val="30"/>
        </w:rPr>
        <w:t>812,489.26</w:t>
      </w:r>
      <w:r>
        <w:rPr>
          <w:rFonts w:ascii="Times New Roman" w:eastAsia="仿宋_GB2312"/>
          <w:sz w:val="30"/>
          <w:szCs w:val="30"/>
        </w:rPr>
        <w:t>元、城乡社区支出</w:t>
      </w:r>
      <w:r>
        <w:rPr>
          <w:rFonts w:ascii="Times New Roman" w:eastAsia="仿宋_GB2312"/>
          <w:sz w:val="30"/>
          <w:szCs w:val="30"/>
        </w:rPr>
        <w:t>19,110,298.30</w:t>
      </w:r>
      <w:r>
        <w:rPr>
          <w:rFonts w:ascii="Times New Roman" w:eastAsia="仿宋_GB2312"/>
          <w:sz w:val="30"/>
          <w:szCs w:val="30"/>
        </w:rPr>
        <w:t>元、农林水支出</w:t>
      </w:r>
      <w:r>
        <w:rPr>
          <w:rFonts w:ascii="Times New Roman" w:eastAsia="仿宋_GB2312"/>
          <w:sz w:val="30"/>
          <w:szCs w:val="30"/>
        </w:rPr>
        <w:t>19,241,090.70</w:t>
      </w:r>
      <w:r>
        <w:rPr>
          <w:rFonts w:ascii="Times New Roman" w:eastAsia="仿宋_GB2312"/>
          <w:sz w:val="30"/>
          <w:szCs w:val="30"/>
        </w:rPr>
        <w:t>元、灾害防治及应急管理支出</w:t>
      </w:r>
      <w:r>
        <w:rPr>
          <w:rFonts w:ascii="Times New Roman" w:eastAsia="仿宋_GB2312"/>
          <w:sz w:val="30"/>
          <w:szCs w:val="30"/>
        </w:rPr>
        <w:t>21,189,836.40</w:t>
      </w:r>
      <w:r>
        <w:rPr>
          <w:rFonts w:ascii="Times New Roman" w:eastAsia="仿宋_GB2312"/>
          <w:sz w:val="30"/>
          <w:szCs w:val="30"/>
        </w:rPr>
        <w:t>元。</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五、一般公共预算财政拨款支出决算情况说明</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2</w:t>
      </w:r>
      <w:r>
        <w:rPr>
          <w:rFonts w:ascii="Times New Roman" w:eastAsia="仿宋_GB2312"/>
          <w:sz w:val="30"/>
          <w:szCs w:val="30"/>
        </w:rPr>
        <w:t>2,890,518.08</w:t>
      </w:r>
      <w:r>
        <w:rPr>
          <w:rFonts w:ascii="Times New Roman" w:eastAsia="仿宋_GB2312"/>
          <w:sz w:val="30"/>
          <w:szCs w:val="30"/>
        </w:rPr>
        <w:t>元，占本年支出合计的</w:t>
      </w:r>
      <w:r>
        <w:rPr>
          <w:rFonts w:ascii="Times New Roman" w:eastAsia="仿宋_GB2312"/>
          <w:sz w:val="30"/>
          <w:szCs w:val="30"/>
        </w:rPr>
        <w:t>36.225%</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6,960,486.51</w:t>
      </w:r>
      <w:r>
        <w:rPr>
          <w:rFonts w:ascii="Times New Roman" w:eastAsia="仿宋_GB2312"/>
          <w:sz w:val="30"/>
          <w:szCs w:val="30"/>
        </w:rPr>
        <w:t>元，下降</w:t>
      </w:r>
      <w:r>
        <w:rPr>
          <w:rFonts w:ascii="Times New Roman" w:eastAsia="仿宋_GB2312"/>
          <w:sz w:val="30"/>
          <w:szCs w:val="30"/>
        </w:rPr>
        <w:t>23.317%</w:t>
      </w:r>
      <w:r>
        <w:rPr>
          <w:rFonts w:ascii="Times New Roman" w:eastAsia="仿宋_GB2312"/>
          <w:sz w:val="30"/>
          <w:szCs w:val="30"/>
        </w:rPr>
        <w:t>，主要原因是项目支出减少。</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22,890,518.08</w:t>
      </w:r>
      <w:r>
        <w:rPr>
          <w:rFonts w:ascii="Times New Roman" w:eastAsia="仿宋_GB2312"/>
          <w:sz w:val="30"/>
          <w:szCs w:val="30"/>
        </w:rPr>
        <w:t>元，主要用于以下方面：一般公共服务支出（类）</w:t>
      </w:r>
      <w:r>
        <w:rPr>
          <w:rFonts w:ascii="Times New Roman" w:eastAsia="仿宋_GB2312"/>
          <w:sz w:val="30"/>
          <w:szCs w:val="30"/>
        </w:rPr>
        <w:t>1,273,725.00</w:t>
      </w:r>
      <w:r>
        <w:rPr>
          <w:rFonts w:ascii="Times New Roman" w:eastAsia="仿宋_GB2312"/>
          <w:sz w:val="30"/>
          <w:szCs w:val="30"/>
        </w:rPr>
        <w:t>元，占</w:t>
      </w:r>
      <w:r>
        <w:rPr>
          <w:rFonts w:ascii="Times New Roman" w:eastAsia="仿宋_GB2312"/>
          <w:sz w:val="30"/>
          <w:szCs w:val="30"/>
        </w:rPr>
        <w:t>5.564%</w:t>
      </w:r>
      <w:r>
        <w:rPr>
          <w:rFonts w:ascii="Times New Roman" w:eastAsia="仿宋_GB2312"/>
          <w:sz w:val="30"/>
          <w:szCs w:val="30"/>
        </w:rPr>
        <w:t>；社会保障和就业支出（类）</w:t>
      </w:r>
      <w:r>
        <w:rPr>
          <w:rFonts w:ascii="Times New Roman" w:eastAsia="仿宋_GB2312"/>
          <w:sz w:val="30"/>
          <w:szCs w:val="30"/>
        </w:rPr>
        <w:t>1,563,213.12</w:t>
      </w:r>
      <w:r>
        <w:rPr>
          <w:rFonts w:ascii="Times New Roman" w:eastAsia="仿宋_GB2312"/>
          <w:sz w:val="30"/>
          <w:szCs w:val="30"/>
        </w:rPr>
        <w:t>元，占</w:t>
      </w:r>
      <w:r>
        <w:rPr>
          <w:rFonts w:ascii="Times New Roman" w:eastAsia="仿宋_GB2312"/>
          <w:sz w:val="30"/>
          <w:szCs w:val="30"/>
        </w:rPr>
        <w:t>6.829%</w:t>
      </w:r>
      <w:r>
        <w:rPr>
          <w:rFonts w:ascii="Times New Roman" w:eastAsia="仿宋_GB2312"/>
          <w:sz w:val="30"/>
          <w:szCs w:val="30"/>
        </w:rPr>
        <w:t>；卫生健康支出（类）</w:t>
      </w:r>
      <w:r>
        <w:rPr>
          <w:rFonts w:ascii="Times New Roman" w:eastAsia="仿宋_GB2312"/>
          <w:sz w:val="30"/>
          <w:szCs w:val="30"/>
        </w:rPr>
        <w:t>812,489.26</w:t>
      </w:r>
      <w:r>
        <w:rPr>
          <w:rFonts w:ascii="Times New Roman" w:eastAsia="仿宋_GB2312"/>
          <w:sz w:val="30"/>
          <w:szCs w:val="30"/>
        </w:rPr>
        <w:t>元，占</w:t>
      </w:r>
      <w:r>
        <w:rPr>
          <w:rFonts w:ascii="Times New Roman" w:eastAsia="仿宋_GB2312"/>
          <w:sz w:val="30"/>
          <w:szCs w:val="30"/>
        </w:rPr>
        <w:t>3.549%</w:t>
      </w:r>
      <w:r>
        <w:rPr>
          <w:rFonts w:ascii="Times New Roman" w:eastAsia="仿宋_GB2312"/>
          <w:sz w:val="30"/>
          <w:szCs w:val="30"/>
        </w:rPr>
        <w:t>；农林水支出（类）</w:t>
      </w:r>
      <w:r>
        <w:rPr>
          <w:rFonts w:ascii="Times New Roman" w:eastAsia="仿宋_GB2312"/>
          <w:sz w:val="30"/>
          <w:szCs w:val="30"/>
        </w:rPr>
        <w:t>19,241,09</w:t>
      </w:r>
      <w:r>
        <w:rPr>
          <w:rFonts w:ascii="Times New Roman" w:eastAsia="仿宋_GB2312"/>
          <w:sz w:val="30"/>
          <w:szCs w:val="30"/>
        </w:rPr>
        <w:t>0.70</w:t>
      </w:r>
      <w:r>
        <w:rPr>
          <w:rFonts w:ascii="Times New Roman" w:eastAsia="仿宋_GB2312"/>
          <w:sz w:val="30"/>
          <w:szCs w:val="30"/>
        </w:rPr>
        <w:t>元，占</w:t>
      </w:r>
      <w:r>
        <w:rPr>
          <w:rFonts w:ascii="Times New Roman" w:eastAsia="仿宋_GB2312"/>
          <w:sz w:val="30"/>
          <w:szCs w:val="30"/>
        </w:rPr>
        <w:t>84.057%</w:t>
      </w:r>
      <w:r>
        <w:rPr>
          <w:rFonts w:ascii="Times New Roman" w:eastAsia="仿宋_GB2312"/>
          <w:sz w:val="30"/>
          <w:szCs w:val="30"/>
        </w:rPr>
        <w:t>。</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18,688,900.00</w:t>
      </w:r>
      <w:r>
        <w:rPr>
          <w:rFonts w:ascii="Times New Roman" w:eastAsia="仿宋_GB2312"/>
          <w:sz w:val="30"/>
          <w:szCs w:val="30"/>
        </w:rPr>
        <w:t>元，支出决算为</w:t>
      </w:r>
      <w:r>
        <w:rPr>
          <w:rFonts w:ascii="Times New Roman" w:eastAsia="仿宋_GB2312"/>
          <w:sz w:val="30"/>
          <w:szCs w:val="30"/>
        </w:rPr>
        <w:t>22,890,518.08</w:t>
      </w:r>
      <w:r>
        <w:rPr>
          <w:rFonts w:ascii="Times New Roman" w:eastAsia="仿宋_GB2312"/>
          <w:sz w:val="30"/>
          <w:szCs w:val="30"/>
        </w:rPr>
        <w:t>元，完成年初预算的</w:t>
      </w:r>
      <w:r>
        <w:rPr>
          <w:rFonts w:ascii="Times New Roman" w:eastAsia="仿宋_GB2312"/>
          <w:sz w:val="30"/>
          <w:szCs w:val="30"/>
        </w:rPr>
        <w:t>122.482%</w:t>
      </w:r>
      <w:r>
        <w:rPr>
          <w:rFonts w:ascii="Times New Roman" w:eastAsia="仿宋_GB2312"/>
          <w:sz w:val="30"/>
          <w:szCs w:val="30"/>
        </w:rPr>
        <w:t>。其中：</w:t>
      </w:r>
      <w:r>
        <w:rPr>
          <w:rFonts w:ascii="Times New Roman" w:eastAsia="仿宋_GB2312"/>
          <w:sz w:val="30"/>
          <w:szCs w:val="30"/>
        </w:rPr>
        <w:t> </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其他一般公共服务支出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其他一般公共服务支出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1,273,725.00</w:t>
      </w:r>
      <w:r>
        <w:rPr>
          <w:rFonts w:ascii="Times New Roman" w:eastAsia="仿宋_GB2312"/>
          <w:sz w:val="30"/>
          <w:szCs w:val="30"/>
        </w:rPr>
        <w:t>元，决算数大于年初预算数的主要原因是：年中追加预算，用于天津市东丽区排水防涝一期工程项目。</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w:t>
      </w:r>
      <w:r>
        <w:rPr>
          <w:rFonts w:ascii="Times New Roman" w:eastAsia="仿宋_GB2312"/>
          <w:sz w:val="30"/>
          <w:szCs w:val="30"/>
        </w:rPr>
        <w:t>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1,105,900.00</w:t>
      </w:r>
      <w:r>
        <w:rPr>
          <w:rFonts w:ascii="Times New Roman" w:eastAsia="仿宋_GB2312"/>
          <w:sz w:val="30"/>
          <w:szCs w:val="30"/>
        </w:rPr>
        <w:t>元，支出决算为</w:t>
      </w:r>
      <w:r>
        <w:rPr>
          <w:rFonts w:ascii="Times New Roman" w:eastAsia="仿宋_GB2312"/>
          <w:sz w:val="30"/>
          <w:szCs w:val="30"/>
        </w:rPr>
        <w:t>1,042,142.08</w:t>
      </w:r>
      <w:r>
        <w:rPr>
          <w:rFonts w:ascii="Times New Roman" w:eastAsia="仿宋_GB2312"/>
          <w:sz w:val="30"/>
          <w:szCs w:val="30"/>
        </w:rPr>
        <w:t>元，完成年初预算的</w:t>
      </w:r>
      <w:r>
        <w:rPr>
          <w:rFonts w:ascii="Times New Roman" w:eastAsia="仿宋_GB2312"/>
          <w:sz w:val="30"/>
          <w:szCs w:val="30"/>
        </w:rPr>
        <w:t>94.235%</w:t>
      </w:r>
      <w:r>
        <w:rPr>
          <w:rFonts w:ascii="Times New Roman" w:eastAsia="仿宋_GB2312"/>
          <w:sz w:val="30"/>
          <w:szCs w:val="30"/>
        </w:rPr>
        <w:t>，决算数小于年初预算数的主要原因是：人员减少。</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552,900.00</w:t>
      </w:r>
      <w:r>
        <w:rPr>
          <w:rFonts w:ascii="Times New Roman" w:eastAsia="仿宋_GB2312"/>
          <w:sz w:val="30"/>
          <w:szCs w:val="30"/>
        </w:rPr>
        <w:t>元，支出决算为</w:t>
      </w:r>
      <w:r>
        <w:rPr>
          <w:rFonts w:ascii="Times New Roman" w:eastAsia="仿宋_GB2312"/>
          <w:sz w:val="30"/>
          <w:szCs w:val="30"/>
        </w:rPr>
        <w:t>521,071.04</w:t>
      </w:r>
      <w:r>
        <w:rPr>
          <w:rFonts w:ascii="Times New Roman" w:eastAsia="仿宋_GB2312"/>
          <w:sz w:val="30"/>
          <w:szCs w:val="30"/>
        </w:rPr>
        <w:t>元，完成年初预算的</w:t>
      </w:r>
      <w:r>
        <w:rPr>
          <w:rFonts w:ascii="Times New Roman" w:eastAsia="仿宋_GB2312"/>
          <w:sz w:val="30"/>
          <w:szCs w:val="30"/>
        </w:rPr>
        <w:t>94.243%</w:t>
      </w:r>
      <w:r>
        <w:rPr>
          <w:rFonts w:ascii="Times New Roman" w:eastAsia="仿宋_GB2312"/>
          <w:sz w:val="30"/>
          <w:szCs w:val="30"/>
        </w:rPr>
        <w:t>，决算数小于年初预算数的主要原因是：人员减少。</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862,000.00</w:t>
      </w:r>
      <w:r>
        <w:rPr>
          <w:rFonts w:ascii="Times New Roman" w:eastAsia="仿宋_GB2312"/>
          <w:sz w:val="30"/>
          <w:szCs w:val="30"/>
        </w:rPr>
        <w:t>元，支出决算为</w:t>
      </w:r>
      <w:r>
        <w:rPr>
          <w:rFonts w:ascii="Times New Roman" w:eastAsia="仿宋_GB2312"/>
          <w:sz w:val="30"/>
          <w:szCs w:val="30"/>
        </w:rPr>
        <w:t>8</w:t>
      </w:r>
      <w:r>
        <w:rPr>
          <w:rFonts w:ascii="Times New Roman" w:eastAsia="仿宋_GB2312"/>
          <w:sz w:val="30"/>
          <w:szCs w:val="30"/>
        </w:rPr>
        <w:t>12,489.26</w:t>
      </w:r>
      <w:r>
        <w:rPr>
          <w:rFonts w:ascii="Times New Roman" w:eastAsia="仿宋_GB2312"/>
          <w:sz w:val="30"/>
          <w:szCs w:val="30"/>
        </w:rPr>
        <w:t>元，完成年初预算的</w:t>
      </w:r>
      <w:r>
        <w:rPr>
          <w:rFonts w:ascii="Times New Roman" w:eastAsia="仿宋_GB2312"/>
          <w:sz w:val="30"/>
          <w:szCs w:val="30"/>
        </w:rPr>
        <w:t>94.256%</w:t>
      </w:r>
      <w:r>
        <w:rPr>
          <w:rFonts w:ascii="Times New Roman" w:eastAsia="仿宋_GB2312"/>
          <w:sz w:val="30"/>
          <w:szCs w:val="30"/>
        </w:rPr>
        <w:t>，决算数小于年初预算数的主要原因是：人员减少。</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水利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水利行业业务管理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16,168,100.00</w:t>
      </w:r>
      <w:r>
        <w:rPr>
          <w:rFonts w:ascii="Times New Roman" w:eastAsia="仿宋_GB2312"/>
          <w:sz w:val="30"/>
          <w:szCs w:val="30"/>
        </w:rPr>
        <w:t>元，支出决算为</w:t>
      </w:r>
      <w:r>
        <w:rPr>
          <w:rFonts w:ascii="Times New Roman" w:eastAsia="仿宋_GB2312"/>
          <w:sz w:val="30"/>
          <w:szCs w:val="30"/>
        </w:rPr>
        <w:t>15,637,586.90</w:t>
      </w:r>
      <w:r>
        <w:rPr>
          <w:rFonts w:ascii="Times New Roman" w:eastAsia="仿宋_GB2312"/>
          <w:sz w:val="30"/>
          <w:szCs w:val="30"/>
        </w:rPr>
        <w:t>元，完成年初预算的</w:t>
      </w:r>
      <w:r>
        <w:rPr>
          <w:rFonts w:ascii="Times New Roman" w:eastAsia="仿宋_GB2312"/>
          <w:sz w:val="30"/>
          <w:szCs w:val="30"/>
        </w:rPr>
        <w:t>96.719%</w:t>
      </w:r>
      <w:r>
        <w:rPr>
          <w:rFonts w:ascii="Times New Roman" w:eastAsia="仿宋_GB2312"/>
          <w:sz w:val="30"/>
          <w:szCs w:val="30"/>
        </w:rPr>
        <w:t>，决算数小于年初预算数的主要原因是：厉行节约，压减项目支出。</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水利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水利工程运行与维护</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3,210,967.80</w:t>
      </w:r>
      <w:r>
        <w:rPr>
          <w:rFonts w:ascii="Times New Roman" w:eastAsia="仿宋_GB2312"/>
          <w:sz w:val="30"/>
          <w:szCs w:val="30"/>
        </w:rPr>
        <w:t>元，决算数大于年初预算数的主要原因是：年中追加预算，用于市政管网养护、一体化污</w:t>
      </w:r>
      <w:r>
        <w:rPr>
          <w:rFonts w:ascii="Times New Roman" w:eastAsia="仿宋_GB2312"/>
          <w:sz w:val="30"/>
          <w:szCs w:val="30"/>
        </w:rPr>
        <w:t>水处理设施运行维护和国有泵站维修维护等项目支出。</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7.</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水利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信息管理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392,536.00</w:t>
      </w:r>
      <w:r>
        <w:rPr>
          <w:rFonts w:ascii="Times New Roman" w:eastAsia="仿宋_GB2312"/>
          <w:sz w:val="30"/>
          <w:szCs w:val="30"/>
        </w:rPr>
        <w:t>元，决算数大于年初预算数的主要原因是：年中追加预算，用于重点区域排水和水质监测设施运行维护支出。</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16,487,357.28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1,777,780.51</w:t>
      </w:r>
      <w:r>
        <w:rPr>
          <w:rFonts w:ascii="Times New Roman" w:eastAsia="仿宋_GB2312"/>
          <w:sz w:val="30"/>
          <w:szCs w:val="30"/>
        </w:rPr>
        <w:t>元，主要原因是退休</w:t>
      </w:r>
      <w:r>
        <w:rPr>
          <w:rFonts w:ascii="Times New Roman" w:eastAsia="仿宋_GB2312"/>
          <w:sz w:val="30"/>
          <w:szCs w:val="30"/>
        </w:rPr>
        <w:t>2</w:t>
      </w:r>
      <w:r>
        <w:rPr>
          <w:rFonts w:ascii="Times New Roman" w:eastAsia="仿宋_GB2312"/>
          <w:sz w:val="30"/>
          <w:szCs w:val="30"/>
        </w:rPr>
        <w:t>人，调出</w:t>
      </w:r>
      <w:r>
        <w:rPr>
          <w:rFonts w:ascii="Times New Roman" w:eastAsia="仿宋_GB2312"/>
          <w:sz w:val="30"/>
          <w:szCs w:val="30"/>
        </w:rPr>
        <w:t>2</w:t>
      </w:r>
      <w:r>
        <w:rPr>
          <w:rFonts w:ascii="Times New Roman" w:eastAsia="仿宋_GB2312"/>
          <w:sz w:val="30"/>
          <w:szCs w:val="30"/>
        </w:rPr>
        <w:t>人，人员支出减少，响应政府过紧日子</w:t>
      </w:r>
      <w:r>
        <w:rPr>
          <w:rFonts w:ascii="Times New Roman" w:eastAsia="仿宋_GB2312"/>
          <w:sz w:val="30"/>
          <w:szCs w:val="30"/>
        </w:rPr>
        <w:t>号召压缩公用经费支出。其中：</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14,949,518.04</w:t>
      </w:r>
      <w:r>
        <w:rPr>
          <w:rFonts w:ascii="Times New Roman" w:eastAsia="仿宋_GB2312"/>
          <w:sz w:val="30"/>
          <w:szCs w:val="30"/>
        </w:rPr>
        <w:t>元，主要包括基本工资、津贴补贴、绩效工资、机关事业单位基本养老保险缴费、职业年金缴费、职工基本医疗保险缴费、其他社会保障缴费、住房公积金、医疗费、其他工资福利支出、退休费、退职（役）费、生活补助、医疗费补助、奖励金和其他对个人和家庭的补助。</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1,537,839.24</w:t>
      </w:r>
      <w:r>
        <w:rPr>
          <w:rFonts w:ascii="Times New Roman" w:eastAsia="仿宋_GB2312"/>
          <w:sz w:val="30"/>
          <w:szCs w:val="30"/>
        </w:rPr>
        <w:t>元，主要包括办公费、手续费、水费、电费、邮电费、取暖费、差旅费、维修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费、培训费、委托业务费、工会经费、福利费、公务用车运行维护费、其他交通费用、税金及附加费用和其他商品</w:t>
      </w:r>
      <w:r>
        <w:rPr>
          <w:rFonts w:ascii="Times New Roman" w:eastAsia="仿宋_GB2312"/>
          <w:sz w:val="30"/>
          <w:szCs w:val="30"/>
        </w:rPr>
        <w:t>和服务支出。</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天津市东丽区水务综合服务中心</w:t>
      </w:r>
      <w:r>
        <w:rPr>
          <w:rFonts w:ascii="Times New Roman" w:eastAsia="仿宋_GB2312"/>
          <w:sz w:val="30"/>
          <w:szCs w:val="30"/>
        </w:rPr>
        <w:t>2024</w:t>
      </w:r>
      <w:r>
        <w:rPr>
          <w:rFonts w:ascii="Times New Roman" w:eastAsia="仿宋_GB2312"/>
          <w:sz w:val="30"/>
          <w:szCs w:val="30"/>
        </w:rPr>
        <w:t>年度部门决算政府性基金预算财政拨款年初结转和结余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40,300,134.70</w:t>
      </w:r>
      <w:r>
        <w:rPr>
          <w:rFonts w:ascii="Times New Roman" w:eastAsia="仿宋_GB2312"/>
          <w:sz w:val="30"/>
          <w:szCs w:val="30"/>
        </w:rPr>
        <w:t>元，支出</w:t>
      </w:r>
      <w:r>
        <w:rPr>
          <w:rFonts w:ascii="Times New Roman" w:eastAsia="仿宋_GB2312"/>
          <w:sz w:val="30"/>
          <w:szCs w:val="30"/>
        </w:rPr>
        <w:t>40,300,134.70</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年度相比，政府性基金预算财政拨款支出增加</w:t>
      </w:r>
      <w:r>
        <w:rPr>
          <w:rFonts w:ascii="Times New Roman" w:eastAsia="仿宋_GB2312"/>
          <w:sz w:val="30"/>
          <w:szCs w:val="30"/>
        </w:rPr>
        <w:t>32,300,134.70</w:t>
      </w:r>
      <w:r>
        <w:rPr>
          <w:rFonts w:ascii="Times New Roman" w:eastAsia="仿宋_GB2312"/>
          <w:sz w:val="30"/>
          <w:szCs w:val="30"/>
        </w:rPr>
        <w:t>元，增长</w:t>
      </w:r>
      <w:r>
        <w:rPr>
          <w:rFonts w:ascii="Times New Roman" w:eastAsia="仿宋_GB2312"/>
          <w:sz w:val="30"/>
          <w:szCs w:val="30"/>
        </w:rPr>
        <w:t>403.752%</w:t>
      </w:r>
      <w:r>
        <w:rPr>
          <w:rFonts w:ascii="Times New Roman" w:eastAsia="仿宋_GB2312"/>
          <w:sz w:val="30"/>
          <w:szCs w:val="30"/>
        </w:rPr>
        <w:t>，主要原因是新增天津市东丽区排水防涝一期工程和中心城区防汛排涝补短板工程张贵庄雨水泵站工程。</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w:t>
      </w:r>
      <w:r>
        <w:rPr>
          <w:rFonts w:ascii="Times New Roman" w:eastAsia="仿宋_GB2312"/>
          <w:sz w:val="30"/>
          <w:szCs w:val="30"/>
        </w:rPr>
        <w:t>支出</w:t>
      </w:r>
      <w:r>
        <w:rPr>
          <w:rFonts w:ascii="Times New Roman" w:eastAsia="仿宋_GB2312"/>
          <w:sz w:val="30"/>
          <w:szCs w:val="30"/>
        </w:rPr>
        <w:t>40,300,134.70</w:t>
      </w:r>
      <w:r>
        <w:rPr>
          <w:rFonts w:ascii="Times New Roman" w:eastAsia="仿宋_GB2312"/>
          <w:sz w:val="30"/>
          <w:szCs w:val="30"/>
        </w:rPr>
        <w:t>元，主要用于以下方面：城乡社区支出（类）</w:t>
      </w:r>
      <w:r>
        <w:rPr>
          <w:rFonts w:ascii="Times New Roman" w:eastAsia="仿宋_GB2312"/>
          <w:sz w:val="30"/>
          <w:szCs w:val="30"/>
        </w:rPr>
        <w:t>19,110,298.30</w:t>
      </w:r>
      <w:r>
        <w:rPr>
          <w:rFonts w:ascii="Times New Roman" w:eastAsia="仿宋_GB2312"/>
          <w:sz w:val="30"/>
          <w:szCs w:val="30"/>
        </w:rPr>
        <w:t>元，占</w:t>
      </w:r>
      <w:r>
        <w:rPr>
          <w:rFonts w:ascii="Times New Roman" w:eastAsia="仿宋_GB2312"/>
          <w:sz w:val="30"/>
          <w:szCs w:val="30"/>
        </w:rPr>
        <w:t>47.420%</w:t>
      </w:r>
      <w:r>
        <w:rPr>
          <w:rFonts w:ascii="Times New Roman" w:eastAsia="仿宋_GB2312"/>
          <w:sz w:val="30"/>
          <w:szCs w:val="30"/>
        </w:rPr>
        <w:t>；灾害防治及应急管理支出（类）</w:t>
      </w:r>
      <w:r>
        <w:rPr>
          <w:rFonts w:ascii="Times New Roman" w:eastAsia="仿宋_GB2312"/>
          <w:sz w:val="30"/>
          <w:szCs w:val="30"/>
        </w:rPr>
        <w:t>21,189,836.40</w:t>
      </w:r>
      <w:r>
        <w:rPr>
          <w:rFonts w:ascii="Times New Roman" w:eastAsia="仿宋_GB2312"/>
          <w:sz w:val="30"/>
          <w:szCs w:val="30"/>
        </w:rPr>
        <w:t>元，占</w:t>
      </w:r>
      <w:r>
        <w:rPr>
          <w:rFonts w:ascii="Times New Roman" w:eastAsia="仿宋_GB2312"/>
          <w:sz w:val="30"/>
          <w:szCs w:val="30"/>
        </w:rPr>
        <w:t>52.580%</w:t>
      </w:r>
      <w:r>
        <w:rPr>
          <w:rFonts w:ascii="Times New Roman" w:eastAsia="仿宋_GB2312"/>
          <w:sz w:val="30"/>
          <w:szCs w:val="30"/>
        </w:rPr>
        <w:t>。</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40,300,134.70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。其中：</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城乡社区公共设施</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19,110,298.30</w:t>
      </w:r>
      <w:r>
        <w:rPr>
          <w:rFonts w:ascii="Times New Roman" w:eastAsia="仿宋_GB2312"/>
          <w:sz w:val="30"/>
          <w:szCs w:val="30"/>
        </w:rPr>
        <w:t>元，</w:t>
      </w:r>
      <w:r>
        <w:rPr>
          <w:rFonts w:ascii="Times New Roman" w:eastAsia="仿宋_GB2312"/>
          <w:sz w:val="30"/>
          <w:szCs w:val="30"/>
        </w:rPr>
        <w:t>决算数大于年初预算数的主要原因是：新增项目</w:t>
      </w:r>
      <w:r>
        <w:rPr>
          <w:rFonts w:ascii="Times New Roman" w:eastAsia="仿宋_GB2312"/>
          <w:sz w:val="30"/>
          <w:szCs w:val="30"/>
        </w:rPr>
        <w:t>-</w:t>
      </w:r>
      <w:r>
        <w:rPr>
          <w:rFonts w:ascii="Times New Roman" w:eastAsia="仿宋_GB2312"/>
          <w:sz w:val="30"/>
          <w:szCs w:val="30"/>
        </w:rPr>
        <w:t>天津市东丽区排水防涝一期工程。</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灾害防治及应急管理支出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用超长期特别国债收入安排的支出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自然灾害恢复重建支出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lastRenderedPageBreak/>
        <w:t>21,189,836.40</w:t>
      </w:r>
      <w:r>
        <w:rPr>
          <w:rFonts w:ascii="Times New Roman" w:eastAsia="仿宋_GB2312"/>
          <w:sz w:val="30"/>
          <w:szCs w:val="30"/>
        </w:rPr>
        <w:t>元，决算数大于年初预算数的主要原因是：新增项目</w:t>
      </w:r>
      <w:r>
        <w:rPr>
          <w:rFonts w:ascii="Times New Roman" w:eastAsia="仿宋_GB2312"/>
          <w:sz w:val="30"/>
          <w:szCs w:val="30"/>
        </w:rPr>
        <w:t>-</w:t>
      </w:r>
      <w:r>
        <w:rPr>
          <w:rFonts w:ascii="Times New Roman" w:eastAsia="仿宋_GB2312"/>
          <w:sz w:val="30"/>
          <w:szCs w:val="30"/>
        </w:rPr>
        <w:t>中心城区防汛排涝补短板工程张贵庄雨水泵站工程。</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（一）总</w:t>
      </w:r>
      <w:r>
        <w:rPr>
          <w:rFonts w:ascii="楷体" w:eastAsia="楷体"/>
          <w:b/>
          <w:sz w:val="30"/>
          <w:szCs w:val="30"/>
        </w:rPr>
        <w:t>体情况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110,000.00</w:t>
      </w:r>
      <w:r>
        <w:rPr>
          <w:rFonts w:ascii="Times New Roman" w:eastAsia="仿宋_GB2312"/>
          <w:sz w:val="30"/>
          <w:szCs w:val="30"/>
        </w:rPr>
        <w:t>元，支出决算</w:t>
      </w:r>
      <w:r>
        <w:rPr>
          <w:rFonts w:ascii="Times New Roman" w:eastAsia="仿宋_GB2312"/>
          <w:sz w:val="30"/>
          <w:szCs w:val="30"/>
        </w:rPr>
        <w:t>110,000.00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年预算相比持平，完成预算的</w:t>
      </w:r>
      <w:r>
        <w:rPr>
          <w:rFonts w:ascii="Times New Roman" w:eastAsia="仿宋_GB2312"/>
          <w:sz w:val="30"/>
          <w:szCs w:val="30"/>
        </w:rPr>
        <w:t>100.000%</w:t>
      </w:r>
      <w:r>
        <w:rPr>
          <w:rFonts w:ascii="Times New Roman" w:eastAsia="仿宋_GB2312"/>
          <w:sz w:val="30"/>
          <w:szCs w:val="30"/>
        </w:rPr>
        <w:t>；支出决算较上年持平；决算数与预算数持平的主要原因是本年严格按照预算执行；决算数较上年持平的主要原因是本年严格按照预算执行。</w:t>
      </w:r>
    </w:p>
    <w:p w:rsidR="00E723ED" w:rsidRDefault="005C58E1" w:rsidP="002A6D3A">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w:t>
      </w:r>
      <w:r>
        <w:rPr>
          <w:rFonts w:ascii="Times New Roman" w:eastAsia="仿宋_GB2312"/>
          <w:sz w:val="30"/>
          <w:szCs w:val="30"/>
        </w:rPr>
        <w:t>）费。</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110,000.00</w:t>
      </w:r>
      <w:r>
        <w:rPr>
          <w:rFonts w:ascii="Times New Roman" w:eastAsia="仿宋_GB2312"/>
          <w:sz w:val="30"/>
          <w:szCs w:val="30"/>
        </w:rPr>
        <w:t>元，支出决算</w:t>
      </w:r>
      <w:r>
        <w:rPr>
          <w:rFonts w:ascii="Times New Roman" w:eastAsia="仿宋_GB2312"/>
          <w:sz w:val="30"/>
          <w:szCs w:val="30"/>
        </w:rPr>
        <w:t>110,000.00</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w:t>
      </w:r>
      <w:r>
        <w:rPr>
          <w:rFonts w:ascii="Times New Roman" w:eastAsia="仿宋_GB2312"/>
          <w:sz w:val="30"/>
          <w:szCs w:val="30"/>
        </w:rPr>
        <w:lastRenderedPageBreak/>
        <w:t>上年持平；决算数与预算数持平的主要原因是本年严格按照预算执行；决算数较上年持平的主要原因是本年严格按照预算执行。其中：</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110,000.00</w:t>
      </w:r>
      <w:r>
        <w:rPr>
          <w:rFonts w:ascii="Times New Roman" w:eastAsia="仿宋_GB2312"/>
          <w:sz w:val="30"/>
          <w:szCs w:val="30"/>
        </w:rPr>
        <w:t>元，支出决算</w:t>
      </w:r>
      <w:r>
        <w:rPr>
          <w:rFonts w:ascii="Times New Roman" w:eastAsia="仿宋_GB2312"/>
          <w:sz w:val="30"/>
          <w:szCs w:val="30"/>
        </w:rPr>
        <w:t>110,000.00</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；支出决算较上年持平；决算数与预算数持平的主要原因是本年严格按照预算执行</w:t>
      </w:r>
      <w:r>
        <w:rPr>
          <w:rFonts w:ascii="Times New Roman" w:eastAsia="仿宋_GB2312"/>
          <w:sz w:val="30"/>
          <w:szCs w:val="30"/>
        </w:rPr>
        <w:t>；决算数较上年持平的主要原因是本年严格按照预算执行。</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9</w:t>
      </w:r>
      <w:r>
        <w:rPr>
          <w:rFonts w:ascii="Times New Roman" w:eastAsia="仿宋_GB2312"/>
          <w:sz w:val="30"/>
          <w:szCs w:val="30"/>
        </w:rPr>
        <w:t>辆。</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w:t>
      </w:r>
      <w:r>
        <w:rPr>
          <w:rFonts w:ascii="Times New Roman" w:eastAsia="仿宋_GB2312"/>
          <w:sz w:val="30"/>
          <w:szCs w:val="30"/>
        </w:rPr>
        <w:t>款列支公务接待费；决算数较上年持平的主要原因是本年未用财政拨款列支公务接待费。</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十、机关运行经费支出情况说明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年度无机关运行经费。</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天津市东丽区水务综合服务中心</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43,706,018.50</w:t>
      </w:r>
      <w:r>
        <w:rPr>
          <w:rFonts w:ascii="Times New Roman" w:eastAsia="仿宋_GB2312"/>
          <w:sz w:val="30"/>
          <w:szCs w:val="30"/>
        </w:rPr>
        <w:t>元，其中：政府采购货物支出</w:t>
      </w:r>
      <w:r>
        <w:rPr>
          <w:rFonts w:ascii="Times New Roman" w:eastAsia="仿宋_GB2312"/>
          <w:sz w:val="30"/>
          <w:szCs w:val="30"/>
        </w:rPr>
        <w:t>11,900.00</w:t>
      </w:r>
      <w:r>
        <w:rPr>
          <w:rFonts w:ascii="Times New Roman" w:eastAsia="仿宋_GB2312"/>
          <w:sz w:val="30"/>
          <w:szCs w:val="30"/>
        </w:rPr>
        <w:t>元、政府采购工程支出</w:t>
      </w:r>
      <w:r>
        <w:rPr>
          <w:rFonts w:ascii="Times New Roman" w:eastAsia="仿宋_GB2312"/>
          <w:sz w:val="30"/>
          <w:szCs w:val="30"/>
        </w:rPr>
        <w:t>34,469,606.20</w:t>
      </w:r>
      <w:r>
        <w:rPr>
          <w:rFonts w:ascii="Times New Roman" w:eastAsia="仿宋_GB2312"/>
          <w:sz w:val="30"/>
          <w:szCs w:val="30"/>
        </w:rPr>
        <w:t>元、政府采购服务支出</w:t>
      </w:r>
      <w:r>
        <w:rPr>
          <w:rFonts w:ascii="Times New Roman" w:eastAsia="仿宋_GB2312"/>
          <w:sz w:val="30"/>
          <w:szCs w:val="30"/>
        </w:rPr>
        <w:t>9,224,512.30</w:t>
      </w:r>
      <w:r>
        <w:rPr>
          <w:rFonts w:ascii="Times New Roman" w:eastAsia="仿宋_GB2312"/>
          <w:sz w:val="30"/>
          <w:szCs w:val="30"/>
        </w:rPr>
        <w:t>元。</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18,359,522.30</w:t>
      </w:r>
      <w:r>
        <w:rPr>
          <w:rFonts w:ascii="Times New Roman" w:eastAsia="仿宋_GB2312"/>
          <w:sz w:val="30"/>
          <w:szCs w:val="30"/>
        </w:rPr>
        <w:t>元，占政府采购支出总额的</w:t>
      </w:r>
      <w:r>
        <w:rPr>
          <w:rFonts w:ascii="Times New Roman" w:eastAsia="仿宋_GB2312"/>
          <w:sz w:val="30"/>
          <w:szCs w:val="30"/>
        </w:rPr>
        <w:t>42.007%</w:t>
      </w:r>
      <w:r>
        <w:rPr>
          <w:rFonts w:ascii="Times New Roman" w:eastAsia="仿宋_GB2312"/>
          <w:sz w:val="30"/>
          <w:szCs w:val="30"/>
        </w:rPr>
        <w:t>，其中：授予小微企业合同金额</w:t>
      </w:r>
      <w:r>
        <w:rPr>
          <w:rFonts w:ascii="Times New Roman" w:eastAsia="仿宋_GB2312"/>
          <w:sz w:val="30"/>
          <w:szCs w:val="30"/>
        </w:rPr>
        <w:t>7,945,212.30</w:t>
      </w:r>
      <w:r>
        <w:rPr>
          <w:rFonts w:ascii="Times New Roman" w:eastAsia="仿宋_GB2312"/>
          <w:sz w:val="30"/>
          <w:szCs w:val="30"/>
        </w:rPr>
        <w:t>元，占政府采购支出总额的</w:t>
      </w:r>
      <w:r>
        <w:rPr>
          <w:rFonts w:ascii="Times New Roman" w:eastAsia="仿宋_GB2312"/>
          <w:sz w:val="30"/>
          <w:szCs w:val="30"/>
        </w:rPr>
        <w:t>18.179%</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；工程采购授予中小企业合同金额占工程支出金额的</w:t>
      </w:r>
      <w:r>
        <w:rPr>
          <w:rFonts w:ascii="Times New Roman" w:eastAsia="仿宋_GB2312"/>
          <w:sz w:val="30"/>
          <w:szCs w:val="30"/>
        </w:rPr>
        <w:t>31.368%</w:t>
      </w:r>
      <w:r>
        <w:rPr>
          <w:rFonts w:ascii="Times New Roman" w:eastAsia="仿宋_GB2312"/>
          <w:sz w:val="30"/>
          <w:szCs w:val="30"/>
        </w:rPr>
        <w:t>；服务采购授予中小企业合同金额占服务支出金额的</w:t>
      </w:r>
      <w:r>
        <w:rPr>
          <w:rFonts w:ascii="Times New Roman" w:eastAsia="仿宋_GB2312"/>
          <w:sz w:val="30"/>
          <w:szCs w:val="30"/>
        </w:rPr>
        <w:t>81.686%</w:t>
      </w:r>
      <w:r>
        <w:rPr>
          <w:rFonts w:ascii="Times New Roman" w:eastAsia="仿宋_GB2312"/>
          <w:sz w:val="30"/>
          <w:szCs w:val="30"/>
        </w:rPr>
        <w:t>。</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日，天津市东丽区水务综合服务中心共有车辆</w:t>
      </w:r>
      <w:r>
        <w:rPr>
          <w:rFonts w:ascii="Times New Roman" w:eastAsia="仿宋_GB2312"/>
          <w:sz w:val="30"/>
          <w:szCs w:val="30"/>
        </w:rPr>
        <w:t>8</w:t>
      </w:r>
      <w:r>
        <w:rPr>
          <w:rFonts w:ascii="Times New Roman" w:eastAsia="仿宋_GB2312"/>
          <w:sz w:val="30"/>
          <w:szCs w:val="30"/>
        </w:rPr>
        <w:t>辆，其中：其他用车</w:t>
      </w:r>
      <w:r>
        <w:rPr>
          <w:rFonts w:ascii="Times New Roman" w:eastAsia="仿宋_GB2312"/>
          <w:sz w:val="30"/>
          <w:szCs w:val="30"/>
        </w:rPr>
        <w:t>8</w:t>
      </w:r>
      <w:r>
        <w:rPr>
          <w:rFonts w:ascii="Times New Roman" w:eastAsia="仿宋_GB2312"/>
          <w:sz w:val="30"/>
          <w:szCs w:val="30"/>
        </w:rPr>
        <w:t>辆，其他用车主要包括河道泵站巡查用车。单价</w:t>
      </w:r>
      <w:r>
        <w:rPr>
          <w:rFonts w:ascii="Times New Roman" w:eastAsia="仿宋_GB2312"/>
          <w:sz w:val="30"/>
          <w:szCs w:val="30"/>
        </w:rPr>
        <w:t>100</w:t>
      </w:r>
      <w:r>
        <w:rPr>
          <w:rFonts w:ascii="Times New Roman" w:eastAsia="仿宋_GB2312"/>
          <w:sz w:val="30"/>
          <w:szCs w:val="30"/>
        </w:rPr>
        <w:t>万元以</w:t>
      </w:r>
      <w:r>
        <w:rPr>
          <w:rFonts w:ascii="Times New Roman" w:eastAsia="仿宋_GB2312"/>
          <w:sz w:val="30"/>
          <w:szCs w:val="30"/>
        </w:rPr>
        <w:t>上的设备</w:t>
      </w:r>
      <w:r>
        <w:rPr>
          <w:rFonts w:ascii="Times New Roman" w:eastAsia="仿宋_GB2312"/>
          <w:sz w:val="30"/>
          <w:szCs w:val="30"/>
        </w:rPr>
        <w:t>1</w:t>
      </w:r>
      <w:r>
        <w:rPr>
          <w:rFonts w:ascii="Times New Roman" w:eastAsia="仿宋_GB2312"/>
          <w:sz w:val="30"/>
          <w:szCs w:val="30"/>
        </w:rPr>
        <w:t>台（套）。</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E723ED" w:rsidRDefault="005C58E1" w:rsidP="002A6D3A">
      <w:pPr>
        <w:widowControl/>
        <w:ind w:firstLineChars="200" w:firstLine="600"/>
        <w:jc w:val="left"/>
        <w:rPr>
          <w:rFonts w:ascii="Times New Roman" w:eastAsia="仿宋_GB2312"/>
          <w:sz w:val="30"/>
          <w:szCs w:val="30"/>
        </w:rPr>
      </w:pPr>
      <w:r>
        <w:rPr>
          <w:rFonts w:ascii="Times New Roman" w:eastAsia="仿宋_GB2312"/>
          <w:sz w:val="30"/>
          <w:szCs w:val="30"/>
        </w:rPr>
        <w:lastRenderedPageBreak/>
        <w:t>根据预算绩效管理要求，天津市东丽区水务综合服务中心已对</w:t>
      </w:r>
      <w:r>
        <w:rPr>
          <w:rFonts w:ascii="Times New Roman" w:eastAsia="仿宋_GB2312"/>
          <w:sz w:val="30"/>
          <w:szCs w:val="30"/>
        </w:rPr>
        <w:t>12</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46703295.5</w:t>
      </w:r>
      <w:r>
        <w:rPr>
          <w:rFonts w:ascii="Times New Roman" w:eastAsia="仿宋_GB2312"/>
          <w:sz w:val="30"/>
          <w:szCs w:val="30"/>
        </w:rPr>
        <w:t>元，自评结果已随部门决算一并公开。</w:t>
      </w:r>
    </w:p>
    <w:p w:rsidR="00E723ED" w:rsidRDefault="005C58E1" w:rsidP="002A6D3A">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E723ED" w:rsidRDefault="005C58E1" w:rsidP="002A6D3A">
      <w:pPr>
        <w:widowControl/>
        <w:ind w:firstLineChars="200" w:firstLine="600"/>
        <w:jc w:val="left"/>
        <w:rPr>
          <w:rFonts w:ascii="Times New Roman" w:eastAsia="仿宋_GB2312"/>
          <w:sz w:val="30"/>
          <w:szCs w:val="30"/>
        </w:rPr>
      </w:pPr>
      <w:r>
        <w:rPr>
          <w:rFonts w:ascii="Times New Roman" w:eastAsia="仿宋_GB2312"/>
          <w:sz w:val="30"/>
          <w:szCs w:val="30"/>
        </w:rPr>
        <w:t>天津市东丽区水务综合服务中心不属于乡、镇、街级单位，不涉及公开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E723ED" w:rsidRDefault="005C58E1">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E723ED" w:rsidRDefault="005C58E1" w:rsidP="002A6D3A">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w:t>
      </w:r>
      <w:r>
        <w:rPr>
          <w:rFonts w:ascii="Times New Roman" w:eastAsia="仿宋_GB2312"/>
          <w:sz w:val="30"/>
          <w:szCs w:val="30"/>
        </w:rPr>
        <w:t>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E723ED" w:rsidRDefault="00E723ED">
      <w:pPr>
        <w:rPr>
          <w:rFonts w:asciiTheme="minorEastAsia" w:hAnsiTheme="minorEastAsia" w:cstheme="minorEastAsia"/>
          <w:color w:val="333333"/>
          <w:sz w:val="22"/>
          <w:szCs w:val="22"/>
          <w:shd w:val="clear" w:color="auto" w:fill="FFFFFF"/>
        </w:rPr>
      </w:pPr>
    </w:p>
    <w:sectPr w:rsidR="00E723ED" w:rsidSect="00E723ED">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8E1" w:rsidRDefault="005C58E1" w:rsidP="00E723ED">
      <w:r>
        <w:separator/>
      </w:r>
    </w:p>
  </w:endnote>
  <w:endnote w:type="continuationSeparator" w:id="1">
    <w:p w:rsidR="005C58E1" w:rsidRDefault="005C58E1" w:rsidP="00E72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A243A782-A285-4FA4-BF82-5247C7DDE644}"/>
    <w:embedBold r:id="rId2" w:subsetted="1" w:fontKey="{193DF92F-201A-4B4A-AB0D-B334872AB78E}"/>
  </w:font>
  <w:font w:name="仿宋">
    <w:panose1 w:val="02010609060101010101"/>
    <w:charset w:val="86"/>
    <w:family w:val="modern"/>
    <w:pitch w:val="fixed"/>
    <w:sig w:usb0="800002BF" w:usb1="38CF7CFA" w:usb2="00000016" w:usb3="00000000" w:csb0="00040001" w:csb1="00000000"/>
    <w:embedBold r:id="rId3" w:subsetted="1" w:fontKey="{F9C0E203-4D9F-4813-8561-C276F98BABEC}"/>
  </w:font>
  <w:font w:name="Calibri Light">
    <w:charset w:val="00"/>
    <w:family w:val="auto"/>
    <w:pitch w:val="default"/>
    <w:sig w:usb0="E4002EFF" w:usb1="C200247B" w:usb2="00000009" w:usb3="00000000" w:csb0="2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CF139F1F-B354-43D7-9F08-1FBE1A9CFFF5}"/>
    <w:embedBold r:id="rId5" w:subsetted="1" w:fontKey="{6AD53407-1748-4910-9F95-ADB8A1A0A848}"/>
  </w:font>
  <w:font w:name="仿宋_GB2312">
    <w:panose1 w:val="02010609030101010101"/>
    <w:charset w:val="86"/>
    <w:family w:val="modern"/>
    <w:pitch w:val="fixed"/>
    <w:sig w:usb0="00000001" w:usb1="080E0000" w:usb2="00000010" w:usb3="00000000" w:csb0="00040000" w:csb1="00000000"/>
    <w:embedRegular r:id="rId6" w:subsetted="1" w:fontKey="{8C2AB9C1-AC0B-4CCB-810E-281C19D3CDAB}"/>
  </w:font>
  <w:font w:name="宋体-简">
    <w:altName w:val="宋体"/>
    <w:charset w:val="86"/>
    <w:family w:val="auto"/>
    <w:pitch w:val="default"/>
    <w:sig w:usb0="00000000" w:usb1="00000000" w:usb2="00000000" w:usb3="00000000" w:csb0="00040000" w:csb1="00000000"/>
    <w:embedRegular r:id="rId7" w:subsetted="1" w:fontKey="{A22E9DCA-8DE7-4114-AA5C-905AA1B46DE5}"/>
  </w:font>
  <w:font w:name="楷体">
    <w:panose1 w:val="02010609060101010101"/>
    <w:charset w:val="86"/>
    <w:family w:val="modern"/>
    <w:pitch w:val="fixed"/>
    <w:sig w:usb0="800002BF" w:usb1="38CF7CFA" w:usb2="00000016" w:usb3="00000000" w:csb0="00040001" w:csb1="00000000"/>
    <w:embedBold r:id="rId8" w:subsetted="1" w:fontKey="{90BEDB88-5A68-4438-AE97-C7ED5FA8459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ED" w:rsidRDefault="00E723ED">
    <w:pPr>
      <w:pStyle w:val="a5"/>
      <w:jc w:val="center"/>
    </w:pPr>
  </w:p>
  <w:p w:rsidR="00E723ED" w:rsidRDefault="00E723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ED" w:rsidRDefault="00E723ED">
    <w:pPr>
      <w:jc w:val="center"/>
    </w:pPr>
    <w:r>
      <w:fldChar w:fldCharType="begin"/>
    </w:r>
    <w:r w:rsidR="005C58E1">
      <w:instrText>PAGE</w:instrText>
    </w:r>
    <w:r>
      <w:fldChar w:fldCharType="separate"/>
    </w:r>
    <w:r w:rsidR="002A6D3A">
      <w:rPr>
        <w:noProof/>
      </w:rPr>
      <w:t>1</w:t>
    </w:r>
    <w:r>
      <w:fldChar w:fldCharType="end"/>
    </w:r>
  </w:p>
  <w:p w:rsidR="00000000" w:rsidRDefault="005C58E1"/>
  <w:p w:rsidR="00E723ED" w:rsidRDefault="00E723E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ED" w:rsidRDefault="00E723ED">
    <w:pPr>
      <w:jc w:val="center"/>
    </w:pPr>
    <w:r>
      <w:fldChar w:fldCharType="begin"/>
    </w:r>
    <w:r w:rsidR="005C58E1">
      <w:instrText>PAGE</w:instrText>
    </w:r>
    <w:r>
      <w:fldChar w:fldCharType="separate"/>
    </w:r>
    <w:r w:rsidR="002A6D3A">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8E1" w:rsidRDefault="005C58E1" w:rsidP="00E723ED">
      <w:r>
        <w:separator/>
      </w:r>
    </w:p>
  </w:footnote>
  <w:footnote w:type="continuationSeparator" w:id="1">
    <w:p w:rsidR="005C58E1" w:rsidRDefault="005C58E1" w:rsidP="00E72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ED" w:rsidRDefault="00E723E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E723ED"/>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2A6D3A"/>
    <w:rsid w:val="005C58E1"/>
    <w:rsid w:val="00822154"/>
    <w:rsid w:val="00C65689"/>
    <w:rsid w:val="00CC2C8E"/>
    <w:rsid w:val="00E723ED"/>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3ED"/>
    <w:pPr>
      <w:widowControl w:val="0"/>
      <w:jc w:val="both"/>
    </w:pPr>
    <w:rPr>
      <w:rFonts w:asciiTheme="minorHAnsi" w:eastAsiaTheme="minorEastAsia" w:hAnsiTheme="minorHAnsi" w:cs="宋体"/>
      <w:sz w:val="24"/>
      <w:szCs w:val="24"/>
    </w:rPr>
  </w:style>
  <w:style w:type="paragraph" w:styleId="1">
    <w:name w:val="heading 1"/>
    <w:basedOn w:val="a"/>
    <w:next w:val="a"/>
    <w:qFormat/>
    <w:rsid w:val="00E723ED"/>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E723ED"/>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E723ED"/>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E723ED"/>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E723ED"/>
    <w:pPr>
      <w:jc w:val="left"/>
    </w:pPr>
  </w:style>
  <w:style w:type="paragraph" w:styleId="a4">
    <w:name w:val="Balloon Text"/>
    <w:basedOn w:val="a"/>
    <w:link w:val="Char"/>
    <w:uiPriority w:val="99"/>
    <w:unhideWhenUsed/>
    <w:qFormat/>
    <w:rsid w:val="00E723ED"/>
    <w:rPr>
      <w:rFonts w:cstheme="minorBidi"/>
      <w:kern w:val="2"/>
      <w:sz w:val="18"/>
      <w:szCs w:val="18"/>
    </w:rPr>
  </w:style>
  <w:style w:type="paragraph" w:styleId="a5">
    <w:name w:val="footer"/>
    <w:basedOn w:val="a"/>
    <w:link w:val="Char0"/>
    <w:uiPriority w:val="99"/>
    <w:qFormat/>
    <w:rsid w:val="00E723ED"/>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E723ED"/>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E723ED"/>
    <w:pPr>
      <w:spacing w:beforeAutospacing="1" w:afterAutospacing="1"/>
      <w:jc w:val="left"/>
    </w:pPr>
    <w:rPr>
      <w:rFonts w:cs="Times New Roman"/>
    </w:rPr>
  </w:style>
  <w:style w:type="table" w:styleId="a8">
    <w:name w:val="Table Grid"/>
    <w:qFormat/>
    <w:rsid w:val="00E723ED"/>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E723ED"/>
    <w:rPr>
      <w:b/>
    </w:rPr>
  </w:style>
  <w:style w:type="character" w:customStyle="1" w:styleId="2Char">
    <w:name w:val="标题 2 Char"/>
    <w:link w:val="2"/>
    <w:qFormat/>
    <w:rsid w:val="00E723ED"/>
    <w:rPr>
      <w:rFonts w:ascii="Calibri Light" w:eastAsia="宋体" w:hAnsi="Calibri Light" w:cs="Times New Roman"/>
      <w:b/>
      <w:bCs/>
      <w:sz w:val="28"/>
      <w:szCs w:val="32"/>
    </w:rPr>
  </w:style>
  <w:style w:type="character" w:customStyle="1" w:styleId="Char0">
    <w:name w:val="页脚 Char"/>
    <w:basedOn w:val="a0"/>
    <w:link w:val="a5"/>
    <w:uiPriority w:val="99"/>
    <w:qFormat/>
    <w:rsid w:val="00E723ED"/>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E723ED"/>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E723ED"/>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E723ED"/>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E723ED"/>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E723ED"/>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E723ED"/>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E723ED"/>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E723ED"/>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E723ED"/>
    <w:rPr>
      <w:rFonts w:ascii="Arial" w:hAnsi="Arial" w:cs="Arial"/>
      <w:color w:val="000000"/>
      <w:sz w:val="20"/>
      <w:szCs w:val="20"/>
      <w:u w:val="none"/>
    </w:rPr>
  </w:style>
  <w:style w:type="character" w:customStyle="1" w:styleId="font61">
    <w:name w:val="font61"/>
    <w:basedOn w:val="a0"/>
    <w:qFormat/>
    <w:rsid w:val="00E723ED"/>
    <w:rPr>
      <w:rFonts w:ascii="宋体" w:eastAsia="宋体" w:hAnsi="宋体" w:cs="宋体" w:hint="eastAsia"/>
      <w:color w:val="000000"/>
      <w:sz w:val="20"/>
      <w:szCs w:val="20"/>
      <w:u w:val="none"/>
    </w:rPr>
  </w:style>
  <w:style w:type="character" w:customStyle="1" w:styleId="font21">
    <w:name w:val="font21"/>
    <w:basedOn w:val="a0"/>
    <w:qFormat/>
    <w:rsid w:val="00E723ED"/>
    <w:rPr>
      <w:rFonts w:ascii="宋体" w:eastAsia="宋体" w:hAnsi="宋体" w:cs="宋体" w:hint="eastAsia"/>
      <w:color w:val="000000"/>
      <w:sz w:val="20"/>
      <w:szCs w:val="20"/>
      <w:u w:val="none"/>
    </w:rPr>
  </w:style>
  <w:style w:type="paragraph" w:customStyle="1" w:styleId="p1">
    <w:name w:val="p1"/>
    <w:basedOn w:val="a"/>
    <w:qFormat/>
    <w:rsid w:val="00E723ED"/>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2458</Words>
  <Characters>14011</Characters>
  <Application>Microsoft Office Word</Application>
  <DocSecurity>0</DocSecurity>
  <Lines>116</Lines>
  <Paragraphs>32</Paragraphs>
  <ScaleCrop>false</ScaleCrop>
  <Company>神州网信技术有限公司</Company>
  <LinksUpToDate>false</LinksUpToDate>
  <CharactersWithSpaces>16437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lenovo</cp:lastModifiedBy>
  <cp:revision>2</cp:revision>
  <cp:lastPrinted>2023-08-07T01:00:00Z</cp:lastPrinted>
  <dcterms:created xsi:type="dcterms:W3CDTF">2025-09-22T07:12:00Z</dcterms:created>
  <dcterms:modified xsi:type="dcterms:W3CDTF">2025-09-22T07:12:00Z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