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bCs/>
          <w:snapToGrid w:val="0"/>
          <w:kern w:val="32"/>
          <w:sz w:val="44"/>
          <w:szCs w:val="44"/>
        </w:rPr>
      </w:pPr>
      <w:r>
        <w:rPr>
          <w:rFonts w:eastAsia="方正小标宋简体"/>
          <w:bCs/>
          <w:snapToGrid w:val="0"/>
          <w:kern w:val="32"/>
          <w:sz w:val="44"/>
          <w:szCs w:val="44"/>
        </w:rPr>
        <w:t>东丽区打好城市黑臭水体治理攻坚战</w:t>
      </w:r>
    </w:p>
    <w:p>
      <w:pPr>
        <w:adjustRightInd w:val="0"/>
        <w:snapToGrid w:val="0"/>
        <w:spacing w:line="560" w:lineRule="exact"/>
        <w:jc w:val="center"/>
        <w:rPr>
          <w:rFonts w:eastAsia="方正小标宋简体"/>
          <w:bCs/>
          <w:snapToGrid w:val="0"/>
          <w:kern w:val="32"/>
          <w:sz w:val="44"/>
          <w:szCs w:val="44"/>
        </w:rPr>
      </w:pPr>
      <w:r>
        <w:rPr>
          <w:rFonts w:eastAsia="方正小标宋简体"/>
          <w:bCs/>
          <w:snapToGrid w:val="0"/>
          <w:kern w:val="32"/>
          <w:sz w:val="44"/>
          <w:szCs w:val="44"/>
        </w:rPr>
        <w:t>三年实施计划</w:t>
      </w:r>
    </w:p>
    <w:p>
      <w:pPr>
        <w:adjustRightInd w:val="0"/>
        <w:snapToGrid w:val="0"/>
        <w:spacing w:line="560" w:lineRule="exact"/>
        <w:jc w:val="center"/>
        <w:rPr>
          <w:rFonts w:eastAsia="楷体_GB2312"/>
          <w:snapToGrid w:val="0"/>
          <w:kern w:val="32"/>
          <w:sz w:val="32"/>
          <w:szCs w:val="32"/>
        </w:rPr>
      </w:pPr>
      <w:r>
        <w:rPr>
          <w:rFonts w:eastAsia="楷体_GB2312"/>
          <w:snapToGrid w:val="0"/>
          <w:kern w:val="32"/>
          <w:sz w:val="32"/>
          <w:szCs w:val="32"/>
        </w:rPr>
        <w:t>（2018</w:t>
      </w:r>
      <w:r>
        <w:rPr>
          <w:rFonts w:hint="eastAsia" w:ascii="楷体_GB2312" w:eastAsia="楷体_GB2312"/>
          <w:snapToGrid w:val="0"/>
          <w:kern w:val="32"/>
          <w:sz w:val="32"/>
          <w:szCs w:val="32"/>
        </w:rPr>
        <w:t>—</w:t>
      </w:r>
      <w:r>
        <w:rPr>
          <w:rFonts w:eastAsia="楷体_GB2312"/>
          <w:snapToGrid w:val="0"/>
          <w:kern w:val="32"/>
          <w:sz w:val="32"/>
          <w:szCs w:val="32"/>
        </w:rPr>
        <w:t>2020年）</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hint="eastAsia" w:eastAsia="仿宋_GB2312"/>
          <w:sz w:val="32"/>
          <w:szCs w:val="32"/>
        </w:rPr>
      </w:pPr>
      <w:r>
        <w:rPr>
          <w:rFonts w:eastAsia="仿宋_GB2312"/>
          <w:sz w:val="32"/>
          <w:szCs w:val="32"/>
        </w:rPr>
        <w:t>为深入贯彻党的十九大精神，全面落实市委和市政府关于打好城市黑臭水体治理攻坚战的工作部署，推动我区黑臭水体治理工作深入开展，切实解决水环境治理存在问题，</w:t>
      </w:r>
      <w:r>
        <w:rPr>
          <w:rFonts w:hint="eastAsia" w:eastAsia="仿宋_GB2312"/>
          <w:sz w:val="32"/>
          <w:szCs w:val="32"/>
        </w:rPr>
        <w:t>根据《天津市人民政府关于印发天津市打好污染防治攻坚战八个作战计划的通知》（津政发〔2018〕18号）中“</w:t>
      </w:r>
      <w:r>
        <w:rPr>
          <w:rFonts w:eastAsia="仿宋_GB2312"/>
          <w:sz w:val="32"/>
          <w:szCs w:val="32"/>
        </w:rPr>
        <w:t>打好城市黑臭水体治理攻坚战三年作战计划</w:t>
      </w:r>
      <w:r>
        <w:rPr>
          <w:rFonts w:hint="eastAsia" w:eastAsia="仿宋_GB2312"/>
          <w:sz w:val="32"/>
          <w:szCs w:val="32"/>
        </w:rPr>
        <w:t>”相关</w:t>
      </w:r>
      <w:r>
        <w:rPr>
          <w:rFonts w:eastAsia="仿宋_GB2312"/>
          <w:sz w:val="32"/>
          <w:szCs w:val="32"/>
        </w:rPr>
        <w:t>要求，结合我区实际，制订本计划。</w:t>
      </w:r>
    </w:p>
    <w:p>
      <w:pPr>
        <w:adjustRightInd w:val="0"/>
        <w:snapToGrid w:val="0"/>
        <w:spacing w:line="560" w:lineRule="exact"/>
        <w:ind w:firstLine="640" w:firstLineChars="200"/>
        <w:rPr>
          <w:rFonts w:eastAsia="黑体"/>
          <w:snapToGrid w:val="0"/>
          <w:kern w:val="32"/>
          <w:sz w:val="32"/>
          <w:szCs w:val="32"/>
        </w:rPr>
      </w:pPr>
      <w:r>
        <w:rPr>
          <w:rFonts w:eastAsia="黑体"/>
          <w:snapToGrid w:val="0"/>
          <w:kern w:val="32"/>
          <w:sz w:val="32"/>
          <w:szCs w:val="32"/>
        </w:rPr>
        <w:t>一、总体要求</w:t>
      </w:r>
    </w:p>
    <w:p>
      <w:pPr>
        <w:adjustRightInd w:val="0"/>
        <w:snapToGrid w:val="0"/>
        <w:spacing w:line="560" w:lineRule="exact"/>
        <w:ind w:firstLine="640" w:firstLineChars="200"/>
        <w:rPr>
          <w:rFonts w:eastAsia="仿宋_GB2312"/>
          <w:sz w:val="32"/>
          <w:szCs w:val="32"/>
        </w:rPr>
      </w:pPr>
      <w:r>
        <w:rPr>
          <w:rFonts w:eastAsia="楷体_GB2312"/>
          <w:sz w:val="32"/>
          <w:szCs w:val="32"/>
        </w:rPr>
        <w:t>（一）指导思想。</w:t>
      </w:r>
      <w:r>
        <w:rPr>
          <w:rFonts w:eastAsia="仿宋_GB2312"/>
          <w:sz w:val="32"/>
          <w:szCs w:val="32"/>
        </w:rPr>
        <w:t>全面贯彻党的十九大精神，坚持以习近平新时代中国特色社会主义思想</w:t>
      </w:r>
      <w:r>
        <w:rPr>
          <w:rFonts w:hint="eastAsia" w:eastAsia="仿宋_GB2312"/>
          <w:sz w:val="32"/>
          <w:szCs w:val="32"/>
        </w:rPr>
        <w:t>特别是习近平生态文明思想</w:t>
      </w:r>
      <w:r>
        <w:rPr>
          <w:rFonts w:eastAsia="仿宋_GB2312"/>
          <w:sz w:val="32"/>
          <w:szCs w:val="32"/>
        </w:rPr>
        <w:t>为指导，牢固树立“绿水青山就是金山银山”的理念，着力解决东丽区城市黑臭水体环境问题，按照“管治并重、标本兼治、重在治本”的原则，从水系连通、控污截污、垃圾治理、生态治理、河长制管理等方面联合用力，彻底消除黑臭水体，从根本上提升全区水生态环境质量水平。</w:t>
      </w:r>
    </w:p>
    <w:p>
      <w:pPr>
        <w:adjustRightInd w:val="0"/>
        <w:snapToGrid w:val="0"/>
        <w:spacing w:line="560" w:lineRule="exact"/>
        <w:ind w:firstLine="640" w:firstLineChars="200"/>
        <w:rPr>
          <w:rFonts w:eastAsia="仿宋_GB2312"/>
          <w:sz w:val="32"/>
          <w:szCs w:val="32"/>
        </w:rPr>
      </w:pPr>
      <w:r>
        <w:rPr>
          <w:rFonts w:eastAsia="楷体_GB2312"/>
          <w:sz w:val="32"/>
          <w:szCs w:val="32"/>
        </w:rPr>
        <w:t>（二）主要目标。</w:t>
      </w:r>
      <w:r>
        <w:rPr>
          <w:rFonts w:eastAsia="仿宋_GB2312"/>
          <w:sz w:val="32"/>
          <w:szCs w:val="32"/>
        </w:rPr>
        <w:t>对辖区内存在黑臭问题的河道、沟渠等进行综合整治，到2020年，东丽区基本消除黑臭水体，消除丧失使用功能的水体（劣于Ⅴ类），水环境质量明显改善，达到天津市污染防治攻坚战东丽区地表水环境质量目标考核要求。</w:t>
      </w:r>
    </w:p>
    <w:p>
      <w:pPr>
        <w:adjustRightInd w:val="0"/>
        <w:snapToGrid w:val="0"/>
        <w:spacing w:line="560" w:lineRule="exact"/>
        <w:ind w:firstLine="640" w:firstLineChars="200"/>
        <w:rPr>
          <w:rFonts w:eastAsia="黑体"/>
          <w:snapToGrid w:val="0"/>
          <w:kern w:val="32"/>
          <w:sz w:val="32"/>
          <w:szCs w:val="32"/>
        </w:rPr>
      </w:pPr>
      <w:r>
        <w:rPr>
          <w:rFonts w:eastAsia="黑体"/>
          <w:snapToGrid w:val="0"/>
          <w:kern w:val="32"/>
          <w:sz w:val="32"/>
          <w:szCs w:val="32"/>
        </w:rPr>
        <w:t>二、重点任务</w:t>
      </w:r>
    </w:p>
    <w:p>
      <w:pPr>
        <w:adjustRightInd w:val="0"/>
        <w:snapToGrid w:val="0"/>
        <w:spacing w:line="560" w:lineRule="exact"/>
        <w:ind w:firstLine="640" w:firstLineChars="200"/>
        <w:rPr>
          <w:rFonts w:eastAsia="楷体_GB2312"/>
          <w:sz w:val="32"/>
          <w:szCs w:val="32"/>
        </w:rPr>
      </w:pPr>
      <w:r>
        <w:rPr>
          <w:rFonts w:eastAsia="楷体_GB2312"/>
          <w:sz w:val="32"/>
          <w:szCs w:val="32"/>
        </w:rPr>
        <w:t>（一）全面开展黑臭水体排查整治。</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完成6条区管二级河道黑臭水体治理效果评估。结合生态环境部建成区黑臭水体整治专项督查发现问题，积极推动整改工作落实，2018年底前完成全区6条黑臭河道治理效果评估。</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加大街村沟渠治理工作力度。督促各街道对黑臭问题突出的街村沟渠继续进行治理，通过封堵口门、垃圾清整、清淤和生物治理等手段消除黑臭现象，进一步提升全区水环境质量，巩固前期街村沟渠综合整治成果。</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科学制定黑臭水体整治“一河一策”。按照属地负责制的原则，各街道对辖管河湖水体开展全面排查，建立黑臭水体清单，逐一分析黑臭水体成因，“一河一策”，实施专项整治，并纳入河长制管理。</w:t>
      </w:r>
    </w:p>
    <w:p>
      <w:pPr>
        <w:adjustRightInd w:val="0"/>
        <w:snapToGrid w:val="0"/>
        <w:spacing w:line="560" w:lineRule="exact"/>
        <w:ind w:firstLine="640" w:firstLineChars="200"/>
        <w:rPr>
          <w:rFonts w:eastAsia="楷体_GB2312"/>
          <w:sz w:val="32"/>
          <w:szCs w:val="32"/>
        </w:rPr>
      </w:pPr>
      <w:r>
        <w:rPr>
          <w:rFonts w:eastAsia="楷体_GB2312"/>
          <w:sz w:val="32"/>
          <w:szCs w:val="32"/>
        </w:rPr>
        <w:t>（二）推进城市污水处理及管网建设。</w:t>
      </w:r>
    </w:p>
    <w:p>
      <w:pPr>
        <w:adjustRightInd w:val="0"/>
        <w:snapToGrid w:val="0"/>
        <w:spacing w:line="560" w:lineRule="exact"/>
        <w:ind w:firstLine="640" w:firstLineChars="200"/>
        <w:rPr>
          <w:rFonts w:eastAsia="仿宋_GB2312"/>
          <w:sz w:val="32"/>
          <w:szCs w:val="32"/>
        </w:rPr>
      </w:pPr>
      <w:r>
        <w:rPr>
          <w:rFonts w:eastAsia="仿宋_GB2312"/>
          <w:bCs/>
          <w:sz w:val="32"/>
          <w:szCs w:val="32"/>
        </w:rPr>
        <w:t>1</w:t>
      </w:r>
      <w:r>
        <w:rPr>
          <w:rFonts w:hint="eastAsia" w:eastAsia="仿宋_GB2312"/>
          <w:bCs/>
          <w:sz w:val="32"/>
          <w:szCs w:val="32"/>
        </w:rPr>
        <w:t>．</w:t>
      </w:r>
      <w:r>
        <w:rPr>
          <w:rFonts w:eastAsia="仿宋_GB2312"/>
          <w:bCs/>
          <w:sz w:val="32"/>
          <w:szCs w:val="32"/>
        </w:rPr>
        <w:t>落实长效管理措施。2018年底前，完成《东丽区城市排水设施管理工作方案》的编制和报审工作，进一步明确各管理单位的管理范围、工作责任及养护管理标准，落实执法监管、排污许可管理责任，统筹做好城市污水管网完善地区的设施维护工作，加强对已完成雨污分流改造的片区管线维护监管，严防雨污串流。</w:t>
      </w:r>
    </w:p>
    <w:p>
      <w:pPr>
        <w:adjustRightInd w:val="0"/>
        <w:snapToGrid w:val="0"/>
        <w:spacing w:line="560" w:lineRule="exact"/>
        <w:ind w:firstLine="640" w:firstLineChars="200"/>
        <w:rPr>
          <w:rFonts w:eastAsia="仿宋_GB2312"/>
          <w:bCs/>
          <w:color w:val="FF0000"/>
          <w:sz w:val="32"/>
          <w:szCs w:val="32"/>
        </w:rPr>
      </w:pPr>
      <w:r>
        <w:rPr>
          <w:rFonts w:eastAsia="仿宋_GB2312"/>
          <w:bCs/>
          <w:sz w:val="32"/>
          <w:szCs w:val="32"/>
        </w:rPr>
        <w:t>2</w:t>
      </w:r>
      <w:r>
        <w:rPr>
          <w:rFonts w:hint="eastAsia" w:eastAsia="仿宋_GB2312"/>
          <w:bCs/>
          <w:sz w:val="32"/>
          <w:szCs w:val="32"/>
        </w:rPr>
        <w:t>．</w:t>
      </w:r>
      <w:r>
        <w:rPr>
          <w:rFonts w:eastAsia="仿宋_GB2312"/>
          <w:bCs/>
          <w:sz w:val="32"/>
          <w:szCs w:val="32"/>
        </w:rPr>
        <w:t>推动城镇污水处理设施建设。按照市有关部门工作安排，配合完成张贵庄污水处理厂提标改造和东郊污水处理厂迁建工程。</w:t>
      </w:r>
    </w:p>
    <w:p>
      <w:pPr>
        <w:adjustRightInd w:val="0"/>
        <w:snapToGrid w:val="0"/>
        <w:spacing w:line="560" w:lineRule="exact"/>
        <w:ind w:firstLine="640" w:firstLineChars="200"/>
        <w:rPr>
          <w:rFonts w:eastAsia="仿宋_GB2312"/>
          <w:bCs/>
          <w:sz w:val="32"/>
          <w:szCs w:val="32"/>
        </w:rPr>
      </w:pPr>
      <w:r>
        <w:rPr>
          <w:rFonts w:eastAsia="仿宋_GB2312"/>
          <w:bCs/>
          <w:sz w:val="32"/>
          <w:szCs w:val="32"/>
        </w:rPr>
        <w:t>3</w:t>
      </w:r>
      <w:r>
        <w:rPr>
          <w:rFonts w:hint="eastAsia" w:eastAsia="仿宋_GB2312"/>
          <w:bCs/>
          <w:sz w:val="32"/>
          <w:szCs w:val="32"/>
        </w:rPr>
        <w:t>．</w:t>
      </w:r>
      <w:r>
        <w:rPr>
          <w:rFonts w:eastAsia="仿宋_GB2312"/>
          <w:bCs/>
          <w:sz w:val="32"/>
          <w:szCs w:val="32"/>
        </w:rPr>
        <w:t>加快排水配套管网建设。按照《东丽区推进城市</w:t>
      </w:r>
      <w:r>
        <w:rPr>
          <w:rFonts w:hint="eastAsia" w:eastAsia="仿宋_GB2312"/>
          <w:bCs/>
          <w:sz w:val="32"/>
          <w:szCs w:val="32"/>
        </w:rPr>
        <w:t>污</w:t>
      </w:r>
      <w:r>
        <w:rPr>
          <w:rFonts w:eastAsia="仿宋_GB2312"/>
          <w:bCs/>
          <w:sz w:val="32"/>
          <w:szCs w:val="32"/>
        </w:rPr>
        <w:t>水管网建设</w:t>
      </w:r>
      <w:r>
        <w:rPr>
          <w:rFonts w:hint="eastAsia" w:eastAsia="仿宋_GB2312"/>
          <w:bCs/>
          <w:sz w:val="32"/>
          <w:szCs w:val="32"/>
        </w:rPr>
        <w:t>工作</w:t>
      </w:r>
      <w:r>
        <w:rPr>
          <w:rFonts w:eastAsia="仿宋_GB2312"/>
          <w:bCs/>
          <w:sz w:val="32"/>
          <w:szCs w:val="32"/>
        </w:rPr>
        <w:t>方案》</w:t>
      </w:r>
      <w:r>
        <w:rPr>
          <w:rFonts w:hint="eastAsia" w:eastAsia="仿宋_GB2312"/>
          <w:bCs/>
          <w:sz w:val="32"/>
          <w:szCs w:val="32"/>
        </w:rPr>
        <w:t>（津丽建委〔2018〕67号）</w:t>
      </w:r>
      <w:r>
        <w:rPr>
          <w:rFonts w:eastAsia="仿宋_GB2312"/>
          <w:bCs/>
          <w:sz w:val="32"/>
          <w:szCs w:val="32"/>
        </w:rPr>
        <w:t>的建设任务，稳步实施2018-2019年建设任务，两年完成污水管线24公里建设，积极推动2020-2021年建设任务的实施，本着适度超前的原则，随新市镇、土地整理开发建设完成城市排水管网建设，确保能够满足城市排水需要。</w:t>
      </w:r>
    </w:p>
    <w:p>
      <w:pPr>
        <w:adjustRightInd w:val="0"/>
        <w:snapToGrid w:val="0"/>
        <w:spacing w:line="560" w:lineRule="exact"/>
        <w:ind w:firstLine="640" w:firstLineChars="200"/>
        <w:rPr>
          <w:rFonts w:eastAsia="仿宋_GB2312"/>
          <w:bCs/>
          <w:sz w:val="32"/>
          <w:szCs w:val="32"/>
        </w:rPr>
      </w:pPr>
      <w:r>
        <w:rPr>
          <w:rFonts w:eastAsia="仿宋_GB2312"/>
          <w:bCs/>
          <w:sz w:val="32"/>
          <w:szCs w:val="32"/>
        </w:rPr>
        <w:t>4</w:t>
      </w:r>
      <w:r>
        <w:rPr>
          <w:rFonts w:hint="eastAsia" w:eastAsia="仿宋_GB2312"/>
          <w:bCs/>
          <w:sz w:val="32"/>
          <w:szCs w:val="32"/>
        </w:rPr>
        <w:t>．</w:t>
      </w:r>
      <w:r>
        <w:rPr>
          <w:rFonts w:eastAsia="仿宋_GB2312"/>
          <w:bCs/>
          <w:sz w:val="32"/>
          <w:szCs w:val="32"/>
        </w:rPr>
        <w:t>实施“小产权房”雨污分流改造工作。各街道在编制完成</w:t>
      </w:r>
      <w:r>
        <w:rPr>
          <w:rFonts w:eastAsia="仿宋_GB2312"/>
          <w:sz w:val="32"/>
          <w:szCs w:val="32"/>
        </w:rPr>
        <w:t>村街建设“小产权房”、企业宿舍区等城镇居民片区</w:t>
      </w:r>
      <w:r>
        <w:rPr>
          <w:rFonts w:eastAsia="仿宋_GB2312"/>
          <w:bCs/>
          <w:sz w:val="32"/>
          <w:szCs w:val="32"/>
        </w:rPr>
        <w:t>雨污分流改造工作方案的基础上，2019年3月底前完成雨污分流改造工程前期工作，具备开工条件。2020年完成雨污分流改造工作。</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（三）强化生活垃圾和建筑垃圾的收集管理和处置。</w:t>
      </w:r>
    </w:p>
    <w:p>
      <w:pPr>
        <w:adjustRightInd w:val="0"/>
        <w:snapToGrid w:val="0"/>
        <w:spacing w:line="560" w:lineRule="exact"/>
        <w:ind w:firstLine="640" w:firstLineChars="200"/>
        <w:rPr>
          <w:rFonts w:eastAsia="仿宋_GB2312"/>
          <w:sz w:val="32"/>
          <w:szCs w:val="32"/>
        </w:rPr>
      </w:pPr>
      <w:r>
        <w:rPr>
          <w:rFonts w:eastAsia="仿宋_GB2312"/>
          <w:sz w:val="32"/>
          <w:szCs w:val="32"/>
        </w:rPr>
        <w:t>河道保洁和市容环卫工作进一步融合，健全完善生活垃圾的收集、转运体系，开展建筑垃圾治理专项行动，规范处置方式，清除散乱积存点位，保障河道环境卫生整洁有序。</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加强生活垃圾收集管理。各街道配备专门河道保洁队伍，做到精细化管理，加大河渠保洁力度，提高保洁标准，实现保洁全覆盖，特别是对村庄滞留户的垃圾收集工作，要做到及时收集清理。市容环卫部门要加强垃圾转运和出路管理工作，确保日清日结，到2020年，完成我区循环经济产业园项目（生活垃圾综合处理厂）及1处正规建筑垃圾消纳场建设，同时新建程盛道、万山道等7座压缩式垃圾转运站，实现建成区范围内生活垃圾回收利用率达到35%以上，城市生活垃圾无害化处理率达到98%以上的目标。</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规范管理处置拆迁建筑垃圾。按照《东丽区建筑垃圾治理专项行动实施方案》</w:t>
      </w:r>
      <w:r>
        <w:rPr>
          <w:rFonts w:hint="eastAsia" w:eastAsia="仿宋_GB2312"/>
          <w:sz w:val="32"/>
          <w:szCs w:val="32"/>
        </w:rPr>
        <w:t>（津丽容委〔2018〕33号）</w:t>
      </w:r>
      <w:r>
        <w:rPr>
          <w:rFonts w:eastAsia="仿宋_GB2312"/>
          <w:sz w:val="32"/>
          <w:szCs w:val="32"/>
        </w:rPr>
        <w:t>要求，2018年10月底前完成对沿河各类建筑垃圾全面清整工作。对于小型堆放点（不大于500立方米），在规定时间内予以清除或化零为整合并堆放；对于大型堆放点，各街道（功能区）结合自身情况确定临时存放的堆放场，参照《天津市拆房扬尘和渣土运输撒漏技术管理规定（试行）》相关堆放标准，集中整齐堆放、苫盖，堆放场地设置规范的建筑围挡，有条件的实施临时绿化。</w:t>
      </w:r>
    </w:p>
    <w:p>
      <w:pPr>
        <w:adjustRightInd w:val="0"/>
        <w:snapToGrid w:val="0"/>
        <w:spacing w:line="560" w:lineRule="exact"/>
        <w:ind w:firstLine="640" w:firstLineChars="200"/>
        <w:rPr>
          <w:rFonts w:eastAsia="楷体_GB2312"/>
          <w:snapToGrid w:val="0"/>
          <w:kern w:val="32"/>
          <w:sz w:val="32"/>
          <w:szCs w:val="32"/>
        </w:rPr>
      </w:pPr>
      <w:r>
        <w:rPr>
          <w:rFonts w:eastAsia="楷体_GB2312"/>
          <w:snapToGrid w:val="0"/>
          <w:kern w:val="32"/>
          <w:sz w:val="32"/>
          <w:szCs w:val="32"/>
        </w:rPr>
        <w:t>（四）深入开展水污染源治理。</w:t>
      </w:r>
    </w:p>
    <w:p>
      <w:pPr>
        <w:adjustRightInd w:val="0"/>
        <w:snapToGrid w:val="0"/>
        <w:spacing w:line="560" w:lineRule="exact"/>
        <w:ind w:firstLine="640" w:firstLineChars="200"/>
        <w:rPr>
          <w:rFonts w:eastAsia="仿宋_GB2312"/>
          <w:sz w:val="32"/>
        </w:rPr>
      </w:pPr>
      <w:r>
        <w:rPr>
          <w:rFonts w:eastAsia="仿宋_GB2312"/>
          <w:sz w:val="32"/>
          <w:szCs w:val="32"/>
        </w:rPr>
        <w:t>1</w:t>
      </w:r>
      <w:r>
        <w:rPr>
          <w:rFonts w:hint="eastAsia" w:eastAsia="仿宋_GB2312"/>
          <w:sz w:val="32"/>
          <w:szCs w:val="32"/>
        </w:rPr>
        <w:t>．</w:t>
      </w:r>
      <w:r>
        <w:rPr>
          <w:rFonts w:eastAsia="仿宋_GB2312"/>
          <w:sz w:val="32"/>
        </w:rPr>
        <w:t>深化工业集聚区水污染集中治理。加快推进工业集聚区整合和撤销取缔，开展整合后的工业集聚区环境基础设施大排查。按照国家要求进行规范化整治，完善污水集中处理设施并安装在线监控装置。强化我区东丽开发区、军粮城工业园区、华明高新区、滨海重机工业园区，航空产业园区等市级及以上工业集聚区水污染治理的监督管理。同时加强对张贵庄污水处理厂、东郊污水处理厂、华明高新区污水处理厂、钢管公司污水处理厂的监管，确保污水集中处理设施达标排放。按上级部门要求组织开展工业集聚区水污染集中处理设施专项执法行动。</w:t>
      </w:r>
    </w:p>
    <w:p>
      <w:pPr>
        <w:adjustRightInd w:val="0"/>
        <w:snapToGrid w:val="0"/>
        <w:spacing w:line="560" w:lineRule="exact"/>
        <w:ind w:firstLine="640" w:firstLineChars="200"/>
        <w:rPr>
          <w:rFonts w:eastAsia="仿宋_GB2312"/>
          <w:sz w:val="32"/>
        </w:rPr>
      </w:pPr>
      <w:r>
        <w:rPr>
          <w:rFonts w:eastAsia="仿宋_GB2312"/>
          <w:sz w:val="32"/>
        </w:rPr>
        <w:t>2</w:t>
      </w:r>
      <w:r>
        <w:rPr>
          <w:rFonts w:hint="eastAsia" w:eastAsia="仿宋_GB2312"/>
          <w:sz w:val="32"/>
        </w:rPr>
        <w:t>．</w:t>
      </w:r>
      <w:r>
        <w:rPr>
          <w:rFonts w:eastAsia="仿宋_GB2312"/>
          <w:sz w:val="32"/>
        </w:rPr>
        <w:t>强化工业企业水污染分类治理。推动全区51家涉水企业污水实现集中处理或排水水质达到新的排放标准。2018年底前，完成全区“散乱污”企业的综合整治工作。推进天铁炼焦清洁化改造，确保2019年底完成干熄焦改造项目。</w:t>
      </w:r>
    </w:p>
    <w:p>
      <w:pPr>
        <w:adjustRightInd w:val="0"/>
        <w:snapToGrid w:val="0"/>
        <w:spacing w:line="560" w:lineRule="exact"/>
        <w:ind w:firstLine="640" w:firstLineChars="200"/>
        <w:rPr>
          <w:rFonts w:eastAsia="仿宋_GB2312"/>
          <w:sz w:val="32"/>
        </w:rPr>
      </w:pPr>
      <w:r>
        <w:rPr>
          <w:rFonts w:eastAsia="仿宋_GB2312"/>
          <w:sz w:val="32"/>
        </w:rPr>
        <w:t>3</w:t>
      </w:r>
      <w:r>
        <w:rPr>
          <w:rFonts w:hint="eastAsia" w:eastAsia="仿宋_GB2312"/>
          <w:sz w:val="32"/>
        </w:rPr>
        <w:t>．</w:t>
      </w:r>
      <w:r>
        <w:rPr>
          <w:rFonts w:eastAsia="仿宋_GB2312"/>
          <w:sz w:val="32"/>
        </w:rPr>
        <w:t>深化污染源排污许可管理。按照污染源排污许可分类管理的有关要求，2018年底前完成肉类加工、淀粉加工企业排污许可证发放工作。</w:t>
      </w:r>
      <w:r>
        <w:rPr>
          <w:rFonts w:eastAsia="仿宋_GB2312"/>
          <w:color w:val="000000"/>
          <w:sz w:val="32"/>
        </w:rPr>
        <w:t>2019年底推动污水处理厂及再生水厂排污许可证的申报工作。20</w:t>
      </w:r>
      <w:r>
        <w:rPr>
          <w:rFonts w:eastAsia="仿宋_GB2312"/>
          <w:sz w:val="32"/>
        </w:rPr>
        <w:t>20年底前，完成国家规定的重点行业许可证核发，将污染物排放种类、浓度、总量、排放去向等纳入许可证管理范围。</w:t>
      </w:r>
    </w:p>
    <w:p>
      <w:pPr>
        <w:adjustRightInd w:val="0"/>
        <w:snapToGrid w:val="0"/>
        <w:spacing w:line="560" w:lineRule="exact"/>
        <w:ind w:firstLine="640" w:firstLineChars="200"/>
        <w:rPr>
          <w:rFonts w:eastAsia="仿宋_GB2312"/>
          <w:sz w:val="32"/>
        </w:rPr>
      </w:pPr>
      <w:r>
        <w:rPr>
          <w:rFonts w:eastAsia="仿宋_GB2312"/>
          <w:sz w:val="32"/>
        </w:rPr>
        <w:t>4</w:t>
      </w:r>
      <w:r>
        <w:rPr>
          <w:rFonts w:hint="eastAsia" w:eastAsia="仿宋_GB2312"/>
          <w:sz w:val="32"/>
        </w:rPr>
        <w:t>．</w:t>
      </w:r>
      <w:r>
        <w:rPr>
          <w:rFonts w:eastAsia="仿宋_GB2312"/>
          <w:sz w:val="32"/>
        </w:rPr>
        <w:t>实施固定污染源氮磷污染防治。全面开展屠宰、肉类加工等18个氮磷重点行业调查，切实摸清底数。实施氮磷排放总量控制，实行新建、改建、扩建项目氮磷总量指标减量替代。强化氮磷排放重点行业企业监管，2019年底前基本完成超标企业整治。</w:t>
      </w:r>
    </w:p>
    <w:p>
      <w:pPr>
        <w:adjustRightInd w:val="0"/>
        <w:snapToGrid w:val="0"/>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加快农业面源对水环境污染的治理。改变过去粗放的管理模式，减少化肥、农药使用量，推进秸秆综合利用，完成水产、畜牧养殖面源污染治理方案。2018年12月底前，实施农药零增长行动，主要农作物病虫害绿色防控覆盖率达25%，统防统治覆盖率达38%；实施化肥零增长行动，实施测土配方施肥示范区2000亩，推广测土配方施肥技术5万亩，实施耕地质量提升技术-增施商品有机肥面积1000亩以上；大力推进农作物秸秆综合利用工作，农作物秸秆综合利用率达到97%以上。到2019年底，全面完成高淑兰等4家规模畜禽养殖场粪污治理工作，全区畜禽粪污综合利用率达到75%以上（2020年达到80%以上）、规模畜禽养殖场粪污处理设施装备配套率达到100%；完成4个放心水产品基地建设，实施标准化管理，水产品质量安全检测达到自检水平，在全区范围内推广适宜本区的水产健康养殖模式，监督养殖场（户）确定尾水治理方案。到2020年底，按照水产养殖场（户）尾水治理方案要求达到尾水零排放或达标排放。</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（五）加强入河排污口门治理监管。</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组织开展入河排污口底数排查。在整理核实现有一、二级河道入河排污口台账的基础上，开展河长制纳管河道入河排污口全面摸底调查工作，重点对通过沟、渠、管道等设施向河道排污的口门和上游污染源进行摸底排查，2018年底前全面查清入河排污口位置、排污来源、规模、设置单位等。</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分类整治入河排污口门。根据排查结果，制定全区及各街道入河排污口门整治方案，完成“一口门一方案”编制工作，并纳入河长制“一河一策”治理方案，并依照计划完成治理任务。</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开展入河排污口监督性监测。加强对存在问题河道及排污口水质的监测，实施区、街两级水质监测和水量监测，严厉打击违法排污行为。</w:t>
      </w:r>
    </w:p>
    <w:p>
      <w:pPr>
        <w:adjustRightInd w:val="0"/>
        <w:snapToGrid w:val="0"/>
        <w:spacing w:line="560" w:lineRule="exact"/>
        <w:ind w:firstLine="640" w:firstLineChars="200"/>
        <w:rPr>
          <w:rFonts w:eastAsia="楷体_GB2312"/>
          <w:snapToGrid w:val="0"/>
          <w:kern w:val="32"/>
          <w:sz w:val="32"/>
          <w:szCs w:val="32"/>
        </w:rPr>
      </w:pPr>
      <w:r>
        <w:rPr>
          <w:rFonts w:eastAsia="楷体_GB2312"/>
          <w:snapToGrid w:val="0"/>
          <w:kern w:val="32"/>
          <w:sz w:val="32"/>
          <w:szCs w:val="32"/>
        </w:rPr>
        <w:t>（六）组织实施水体污染治理与生态修复。</w:t>
      </w:r>
    </w:p>
    <w:p>
      <w:pPr>
        <w:adjustRightInd w:val="0"/>
        <w:snapToGrid w:val="0"/>
        <w:spacing w:line="560" w:lineRule="exact"/>
        <w:ind w:firstLine="640" w:firstLineChars="200"/>
        <w:rPr>
          <w:rFonts w:eastAsia="仿宋_GB2312"/>
          <w:sz w:val="32"/>
          <w:szCs w:val="32"/>
        </w:rPr>
      </w:pPr>
      <w:r>
        <w:rPr>
          <w:rFonts w:eastAsia="仿宋_GB2312"/>
          <w:sz w:val="32"/>
          <w:szCs w:val="32"/>
        </w:rPr>
        <w:t>遵循“循环连通为主、生物治理为辅”的原则，立足我区河流水系现状，坚持长远谋划和分步实施相结合，统筹兼顾补水循环、水质监测、工程建设、调度运行、生物治理，实现活水、净水目标。</w:t>
      </w:r>
    </w:p>
    <w:p>
      <w:pPr>
        <w:adjustRightInd w:val="0"/>
        <w:snapToGrid w:val="0"/>
        <w:spacing w:line="560" w:lineRule="exact"/>
        <w:ind w:firstLine="640" w:firstLineChars="200"/>
        <w:rPr>
          <w:rFonts w:eastAsia="仿宋_GB2312"/>
          <w:sz w:val="32"/>
          <w:szCs w:val="32"/>
        </w:rPr>
      </w:pPr>
      <w:r>
        <w:rPr>
          <w:rFonts w:eastAsia="仿宋_GB2312"/>
          <w:sz w:val="32"/>
          <w:szCs w:val="32"/>
        </w:rPr>
        <w:t>1．集中精力整治不达标水体断面，以外环河、月牙河等劣V类水体治理为重点，推动各部门各街道依法落实水体达标方案，全面推动水环境治理和水生态修复。</w:t>
      </w:r>
    </w:p>
    <w:p>
      <w:pPr>
        <w:adjustRightInd w:val="0"/>
        <w:snapToGrid w:val="0"/>
        <w:spacing w:line="560"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w:t>
      </w:r>
      <w:r>
        <w:rPr>
          <w:rFonts w:eastAsia="仿宋_GB2312"/>
          <w:bCs/>
          <w:sz w:val="32"/>
          <w:szCs w:val="32"/>
        </w:rPr>
        <w:t>实施水生态净化修复工程。2018-2020年，</w:t>
      </w:r>
      <w:r>
        <w:rPr>
          <w:rFonts w:eastAsia="仿宋_GB2312"/>
          <w:sz w:val="32"/>
          <w:szCs w:val="32"/>
        </w:rPr>
        <w:t>持续推进西河、西减河、东河、月西河4条二级河道生态修复工程，通过采取曝气充氧、生态浮床、生物菌剂投放等生物治理措施，恢复良好、可持续的河道水生态系统。</w:t>
      </w:r>
    </w:p>
    <w:p>
      <w:pPr>
        <w:adjustRightInd w:val="0"/>
        <w:snapToGri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开展重点河流底泥清淤整治。实施东减河张贵庄污水处理厂出口段河道清淤工程，2019年3月工程完工。</w:t>
      </w:r>
    </w:p>
    <w:p>
      <w:pPr>
        <w:adjustRightInd w:val="0"/>
        <w:snapToGrid w:val="0"/>
        <w:spacing w:line="560" w:lineRule="exact"/>
        <w:ind w:firstLine="640" w:firstLineChars="200"/>
        <w:rPr>
          <w:rFonts w:eastAsia="仿宋_GB2312"/>
          <w:sz w:val="32"/>
          <w:szCs w:val="32"/>
        </w:rPr>
      </w:pPr>
      <w:r>
        <w:rPr>
          <w:rFonts w:eastAsia="仿宋_GB2312"/>
          <w:bCs/>
          <w:sz w:val="32"/>
          <w:szCs w:val="32"/>
        </w:rPr>
        <w:t>4</w:t>
      </w:r>
      <w:r>
        <w:rPr>
          <w:rFonts w:hint="eastAsia" w:eastAsia="仿宋_GB2312"/>
          <w:bCs/>
          <w:sz w:val="32"/>
          <w:szCs w:val="32"/>
        </w:rPr>
        <w:t>．</w:t>
      </w:r>
      <w:r>
        <w:rPr>
          <w:rFonts w:eastAsia="仿宋_GB2312"/>
          <w:bCs/>
          <w:sz w:val="32"/>
          <w:szCs w:val="32"/>
        </w:rPr>
        <w:t>实施水系连通工程。按照《东丽区水系连通规划》，</w:t>
      </w:r>
      <w:r>
        <w:rPr>
          <w:rFonts w:eastAsia="仿宋_GB2312"/>
          <w:sz w:val="32"/>
          <w:szCs w:val="32"/>
        </w:rPr>
        <w:t>2018年12月底前完成东河—东减河连通工程，实现东减河和西减河两大水系连通，2019年底前完成西减河南北贯通工程及东河泵站更新改造工程和中河循环提升泵点工程建设。研究推进西河-外环河连通，各街道采取工程措施实现街村沟渠互连互通。</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（七）加快推进海绵城市建设。</w:t>
      </w:r>
    </w:p>
    <w:p>
      <w:pPr>
        <w:adjustRightInd w:val="0"/>
        <w:snapToGrid w:val="0"/>
        <w:spacing w:line="560" w:lineRule="exact"/>
        <w:ind w:firstLine="640" w:firstLineChars="200"/>
        <w:rPr>
          <w:rFonts w:eastAsia="仿宋_GB2312"/>
          <w:bCs/>
          <w:sz w:val="32"/>
          <w:szCs w:val="32"/>
        </w:rPr>
      </w:pPr>
      <w:r>
        <w:rPr>
          <w:rFonts w:eastAsia="仿宋_GB2312"/>
          <w:bCs/>
          <w:sz w:val="32"/>
          <w:szCs w:val="32"/>
        </w:rPr>
        <w:t>按照东丽区海绵城市建设实施方案和2018-2020建设计划，稳步推进建设，确保2018年实施2平方公里改造建设任务，到2020年完成建成区25%的指标任务。</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（八）推进城市水循环，增加生态用水。</w:t>
      </w:r>
    </w:p>
    <w:p>
      <w:pPr>
        <w:adjustRightInd w:val="0"/>
        <w:snapToGrid w:val="0"/>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w:t>
      </w:r>
      <w:r>
        <w:rPr>
          <w:rFonts w:eastAsia="仿宋_GB2312"/>
          <w:bCs/>
          <w:sz w:val="32"/>
          <w:szCs w:val="32"/>
        </w:rPr>
        <w:t>推进河道水系循环补水。</w:t>
      </w:r>
      <w:r>
        <w:rPr>
          <w:rFonts w:eastAsia="仿宋_GB2312"/>
          <w:sz w:val="32"/>
          <w:szCs w:val="32"/>
        </w:rPr>
        <w:t>建立水质监测体系，</w:t>
      </w:r>
      <w:r>
        <w:rPr>
          <w:rFonts w:eastAsia="仿宋_GB2312"/>
          <w:bCs/>
          <w:sz w:val="32"/>
          <w:szCs w:val="32"/>
        </w:rPr>
        <w:t>充分运用河道水系循环，改善河道水质。协调市水务局，争取海河用水指标，利用海河、新开河、金钟河等一级河道河水补充区内二级河道，实现全区水系大循环。</w:t>
      </w:r>
    </w:p>
    <w:p>
      <w:pPr>
        <w:adjustRightInd w:val="0"/>
        <w:snapToGrid w:val="0"/>
        <w:spacing w:line="560"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w:t>
      </w:r>
      <w:r>
        <w:rPr>
          <w:rFonts w:eastAsia="仿宋_GB2312"/>
          <w:bCs/>
          <w:sz w:val="32"/>
          <w:szCs w:val="32"/>
        </w:rPr>
        <w:t>提高再生水利用水平。编制完成《东丽区再生水利用规划》，加大再生水利用，充分利用张贵庄污水处理厂提标后的出水，对区内二级河道进行循环补水。2020年全区再生水利用率达到40%以上，单体建筑面积超过2万平方米的新建公共建筑、5万平方米以上集中新建的保障性住房，一律安装建筑中水设施。</w:t>
      </w:r>
    </w:p>
    <w:p>
      <w:pPr>
        <w:adjustRightInd w:val="0"/>
        <w:snapToGrid w:val="0"/>
        <w:spacing w:line="560" w:lineRule="exact"/>
        <w:ind w:firstLine="640" w:firstLineChars="200"/>
        <w:rPr>
          <w:rFonts w:eastAsia="楷体_GB2312"/>
          <w:kern w:val="0"/>
          <w:sz w:val="32"/>
          <w:szCs w:val="32"/>
        </w:rPr>
      </w:pPr>
      <w:r>
        <w:rPr>
          <w:rFonts w:eastAsia="楷体_GB2312"/>
          <w:kern w:val="0"/>
          <w:sz w:val="32"/>
          <w:szCs w:val="32"/>
        </w:rPr>
        <w:t>（九）全面加强河长制管理，建立长效机制。</w:t>
      </w:r>
    </w:p>
    <w:p>
      <w:pPr>
        <w:adjustRightInd w:val="0"/>
        <w:snapToGrid w:val="0"/>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w:t>
      </w:r>
      <w:r>
        <w:rPr>
          <w:rFonts w:eastAsia="仿宋_GB2312"/>
          <w:bCs/>
          <w:sz w:val="32"/>
          <w:szCs w:val="32"/>
        </w:rPr>
        <w:t>定期开展监测评估。每年定期评估黑臭水体治理效果，重点评估公众满意度、水质监测、河面和河岸保洁等方面治理成效，避免黑臭水体出现反弹。</w:t>
      </w:r>
    </w:p>
    <w:p>
      <w:pPr>
        <w:adjustRightInd w:val="0"/>
        <w:snapToGrid w:val="0"/>
        <w:spacing w:line="560"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w:t>
      </w:r>
      <w:r>
        <w:rPr>
          <w:rFonts w:eastAsia="仿宋_GB2312"/>
          <w:bCs/>
          <w:sz w:val="32"/>
          <w:szCs w:val="32"/>
        </w:rPr>
        <w:t>严格监督考核。采取暗访、巡查、月考核相结合的方式，加大监管考核力度，严格执行问责机制，</w:t>
      </w:r>
      <w:r>
        <w:rPr>
          <w:rFonts w:eastAsia="仿宋_GB2312"/>
          <w:bCs/>
          <w:color w:val="000000"/>
          <w:sz w:val="32"/>
          <w:szCs w:val="32"/>
        </w:rPr>
        <w:t>倒逼</w:t>
      </w:r>
      <w:r>
        <w:rPr>
          <w:rFonts w:eastAsia="仿宋_GB2312"/>
          <w:bCs/>
          <w:sz w:val="32"/>
          <w:szCs w:val="32"/>
        </w:rPr>
        <w:t>各级河长和各成员单位扎实履职尽责。</w:t>
      </w:r>
    </w:p>
    <w:p>
      <w:pPr>
        <w:adjustRightInd w:val="0"/>
        <w:snapToGrid w:val="0"/>
        <w:spacing w:line="560" w:lineRule="exact"/>
        <w:ind w:firstLine="640" w:firstLineChars="200"/>
        <w:rPr>
          <w:rFonts w:eastAsia="仿宋_GB2312"/>
          <w:bCs/>
          <w:kern w:val="0"/>
          <w:sz w:val="32"/>
          <w:szCs w:val="32"/>
        </w:rPr>
      </w:pPr>
      <w:r>
        <w:rPr>
          <w:rFonts w:eastAsia="仿宋_GB2312"/>
          <w:bCs/>
          <w:sz w:val="32"/>
          <w:szCs w:val="32"/>
        </w:rPr>
        <w:t>3</w:t>
      </w:r>
      <w:r>
        <w:rPr>
          <w:rFonts w:hint="eastAsia" w:eastAsia="仿宋_GB2312"/>
          <w:bCs/>
          <w:sz w:val="32"/>
          <w:szCs w:val="32"/>
        </w:rPr>
        <w:t>．</w:t>
      </w:r>
      <w:r>
        <w:rPr>
          <w:rFonts w:eastAsia="仿宋_GB2312"/>
          <w:bCs/>
          <w:sz w:val="32"/>
          <w:szCs w:val="32"/>
        </w:rPr>
        <w:t>健全完善工作体制机制。按照市委市政府“全面挂长”的要求，</w:t>
      </w:r>
      <w:r>
        <w:rPr>
          <w:rFonts w:eastAsia="仿宋_GB2312"/>
          <w:bCs/>
          <w:kern w:val="0"/>
          <w:sz w:val="32"/>
          <w:szCs w:val="32"/>
        </w:rPr>
        <w:t>逐一</w:t>
      </w:r>
      <w:r>
        <w:rPr>
          <w:rFonts w:eastAsia="仿宋_GB2312"/>
          <w:bCs/>
          <w:sz w:val="32"/>
          <w:szCs w:val="32"/>
        </w:rPr>
        <w:t>明确职责分工，全面压实管护责任；</w:t>
      </w:r>
      <w:r>
        <w:rPr>
          <w:rFonts w:eastAsia="仿宋_GB2312"/>
          <w:bCs/>
          <w:kern w:val="0"/>
          <w:sz w:val="32"/>
          <w:szCs w:val="32"/>
        </w:rPr>
        <w:t>进一步健全组织机构、充实工作力量、完善工作制度，</w:t>
      </w:r>
      <w:r>
        <w:rPr>
          <w:rFonts w:eastAsia="仿宋_GB2312"/>
          <w:bCs/>
          <w:sz w:val="32"/>
          <w:szCs w:val="32"/>
        </w:rPr>
        <w:t>落实养护资金，</w:t>
      </w:r>
      <w:r>
        <w:rPr>
          <w:rFonts w:eastAsia="仿宋_GB2312"/>
          <w:bCs/>
          <w:kern w:val="0"/>
          <w:sz w:val="32"/>
          <w:szCs w:val="32"/>
        </w:rPr>
        <w:t>保障河长制工作有力有序开展；牢固树立“一盘棋”的思想，</w:t>
      </w:r>
      <w:r>
        <w:rPr>
          <w:rFonts w:eastAsia="仿宋_GB2312"/>
          <w:bCs/>
          <w:sz w:val="32"/>
          <w:szCs w:val="32"/>
        </w:rPr>
        <w:t>按照《东丽区全面推行河长制实施方案》</w:t>
      </w:r>
      <w:r>
        <w:rPr>
          <w:rFonts w:hint="eastAsia" w:eastAsia="仿宋_GB2312"/>
          <w:bCs/>
          <w:sz w:val="32"/>
          <w:szCs w:val="32"/>
        </w:rPr>
        <w:t>（津丽党办〔2017〕15号）</w:t>
      </w:r>
      <w:r>
        <w:rPr>
          <w:rFonts w:eastAsia="仿宋_GB2312"/>
          <w:bCs/>
          <w:sz w:val="32"/>
          <w:szCs w:val="32"/>
        </w:rPr>
        <w:t>划定的职责分工落实工作任务，</w:t>
      </w:r>
      <w:r>
        <w:rPr>
          <w:rFonts w:eastAsia="仿宋_GB2312"/>
          <w:bCs/>
          <w:kern w:val="0"/>
          <w:sz w:val="32"/>
          <w:szCs w:val="32"/>
        </w:rPr>
        <w:t>形成各司其职、各负其责、协同联动、齐抓共管的工作机制。</w:t>
      </w:r>
    </w:p>
    <w:p>
      <w:pPr>
        <w:adjustRightInd w:val="0"/>
        <w:snapToGrid w:val="0"/>
        <w:spacing w:line="560" w:lineRule="exact"/>
        <w:ind w:firstLine="640" w:firstLineChars="200"/>
        <w:rPr>
          <w:rFonts w:eastAsia="仿宋_GB2312"/>
          <w:bCs/>
          <w:sz w:val="32"/>
          <w:szCs w:val="32"/>
        </w:rPr>
      </w:pPr>
      <w:r>
        <w:rPr>
          <w:rFonts w:eastAsia="仿宋_GB2312"/>
          <w:bCs/>
          <w:sz w:val="32"/>
          <w:szCs w:val="32"/>
        </w:rPr>
        <w:t>4</w:t>
      </w:r>
      <w:r>
        <w:rPr>
          <w:rFonts w:hint="eastAsia" w:eastAsia="仿宋_GB2312"/>
          <w:bCs/>
          <w:sz w:val="32"/>
          <w:szCs w:val="32"/>
        </w:rPr>
        <w:t>．</w:t>
      </w:r>
      <w:r>
        <w:rPr>
          <w:rFonts w:eastAsia="仿宋_GB2312"/>
          <w:bCs/>
          <w:sz w:val="32"/>
          <w:szCs w:val="32"/>
        </w:rPr>
        <w:t>提高工作管理标准。进一步强化管理意识和责任意识，全区所有水面一律按照建成区标准进行管理，在河道保洁、水体治理、违章清理、日常管护等方面始终坚持高标准、严要求，不断提高河长制工作水平。</w:t>
      </w:r>
    </w:p>
    <w:p>
      <w:pPr>
        <w:adjustRightInd w:val="0"/>
        <w:snapToGrid w:val="0"/>
        <w:spacing w:line="560" w:lineRule="exact"/>
        <w:ind w:firstLine="640" w:firstLineChars="200"/>
        <w:rPr>
          <w:rFonts w:eastAsia="仿宋_GB2312"/>
          <w:bCs/>
          <w:sz w:val="32"/>
          <w:szCs w:val="32"/>
        </w:rPr>
      </w:pPr>
      <w:r>
        <w:rPr>
          <w:rFonts w:eastAsia="仿宋_GB2312"/>
          <w:bCs/>
          <w:sz w:val="32"/>
          <w:szCs w:val="32"/>
        </w:rPr>
        <w:t>5</w:t>
      </w:r>
      <w:r>
        <w:rPr>
          <w:rFonts w:hint="eastAsia" w:eastAsia="仿宋_GB2312"/>
          <w:bCs/>
          <w:sz w:val="32"/>
          <w:szCs w:val="32"/>
        </w:rPr>
        <w:t>．</w:t>
      </w:r>
      <w:r>
        <w:rPr>
          <w:rFonts w:eastAsia="仿宋_GB2312"/>
          <w:bCs/>
          <w:sz w:val="32"/>
          <w:szCs w:val="32"/>
        </w:rPr>
        <w:t>实施上下游污染防治联动。与天津滨海国际机场、空港经济区加强沟通，实施应急联动、信息共享，重点解决河流跨界水污染、水环境问题。</w:t>
      </w:r>
    </w:p>
    <w:p>
      <w:pPr>
        <w:adjustRightInd w:val="0"/>
        <w:snapToGrid w:val="0"/>
        <w:spacing w:line="560" w:lineRule="exact"/>
        <w:ind w:firstLine="640" w:firstLineChars="200"/>
        <w:rPr>
          <w:rFonts w:eastAsia="黑体"/>
          <w:sz w:val="32"/>
          <w:szCs w:val="32"/>
        </w:rPr>
      </w:pPr>
      <w:r>
        <w:rPr>
          <w:rFonts w:eastAsia="黑体"/>
          <w:sz w:val="32"/>
          <w:szCs w:val="32"/>
        </w:rPr>
        <w:t>三、保障措施</w:t>
      </w:r>
    </w:p>
    <w:p>
      <w:pPr>
        <w:adjustRightInd w:val="0"/>
        <w:snapToGrid w:val="0"/>
        <w:spacing w:line="560" w:lineRule="exact"/>
        <w:ind w:firstLine="640" w:firstLineChars="200"/>
        <w:rPr>
          <w:rFonts w:eastAsia="仿宋_GB2312"/>
          <w:sz w:val="32"/>
          <w:szCs w:val="32"/>
        </w:rPr>
      </w:pPr>
      <w:r>
        <w:rPr>
          <w:rFonts w:eastAsia="楷体_GB2312"/>
          <w:kern w:val="0"/>
          <w:sz w:val="32"/>
          <w:szCs w:val="32"/>
        </w:rPr>
        <w:t>（一）加强组织领导。</w:t>
      </w:r>
      <w:r>
        <w:rPr>
          <w:rFonts w:eastAsia="仿宋_GB2312"/>
          <w:sz w:val="32"/>
          <w:szCs w:val="32"/>
        </w:rPr>
        <w:t>要把黑臭水体治理工作作为推进生态文明建设的重要举措，提高政治站位，增强大局意识，结合各自职责任务，切实加强组织领导，细化分解责任分工，推进工作落实，确保治理工作扎实有力开展。</w:t>
      </w:r>
    </w:p>
    <w:p>
      <w:pPr>
        <w:adjustRightInd w:val="0"/>
        <w:snapToGrid w:val="0"/>
        <w:spacing w:line="560" w:lineRule="exact"/>
        <w:ind w:firstLine="640" w:firstLineChars="200"/>
        <w:rPr>
          <w:rFonts w:eastAsia="仿宋_GB2312"/>
          <w:sz w:val="32"/>
          <w:szCs w:val="32"/>
        </w:rPr>
      </w:pPr>
      <w:r>
        <w:rPr>
          <w:rFonts w:eastAsia="楷体_GB2312"/>
          <w:kern w:val="0"/>
          <w:sz w:val="32"/>
          <w:szCs w:val="32"/>
        </w:rPr>
        <w:t>（二）加大工作力度。</w:t>
      </w:r>
      <w:r>
        <w:rPr>
          <w:rFonts w:eastAsia="仿宋_GB2312"/>
          <w:sz w:val="32"/>
          <w:szCs w:val="32"/>
        </w:rPr>
        <w:t>要对照职责分工，梳理分析存在问题，强化工作举措，提高工作标准，推动黑臭水体治理工作不断取得新成效。</w:t>
      </w:r>
    </w:p>
    <w:p>
      <w:pPr>
        <w:adjustRightInd w:val="0"/>
        <w:snapToGrid w:val="0"/>
        <w:spacing w:line="560" w:lineRule="exact"/>
        <w:ind w:firstLine="640" w:firstLineChars="200"/>
        <w:rPr>
          <w:rFonts w:eastAsia="仿宋_GB2312"/>
          <w:sz w:val="32"/>
          <w:szCs w:val="32"/>
        </w:rPr>
      </w:pPr>
      <w:r>
        <w:rPr>
          <w:rFonts w:eastAsia="楷体_GB2312"/>
          <w:kern w:val="0"/>
          <w:sz w:val="32"/>
          <w:szCs w:val="32"/>
        </w:rPr>
        <w:t>（三）落实资金保障。</w:t>
      </w:r>
      <w:r>
        <w:rPr>
          <w:rFonts w:eastAsia="仿宋_GB2312"/>
          <w:sz w:val="32"/>
          <w:szCs w:val="32"/>
        </w:rPr>
        <w:t>要加大资金投入力度，将黑臭水体治理资金纳入区、街财政预算，积极引导社会资金参与河湖管理保护，确保治理工作持续深入推进落实。</w:t>
      </w:r>
    </w:p>
    <w:p>
      <w:pPr>
        <w:adjustRightInd w:val="0"/>
        <w:snapToGrid w:val="0"/>
        <w:spacing w:line="560" w:lineRule="exact"/>
        <w:ind w:firstLine="640" w:firstLineChars="200"/>
        <w:rPr>
          <w:rFonts w:eastAsia="仿宋_GB2312"/>
          <w:sz w:val="32"/>
          <w:szCs w:val="32"/>
        </w:rPr>
      </w:pPr>
      <w:r>
        <w:rPr>
          <w:rFonts w:eastAsia="楷体_GB2312"/>
          <w:kern w:val="0"/>
          <w:sz w:val="32"/>
          <w:szCs w:val="32"/>
        </w:rPr>
        <w:t>（四）做好宣传引导。</w:t>
      </w:r>
      <w:r>
        <w:rPr>
          <w:rFonts w:eastAsia="仿宋_GB2312"/>
          <w:sz w:val="32"/>
          <w:szCs w:val="32"/>
        </w:rPr>
        <w:t>进一步加大水法律法规的宣传普及力度，广泛宣传河湖治理保护取得的积极成效，提高全社会对水环境治理保护工作的责任意识和参与意识，营造全民参与、共建共享的浓厚氛围。</w:t>
      </w:r>
    </w:p>
    <w:p>
      <w:pPr>
        <w:adjustRightInd w:val="0"/>
        <w:snapToGrid w:val="0"/>
        <w:spacing w:line="560" w:lineRule="exact"/>
        <w:rPr>
          <w:rFonts w:eastAsia="仿宋_GB2312"/>
          <w:sz w:val="32"/>
          <w:szCs w:val="32"/>
        </w:rPr>
      </w:pPr>
      <w:r>
        <w:rPr>
          <w:rFonts w:eastAsia="仿宋_GB2312"/>
          <w:sz w:val="32"/>
          <w:szCs w:val="32"/>
        </w:rPr>
        <w:t>附件：东丽区打好城市黑臭水体治理攻坚战三年实施计划</w:t>
      </w:r>
      <w:bookmarkStart w:id="0" w:name="_GoBack"/>
      <w:bookmarkEnd w:id="0"/>
      <w:r>
        <w:rPr>
          <w:rFonts w:eastAsia="仿宋_GB2312"/>
          <w:sz w:val="32"/>
          <w:szCs w:val="32"/>
        </w:rPr>
        <w:t>重点工程任务分解表</w:t>
      </w:r>
    </w:p>
    <w:p>
      <w:pPr>
        <w:adjustRightInd w:val="0"/>
        <w:snapToGrid w:val="0"/>
        <w:spacing w:line="560" w:lineRule="exact"/>
        <w:rPr>
          <w:rFonts w:eastAsia="仿宋_GB2312"/>
          <w:sz w:val="32"/>
          <w:szCs w:val="32"/>
        </w:rPr>
        <w:sectPr>
          <w:footerReference r:id="rId3" w:type="default"/>
          <w:footerReference r:id="rId4" w:type="even"/>
          <w:pgSz w:w="11906" w:h="16838"/>
          <w:pgMar w:top="2098" w:right="1474" w:bottom="1984" w:left="1588" w:header="851" w:footer="1587" w:gutter="0"/>
          <w:cols w:space="720" w:num="1"/>
          <w:docGrid w:type="lines" w:linePitch="312" w:charSpace="0"/>
        </w:sectPr>
      </w:pPr>
    </w:p>
    <w:p>
      <w:pPr>
        <w:adjustRightInd w:val="0"/>
        <w:snapToGrid w:val="0"/>
        <w:spacing w:line="560" w:lineRule="exact"/>
        <w:jc w:val="left"/>
        <w:rPr>
          <w:rFonts w:hint="eastAsia" w:eastAsia="黑体"/>
          <w:sz w:val="32"/>
          <w:szCs w:val="32"/>
        </w:rPr>
      </w:pPr>
      <w:r>
        <w:rPr>
          <w:rFonts w:eastAsia="黑体"/>
          <w:sz w:val="32"/>
          <w:szCs w:val="32"/>
        </w:rPr>
        <w:t xml:space="preserve">附件 </w:t>
      </w:r>
    </w:p>
    <w:p>
      <w:pPr>
        <w:adjustRightInd w:val="0"/>
        <w:snapToGrid w:val="0"/>
        <w:spacing w:line="560" w:lineRule="exact"/>
        <w:jc w:val="left"/>
        <w:rPr>
          <w:rFonts w:hint="eastAsia" w:eastAsia="黑体"/>
          <w:sz w:val="32"/>
          <w:szCs w:val="32"/>
        </w:rPr>
      </w:pPr>
    </w:p>
    <w:p>
      <w:pPr>
        <w:adjustRightInd w:val="0"/>
        <w:snapToGrid w:val="0"/>
        <w:spacing w:line="560" w:lineRule="exact"/>
        <w:jc w:val="center"/>
        <w:rPr>
          <w:rFonts w:eastAsia="方正小标宋简体"/>
          <w:sz w:val="44"/>
          <w:szCs w:val="44"/>
        </w:rPr>
      </w:pPr>
      <w:r>
        <w:rPr>
          <w:rFonts w:eastAsia="方正小标宋简体"/>
          <w:sz w:val="44"/>
          <w:szCs w:val="44"/>
        </w:rPr>
        <w:t>东丽区打好城市黑臭水体治理攻坚战三年实施计划</w:t>
      </w:r>
    </w:p>
    <w:p>
      <w:pPr>
        <w:adjustRightInd w:val="0"/>
        <w:snapToGrid w:val="0"/>
        <w:spacing w:line="560" w:lineRule="exact"/>
        <w:jc w:val="center"/>
        <w:rPr>
          <w:rFonts w:hint="eastAsia" w:eastAsia="方正小标宋简体"/>
          <w:sz w:val="44"/>
          <w:szCs w:val="44"/>
        </w:rPr>
      </w:pPr>
      <w:r>
        <w:rPr>
          <w:rFonts w:eastAsia="方正小标宋简体"/>
          <w:sz w:val="44"/>
          <w:szCs w:val="44"/>
        </w:rPr>
        <w:t>重点工程任务分解表</w:t>
      </w:r>
    </w:p>
    <w:p>
      <w:pPr>
        <w:adjustRightInd w:val="0"/>
        <w:snapToGrid w:val="0"/>
        <w:spacing w:line="560" w:lineRule="exact"/>
        <w:jc w:val="center"/>
        <w:rPr>
          <w:rFonts w:hint="eastAsia" w:eastAsia="仿宋_GB2312"/>
          <w:sz w:val="44"/>
          <w:szCs w:val="44"/>
        </w:rPr>
      </w:pPr>
    </w:p>
    <w:tbl>
      <w:tblPr>
        <w:tblStyle w:val="5"/>
        <w:tblW w:w="15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57"/>
        <w:gridCol w:w="2415"/>
        <w:gridCol w:w="6320"/>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blHeader/>
          <w:jc w:val="center"/>
        </w:trPr>
        <w:tc>
          <w:tcPr>
            <w:tcW w:w="519" w:type="dxa"/>
            <w:noWrap w:val="0"/>
            <w:vAlign w:val="center"/>
          </w:tcPr>
          <w:p>
            <w:pPr>
              <w:widowControl/>
              <w:jc w:val="center"/>
              <w:rPr>
                <w:rFonts w:eastAsia="黑体"/>
                <w:kern w:val="0"/>
                <w:sz w:val="28"/>
                <w:szCs w:val="28"/>
              </w:rPr>
            </w:pPr>
            <w:r>
              <w:rPr>
                <w:rFonts w:eastAsia="黑体"/>
                <w:kern w:val="0"/>
                <w:sz w:val="28"/>
                <w:szCs w:val="28"/>
              </w:rPr>
              <w:t>序号</w:t>
            </w:r>
          </w:p>
        </w:tc>
        <w:tc>
          <w:tcPr>
            <w:tcW w:w="1357" w:type="dxa"/>
            <w:noWrap w:val="0"/>
            <w:vAlign w:val="center"/>
          </w:tcPr>
          <w:p>
            <w:pPr>
              <w:widowControl/>
              <w:jc w:val="center"/>
              <w:rPr>
                <w:rFonts w:eastAsia="黑体"/>
                <w:kern w:val="0"/>
                <w:sz w:val="28"/>
                <w:szCs w:val="28"/>
              </w:rPr>
            </w:pPr>
            <w:r>
              <w:rPr>
                <w:rFonts w:eastAsia="黑体"/>
                <w:kern w:val="0"/>
                <w:sz w:val="28"/>
                <w:szCs w:val="28"/>
              </w:rPr>
              <w:t>任务</w:t>
            </w:r>
          </w:p>
        </w:tc>
        <w:tc>
          <w:tcPr>
            <w:tcW w:w="2415" w:type="dxa"/>
            <w:noWrap w:val="0"/>
            <w:vAlign w:val="center"/>
          </w:tcPr>
          <w:p>
            <w:pPr>
              <w:widowControl/>
              <w:jc w:val="center"/>
              <w:rPr>
                <w:rFonts w:eastAsia="黑体"/>
                <w:kern w:val="0"/>
                <w:sz w:val="28"/>
                <w:szCs w:val="28"/>
              </w:rPr>
            </w:pPr>
            <w:r>
              <w:rPr>
                <w:rFonts w:eastAsia="黑体"/>
                <w:kern w:val="0"/>
                <w:sz w:val="28"/>
                <w:szCs w:val="28"/>
              </w:rPr>
              <w:t>工程类别</w:t>
            </w:r>
          </w:p>
        </w:tc>
        <w:tc>
          <w:tcPr>
            <w:tcW w:w="6320" w:type="dxa"/>
            <w:noWrap w:val="0"/>
            <w:vAlign w:val="center"/>
          </w:tcPr>
          <w:p>
            <w:pPr>
              <w:widowControl/>
              <w:jc w:val="center"/>
              <w:rPr>
                <w:rFonts w:eastAsia="黑体"/>
                <w:kern w:val="0"/>
                <w:sz w:val="28"/>
                <w:szCs w:val="28"/>
              </w:rPr>
            </w:pPr>
            <w:r>
              <w:rPr>
                <w:rFonts w:eastAsia="黑体"/>
                <w:kern w:val="0"/>
                <w:sz w:val="28"/>
                <w:szCs w:val="28"/>
              </w:rPr>
              <w:t>工作任务</w:t>
            </w:r>
          </w:p>
        </w:tc>
        <w:tc>
          <w:tcPr>
            <w:tcW w:w="2263" w:type="dxa"/>
            <w:noWrap w:val="0"/>
            <w:vAlign w:val="center"/>
          </w:tcPr>
          <w:p>
            <w:pPr>
              <w:widowControl/>
              <w:jc w:val="center"/>
              <w:rPr>
                <w:rFonts w:eastAsia="黑体"/>
                <w:kern w:val="0"/>
                <w:sz w:val="28"/>
                <w:szCs w:val="28"/>
              </w:rPr>
            </w:pPr>
            <w:r>
              <w:rPr>
                <w:rFonts w:eastAsia="黑体"/>
                <w:kern w:val="0"/>
                <w:sz w:val="28"/>
                <w:szCs w:val="28"/>
              </w:rPr>
              <w:t>责任单位</w:t>
            </w:r>
          </w:p>
        </w:tc>
        <w:tc>
          <w:tcPr>
            <w:tcW w:w="2263" w:type="dxa"/>
            <w:noWrap w:val="0"/>
            <w:vAlign w:val="center"/>
          </w:tcPr>
          <w:p>
            <w:pPr>
              <w:widowControl/>
              <w:jc w:val="center"/>
              <w:rPr>
                <w:rFonts w:eastAsia="黑体"/>
                <w:kern w:val="0"/>
                <w:sz w:val="28"/>
                <w:szCs w:val="28"/>
              </w:rPr>
            </w:pPr>
            <w:r>
              <w:rPr>
                <w:rFonts w:eastAsia="黑体"/>
                <w:kern w:val="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w:t>
            </w:r>
          </w:p>
        </w:tc>
        <w:tc>
          <w:tcPr>
            <w:tcW w:w="1357" w:type="dxa"/>
            <w:vMerge w:val="restart"/>
            <w:noWrap w:val="0"/>
            <w:vAlign w:val="center"/>
          </w:tcPr>
          <w:p>
            <w:pPr>
              <w:widowControl/>
              <w:jc w:val="center"/>
              <w:rPr>
                <w:rFonts w:eastAsia="仿宋_GB2312"/>
                <w:kern w:val="0"/>
                <w:sz w:val="24"/>
              </w:rPr>
            </w:pPr>
            <w:r>
              <w:rPr>
                <w:rFonts w:eastAsia="仿宋_GB2312"/>
                <w:kern w:val="0"/>
                <w:sz w:val="24"/>
              </w:rPr>
              <w:t>全面开展黑臭水体排查整治</w:t>
            </w:r>
          </w:p>
        </w:tc>
        <w:tc>
          <w:tcPr>
            <w:tcW w:w="2415" w:type="dxa"/>
            <w:noWrap w:val="0"/>
            <w:vAlign w:val="center"/>
          </w:tcPr>
          <w:p>
            <w:pPr>
              <w:widowControl/>
              <w:jc w:val="left"/>
              <w:rPr>
                <w:rFonts w:eastAsia="仿宋_GB2312"/>
                <w:kern w:val="0"/>
                <w:sz w:val="24"/>
              </w:rPr>
            </w:pPr>
            <w:r>
              <w:rPr>
                <w:rFonts w:eastAsia="仿宋_GB2312"/>
                <w:kern w:val="0"/>
                <w:sz w:val="24"/>
              </w:rPr>
              <w:t>全面完成6条黑臭水体治理效果评估</w:t>
            </w:r>
          </w:p>
        </w:tc>
        <w:tc>
          <w:tcPr>
            <w:tcW w:w="6320" w:type="dxa"/>
            <w:noWrap w:val="0"/>
            <w:vAlign w:val="center"/>
          </w:tcPr>
          <w:p>
            <w:pPr>
              <w:widowControl/>
              <w:jc w:val="left"/>
              <w:rPr>
                <w:rFonts w:eastAsia="仿宋_GB2312"/>
                <w:kern w:val="0"/>
                <w:sz w:val="24"/>
              </w:rPr>
            </w:pPr>
            <w:r>
              <w:rPr>
                <w:rFonts w:eastAsia="仿宋_GB2312"/>
                <w:kern w:val="0"/>
                <w:sz w:val="24"/>
              </w:rPr>
              <w:t>结合生态环境部建成区黑臭水体整治专项督查发现问题，积极推动整改工作落实，2018年底前完成全区6条黑臭河道治理效果评估。</w:t>
            </w:r>
          </w:p>
        </w:tc>
        <w:tc>
          <w:tcPr>
            <w:tcW w:w="2263" w:type="dxa"/>
            <w:noWrap w:val="0"/>
            <w:vAlign w:val="center"/>
          </w:tcPr>
          <w:p>
            <w:pPr>
              <w:widowControl/>
              <w:jc w:val="center"/>
              <w:rPr>
                <w:rFonts w:eastAsia="仿宋_GB2312"/>
                <w:kern w:val="0"/>
                <w:sz w:val="24"/>
              </w:rPr>
            </w:pPr>
            <w:r>
              <w:rPr>
                <w:rFonts w:eastAsia="仿宋_GB2312"/>
                <w:kern w:val="0"/>
                <w:sz w:val="24"/>
              </w:rPr>
              <w:t>水务局、市容委、农经委、各街道、</w:t>
            </w:r>
            <w:r>
              <w:rPr>
                <w:rFonts w:eastAsia="仿宋_GB2312"/>
                <w:kern w:val="0"/>
                <w:sz w:val="24"/>
              </w:rPr>
              <w:br w:type="textWrapping"/>
            </w:r>
            <w:r>
              <w:rPr>
                <w:rFonts w:eastAsia="仿宋_GB2312"/>
                <w:kern w:val="0"/>
                <w:sz w:val="24"/>
              </w:rPr>
              <w:t>功能区</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加大街村沟渠治理工作力度</w:t>
            </w:r>
          </w:p>
        </w:tc>
        <w:tc>
          <w:tcPr>
            <w:tcW w:w="6320" w:type="dxa"/>
            <w:noWrap w:val="0"/>
            <w:vAlign w:val="center"/>
          </w:tcPr>
          <w:p>
            <w:pPr>
              <w:widowControl/>
              <w:jc w:val="left"/>
              <w:rPr>
                <w:rFonts w:eastAsia="仿宋_GB2312"/>
                <w:kern w:val="0"/>
                <w:sz w:val="24"/>
              </w:rPr>
            </w:pPr>
            <w:r>
              <w:rPr>
                <w:rFonts w:eastAsia="仿宋_GB2312"/>
                <w:kern w:val="0"/>
                <w:sz w:val="24"/>
              </w:rPr>
              <w:t>督促各街道对黑臭问题突出的街村沟渠继续进行治理，通过封堵口门、垃圾清整、清淤和生物治理等手段消除黑臭现象。</w:t>
            </w:r>
          </w:p>
        </w:tc>
        <w:tc>
          <w:tcPr>
            <w:tcW w:w="2263" w:type="dxa"/>
            <w:noWrap w:val="0"/>
            <w:vAlign w:val="center"/>
          </w:tcPr>
          <w:p>
            <w:pPr>
              <w:widowControl/>
              <w:jc w:val="center"/>
              <w:rPr>
                <w:rFonts w:eastAsia="仿宋_GB2312"/>
                <w:kern w:val="0"/>
                <w:sz w:val="24"/>
              </w:rPr>
            </w:pPr>
            <w:r>
              <w:rPr>
                <w:rFonts w:eastAsia="仿宋_GB2312"/>
                <w:kern w:val="0"/>
                <w:sz w:val="24"/>
              </w:rPr>
              <w:t>水务局、市容委、各街道</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科学制定黑臭水体整治“一河一策”</w:t>
            </w:r>
          </w:p>
        </w:tc>
        <w:tc>
          <w:tcPr>
            <w:tcW w:w="6320" w:type="dxa"/>
            <w:noWrap w:val="0"/>
            <w:vAlign w:val="center"/>
          </w:tcPr>
          <w:p>
            <w:pPr>
              <w:widowControl/>
              <w:jc w:val="left"/>
              <w:rPr>
                <w:rFonts w:eastAsia="仿宋_GB2312"/>
                <w:kern w:val="0"/>
                <w:sz w:val="24"/>
              </w:rPr>
            </w:pPr>
            <w:r>
              <w:rPr>
                <w:rFonts w:eastAsia="仿宋_GB2312"/>
                <w:kern w:val="0"/>
                <w:sz w:val="24"/>
              </w:rPr>
              <w:t>按照属地负责制的原则，各街道对辖管河湖水体开展全面排查，建立黑臭水体清单，逐一分析黑臭水体成因，“一河一策”，实施专项整治，并纳入河长制管理。</w:t>
            </w:r>
          </w:p>
        </w:tc>
        <w:tc>
          <w:tcPr>
            <w:tcW w:w="2263" w:type="dxa"/>
            <w:noWrap w:val="0"/>
            <w:vAlign w:val="center"/>
          </w:tcPr>
          <w:p>
            <w:pPr>
              <w:widowControl/>
              <w:jc w:val="center"/>
              <w:rPr>
                <w:rFonts w:eastAsia="仿宋_GB2312"/>
                <w:kern w:val="0"/>
                <w:sz w:val="24"/>
              </w:rPr>
            </w:pPr>
            <w:r>
              <w:rPr>
                <w:rFonts w:eastAsia="仿宋_GB2312"/>
                <w:kern w:val="0"/>
                <w:sz w:val="24"/>
              </w:rPr>
              <w:t>水务局、各街道、功能区</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w:t>
            </w:r>
          </w:p>
        </w:tc>
        <w:tc>
          <w:tcPr>
            <w:tcW w:w="1357" w:type="dxa"/>
            <w:noWrap w:val="0"/>
            <w:vAlign w:val="center"/>
          </w:tcPr>
          <w:p>
            <w:pPr>
              <w:widowControl/>
              <w:jc w:val="center"/>
              <w:rPr>
                <w:rFonts w:eastAsia="仿宋_GB2312"/>
                <w:kern w:val="0"/>
                <w:sz w:val="24"/>
              </w:rPr>
            </w:pPr>
            <w:r>
              <w:rPr>
                <w:rFonts w:eastAsia="仿宋_GB2312"/>
                <w:kern w:val="0"/>
                <w:sz w:val="24"/>
              </w:rPr>
              <w:t>推进城市污水处理及管网建设</w:t>
            </w:r>
          </w:p>
        </w:tc>
        <w:tc>
          <w:tcPr>
            <w:tcW w:w="2415" w:type="dxa"/>
            <w:noWrap w:val="0"/>
            <w:vAlign w:val="center"/>
          </w:tcPr>
          <w:p>
            <w:pPr>
              <w:widowControl/>
              <w:jc w:val="left"/>
              <w:rPr>
                <w:rFonts w:eastAsia="仿宋_GB2312"/>
                <w:kern w:val="0"/>
                <w:sz w:val="24"/>
              </w:rPr>
            </w:pPr>
            <w:r>
              <w:rPr>
                <w:rFonts w:eastAsia="仿宋_GB2312"/>
                <w:kern w:val="0"/>
                <w:sz w:val="24"/>
              </w:rPr>
              <w:t>落实已建成区域长效管理措施</w:t>
            </w:r>
          </w:p>
        </w:tc>
        <w:tc>
          <w:tcPr>
            <w:tcW w:w="6320" w:type="dxa"/>
            <w:noWrap w:val="0"/>
            <w:vAlign w:val="center"/>
          </w:tcPr>
          <w:p>
            <w:pPr>
              <w:widowControl/>
              <w:jc w:val="left"/>
              <w:rPr>
                <w:rFonts w:eastAsia="仿宋_GB2312"/>
                <w:kern w:val="0"/>
                <w:sz w:val="24"/>
              </w:rPr>
            </w:pPr>
            <w:r>
              <w:rPr>
                <w:rFonts w:eastAsia="仿宋_GB2312"/>
                <w:kern w:val="0"/>
                <w:sz w:val="24"/>
              </w:rPr>
              <w:t>2018年底前完成《东丽区城市排水设施管理工作方案》的编制和报审工作，进一步明确各管理单位的管理范围、责任及养护管理标准，落实执法监管、排污许可管理责任，统筹做好城市污水管网完善地区的设施维护工作，加强对已完成雨污分流改造的片区管线维护监管，严防雨污串流。</w:t>
            </w:r>
          </w:p>
        </w:tc>
        <w:tc>
          <w:tcPr>
            <w:tcW w:w="2263" w:type="dxa"/>
            <w:noWrap w:val="0"/>
            <w:vAlign w:val="center"/>
          </w:tcPr>
          <w:p>
            <w:pPr>
              <w:widowControl/>
              <w:jc w:val="center"/>
              <w:rPr>
                <w:rFonts w:eastAsia="仿宋_GB2312"/>
                <w:kern w:val="0"/>
                <w:sz w:val="24"/>
              </w:rPr>
            </w:pPr>
            <w:r>
              <w:rPr>
                <w:rFonts w:eastAsia="仿宋_GB2312"/>
                <w:kern w:val="0"/>
                <w:sz w:val="24"/>
              </w:rPr>
              <w:t>建委、各街道、功能区</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5</w:t>
            </w:r>
          </w:p>
        </w:tc>
        <w:tc>
          <w:tcPr>
            <w:tcW w:w="1357" w:type="dxa"/>
            <w:noWrap w:val="0"/>
            <w:vAlign w:val="center"/>
          </w:tcPr>
          <w:p>
            <w:pPr>
              <w:widowControl/>
              <w:jc w:val="center"/>
              <w:rPr>
                <w:rFonts w:eastAsia="仿宋_GB2312"/>
                <w:kern w:val="0"/>
                <w:sz w:val="24"/>
              </w:rPr>
            </w:pPr>
            <w:r>
              <w:rPr>
                <w:rFonts w:eastAsia="仿宋_GB2312"/>
                <w:kern w:val="0"/>
                <w:sz w:val="24"/>
              </w:rPr>
              <w:t>推进城市污水处理及管网建设</w:t>
            </w:r>
          </w:p>
        </w:tc>
        <w:tc>
          <w:tcPr>
            <w:tcW w:w="2415" w:type="dxa"/>
            <w:noWrap w:val="0"/>
            <w:vAlign w:val="center"/>
          </w:tcPr>
          <w:p>
            <w:pPr>
              <w:widowControl/>
              <w:jc w:val="left"/>
              <w:rPr>
                <w:rFonts w:eastAsia="仿宋_GB2312"/>
                <w:kern w:val="0"/>
                <w:sz w:val="24"/>
              </w:rPr>
            </w:pPr>
            <w:r>
              <w:rPr>
                <w:rFonts w:eastAsia="仿宋_GB2312"/>
                <w:kern w:val="0"/>
                <w:sz w:val="24"/>
              </w:rPr>
              <w:t>加快城镇污水处理建设</w:t>
            </w:r>
          </w:p>
        </w:tc>
        <w:tc>
          <w:tcPr>
            <w:tcW w:w="6320" w:type="dxa"/>
            <w:noWrap w:val="0"/>
            <w:vAlign w:val="center"/>
          </w:tcPr>
          <w:p>
            <w:pPr>
              <w:widowControl/>
              <w:jc w:val="left"/>
              <w:rPr>
                <w:rFonts w:eastAsia="仿宋_GB2312"/>
                <w:kern w:val="0"/>
                <w:sz w:val="24"/>
              </w:rPr>
            </w:pPr>
            <w:r>
              <w:rPr>
                <w:rFonts w:eastAsia="仿宋_GB2312"/>
                <w:kern w:val="0"/>
                <w:sz w:val="24"/>
              </w:rPr>
              <w:t>按照市有关部门工作安排，配合完成张贵庄污水处理厂提标改造和东郊污水处理厂迁建工程。</w:t>
            </w:r>
          </w:p>
        </w:tc>
        <w:tc>
          <w:tcPr>
            <w:tcW w:w="2263" w:type="dxa"/>
            <w:noWrap w:val="0"/>
            <w:vAlign w:val="center"/>
          </w:tcPr>
          <w:p>
            <w:pPr>
              <w:widowControl/>
              <w:jc w:val="center"/>
              <w:rPr>
                <w:rFonts w:eastAsia="仿宋_GB2312"/>
                <w:kern w:val="0"/>
                <w:sz w:val="24"/>
              </w:rPr>
            </w:pPr>
            <w:r>
              <w:rPr>
                <w:rFonts w:eastAsia="仿宋_GB2312"/>
                <w:kern w:val="0"/>
                <w:sz w:val="24"/>
              </w:rPr>
              <w:t>建委</w:t>
            </w:r>
          </w:p>
        </w:tc>
        <w:tc>
          <w:tcPr>
            <w:tcW w:w="2263" w:type="dxa"/>
            <w:noWrap w:val="0"/>
            <w:vAlign w:val="center"/>
          </w:tcPr>
          <w:p>
            <w:pPr>
              <w:widowControl/>
              <w:jc w:val="center"/>
              <w:rPr>
                <w:rFonts w:eastAsia="仿宋_GB2312"/>
                <w:kern w:val="0"/>
                <w:sz w:val="24"/>
              </w:rPr>
            </w:pPr>
            <w:r>
              <w:rPr>
                <w:rFonts w:eastAsia="仿宋_GB2312"/>
                <w:kern w:val="0"/>
                <w:sz w:val="24"/>
              </w:rPr>
              <w:t>按照市相关部门要求推动实施。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6</w:t>
            </w:r>
          </w:p>
        </w:tc>
        <w:tc>
          <w:tcPr>
            <w:tcW w:w="1357" w:type="dxa"/>
            <w:vMerge w:val="restart"/>
            <w:noWrap w:val="0"/>
            <w:vAlign w:val="center"/>
          </w:tcPr>
          <w:p>
            <w:pPr>
              <w:widowControl/>
              <w:jc w:val="center"/>
              <w:rPr>
                <w:rFonts w:eastAsia="仿宋_GB2312"/>
                <w:kern w:val="0"/>
                <w:sz w:val="24"/>
              </w:rPr>
            </w:pPr>
            <w:r>
              <w:rPr>
                <w:rFonts w:eastAsia="仿宋_GB2312"/>
                <w:kern w:val="0"/>
                <w:sz w:val="24"/>
              </w:rPr>
              <w:t>推进城市污水管网建设</w:t>
            </w:r>
          </w:p>
        </w:tc>
        <w:tc>
          <w:tcPr>
            <w:tcW w:w="2415" w:type="dxa"/>
            <w:noWrap w:val="0"/>
            <w:vAlign w:val="center"/>
          </w:tcPr>
          <w:p>
            <w:pPr>
              <w:widowControl/>
              <w:jc w:val="left"/>
              <w:rPr>
                <w:rFonts w:eastAsia="仿宋_GB2312"/>
                <w:kern w:val="0"/>
                <w:sz w:val="24"/>
              </w:rPr>
            </w:pPr>
            <w:r>
              <w:rPr>
                <w:rFonts w:eastAsia="仿宋_GB2312"/>
                <w:kern w:val="0"/>
                <w:sz w:val="24"/>
              </w:rPr>
              <w:t>加快排水配套管网建设</w:t>
            </w:r>
          </w:p>
        </w:tc>
        <w:tc>
          <w:tcPr>
            <w:tcW w:w="6320" w:type="dxa"/>
            <w:noWrap w:val="0"/>
            <w:vAlign w:val="center"/>
          </w:tcPr>
          <w:p>
            <w:pPr>
              <w:widowControl/>
              <w:jc w:val="left"/>
              <w:rPr>
                <w:rFonts w:eastAsia="仿宋_GB2312"/>
                <w:kern w:val="0"/>
                <w:sz w:val="24"/>
              </w:rPr>
            </w:pPr>
            <w:r>
              <w:rPr>
                <w:rFonts w:eastAsia="仿宋_GB2312"/>
                <w:kern w:val="0"/>
                <w:sz w:val="24"/>
              </w:rPr>
              <w:t>按照《东丽区推进城市</w:t>
            </w:r>
            <w:r>
              <w:rPr>
                <w:rFonts w:hint="eastAsia" w:eastAsia="仿宋_GB2312"/>
                <w:kern w:val="0"/>
                <w:sz w:val="24"/>
              </w:rPr>
              <w:t>污</w:t>
            </w:r>
            <w:r>
              <w:rPr>
                <w:rFonts w:eastAsia="仿宋_GB2312"/>
                <w:kern w:val="0"/>
                <w:sz w:val="24"/>
              </w:rPr>
              <w:t>水管网建设</w:t>
            </w:r>
            <w:r>
              <w:rPr>
                <w:rFonts w:hint="eastAsia" w:eastAsia="仿宋_GB2312"/>
                <w:kern w:val="0"/>
                <w:sz w:val="24"/>
              </w:rPr>
              <w:t>工作</w:t>
            </w:r>
            <w:r>
              <w:rPr>
                <w:rFonts w:eastAsia="仿宋_GB2312"/>
                <w:kern w:val="0"/>
                <w:sz w:val="24"/>
              </w:rPr>
              <w:t>方案》</w:t>
            </w:r>
            <w:r>
              <w:rPr>
                <w:rFonts w:hint="eastAsia" w:eastAsia="仿宋_GB2312"/>
                <w:kern w:val="0"/>
                <w:sz w:val="24"/>
              </w:rPr>
              <w:t>（津丽建委〔2018〕67号）</w:t>
            </w:r>
            <w:r>
              <w:rPr>
                <w:rFonts w:eastAsia="仿宋_GB2312"/>
                <w:kern w:val="0"/>
                <w:sz w:val="24"/>
              </w:rPr>
              <w:t>的建设任务 ，稳步实施2018-2019年建设任务，两年完成污水管线24公里建设，积极</w:t>
            </w:r>
            <w:r>
              <w:rPr>
                <w:rFonts w:eastAsia="仿宋_GB2312"/>
                <w:color w:val="000000"/>
                <w:kern w:val="0"/>
                <w:sz w:val="24"/>
              </w:rPr>
              <w:t>着划</w:t>
            </w:r>
            <w:r>
              <w:rPr>
                <w:rFonts w:eastAsia="仿宋_GB2312"/>
                <w:kern w:val="0"/>
                <w:sz w:val="24"/>
              </w:rPr>
              <w:t>推动2020-2021年建设任务的实施，本着适度超前的原则，随新市镇、土地整理开发建设完成城市排水管网建设，确保能够满足城市排水需要。</w:t>
            </w:r>
          </w:p>
        </w:tc>
        <w:tc>
          <w:tcPr>
            <w:tcW w:w="2263" w:type="dxa"/>
            <w:noWrap w:val="0"/>
            <w:vAlign w:val="center"/>
          </w:tcPr>
          <w:p>
            <w:pPr>
              <w:widowControl/>
              <w:jc w:val="center"/>
              <w:rPr>
                <w:rFonts w:eastAsia="仿宋_GB2312"/>
                <w:kern w:val="0"/>
                <w:sz w:val="24"/>
              </w:rPr>
            </w:pPr>
            <w:r>
              <w:rPr>
                <w:rFonts w:eastAsia="仿宋_GB2312"/>
                <w:kern w:val="0"/>
                <w:sz w:val="24"/>
              </w:rPr>
              <w:t>建委、相关街道</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7</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实施“小产权房”雨污分流改造工作</w:t>
            </w:r>
          </w:p>
        </w:tc>
        <w:tc>
          <w:tcPr>
            <w:tcW w:w="6320" w:type="dxa"/>
            <w:noWrap w:val="0"/>
            <w:vAlign w:val="center"/>
          </w:tcPr>
          <w:p>
            <w:pPr>
              <w:widowControl/>
              <w:jc w:val="left"/>
              <w:rPr>
                <w:rFonts w:eastAsia="仿宋_GB2312"/>
                <w:kern w:val="0"/>
                <w:sz w:val="24"/>
              </w:rPr>
            </w:pPr>
            <w:r>
              <w:rPr>
                <w:rFonts w:eastAsia="仿宋_GB2312"/>
                <w:kern w:val="0"/>
                <w:sz w:val="24"/>
              </w:rPr>
              <w:t>各街道在编制完成村街建设“小产权房”、企业宿舍区等城镇居民片区雨污分流改造工作方案的基础上，2019年3月底前完成雨污分流改造工程前期工作，具备开工条件；2020年完成雨污分流改造工作。</w:t>
            </w:r>
          </w:p>
        </w:tc>
        <w:tc>
          <w:tcPr>
            <w:tcW w:w="2263" w:type="dxa"/>
            <w:noWrap w:val="0"/>
            <w:vAlign w:val="center"/>
          </w:tcPr>
          <w:p>
            <w:pPr>
              <w:widowControl/>
              <w:jc w:val="center"/>
              <w:rPr>
                <w:rFonts w:eastAsia="仿宋_GB2312"/>
                <w:kern w:val="0"/>
                <w:sz w:val="24"/>
              </w:rPr>
            </w:pPr>
            <w:r>
              <w:rPr>
                <w:rFonts w:eastAsia="仿宋_GB2312"/>
                <w:kern w:val="0"/>
                <w:sz w:val="24"/>
              </w:rPr>
              <w:t>建委、各街道</w:t>
            </w:r>
          </w:p>
        </w:tc>
        <w:tc>
          <w:tcPr>
            <w:tcW w:w="2263" w:type="dxa"/>
            <w:noWrap w:val="0"/>
            <w:vAlign w:val="center"/>
          </w:tcPr>
          <w:p>
            <w:pPr>
              <w:widowControl/>
              <w:jc w:val="center"/>
              <w:rPr>
                <w:rFonts w:eastAsia="仿宋_GB2312"/>
                <w:kern w:val="0"/>
                <w:sz w:val="24"/>
              </w:rPr>
            </w:pPr>
            <w:r>
              <w:rPr>
                <w:rFonts w:eastAsia="仿宋_GB2312"/>
                <w:kern w:val="0"/>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8</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推进城市初期雨水收集处理</w:t>
            </w:r>
          </w:p>
        </w:tc>
        <w:tc>
          <w:tcPr>
            <w:tcW w:w="6320" w:type="dxa"/>
            <w:noWrap w:val="0"/>
            <w:vAlign w:val="center"/>
          </w:tcPr>
          <w:p>
            <w:pPr>
              <w:widowControl/>
              <w:jc w:val="left"/>
              <w:rPr>
                <w:rFonts w:eastAsia="仿宋_GB2312"/>
                <w:kern w:val="0"/>
                <w:sz w:val="24"/>
              </w:rPr>
            </w:pPr>
            <w:r>
              <w:rPr>
                <w:rFonts w:eastAsia="仿宋_GB2312"/>
                <w:kern w:val="0"/>
                <w:sz w:val="24"/>
              </w:rPr>
              <w:t>自2019年起，通过留存的沥水调入污水管网处理等手段非汛期腾空管网，汛前将管道沉淀物、淤泥清洗，解决好初期雨水排放问题。</w:t>
            </w:r>
          </w:p>
        </w:tc>
        <w:tc>
          <w:tcPr>
            <w:tcW w:w="2263" w:type="dxa"/>
            <w:noWrap w:val="0"/>
            <w:vAlign w:val="center"/>
          </w:tcPr>
          <w:p>
            <w:pPr>
              <w:widowControl/>
              <w:jc w:val="center"/>
              <w:rPr>
                <w:rFonts w:eastAsia="仿宋_GB2312"/>
                <w:kern w:val="0"/>
                <w:sz w:val="24"/>
              </w:rPr>
            </w:pPr>
            <w:r>
              <w:rPr>
                <w:rFonts w:eastAsia="仿宋_GB2312"/>
                <w:kern w:val="0"/>
                <w:sz w:val="24"/>
              </w:rPr>
              <w:t>建委、各街道、功能区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9</w:t>
            </w:r>
          </w:p>
        </w:tc>
        <w:tc>
          <w:tcPr>
            <w:tcW w:w="1357" w:type="dxa"/>
            <w:noWrap w:val="0"/>
            <w:vAlign w:val="center"/>
          </w:tcPr>
          <w:p>
            <w:pPr>
              <w:widowControl/>
              <w:jc w:val="center"/>
              <w:rPr>
                <w:rFonts w:eastAsia="仿宋_GB2312"/>
                <w:kern w:val="0"/>
                <w:sz w:val="24"/>
              </w:rPr>
            </w:pPr>
            <w:r>
              <w:rPr>
                <w:rFonts w:eastAsia="仿宋_GB2312"/>
                <w:kern w:val="0"/>
                <w:sz w:val="24"/>
              </w:rPr>
              <w:t>强化生活垃圾和建筑垃圾的收集管理和处置板</w:t>
            </w:r>
          </w:p>
        </w:tc>
        <w:tc>
          <w:tcPr>
            <w:tcW w:w="2415" w:type="dxa"/>
            <w:noWrap w:val="0"/>
            <w:vAlign w:val="center"/>
          </w:tcPr>
          <w:p>
            <w:pPr>
              <w:widowControl/>
              <w:rPr>
                <w:rFonts w:eastAsia="仿宋_GB2312"/>
                <w:kern w:val="0"/>
                <w:sz w:val="24"/>
              </w:rPr>
            </w:pPr>
            <w:r>
              <w:rPr>
                <w:rFonts w:eastAsia="仿宋_GB2312"/>
                <w:kern w:val="0"/>
                <w:sz w:val="24"/>
              </w:rPr>
              <w:t>加强生活垃圾收集管理</w:t>
            </w:r>
          </w:p>
        </w:tc>
        <w:tc>
          <w:tcPr>
            <w:tcW w:w="6320" w:type="dxa"/>
            <w:noWrap w:val="0"/>
            <w:vAlign w:val="center"/>
          </w:tcPr>
          <w:p>
            <w:pPr>
              <w:widowControl/>
              <w:jc w:val="left"/>
              <w:rPr>
                <w:rFonts w:eastAsia="仿宋_GB2312"/>
                <w:kern w:val="0"/>
                <w:sz w:val="24"/>
              </w:rPr>
            </w:pPr>
            <w:r>
              <w:rPr>
                <w:rFonts w:eastAsia="仿宋_GB2312"/>
                <w:kern w:val="0"/>
                <w:sz w:val="24"/>
              </w:rPr>
              <w:t>各街道配备专门河道保洁队伍，做到精细化管理，加大河渠保洁力度，提高保洁标准，实现保洁全覆盖，特别是对村庄滞留户的垃圾收集工作，要做到及时收集清理。</w:t>
            </w:r>
          </w:p>
        </w:tc>
        <w:tc>
          <w:tcPr>
            <w:tcW w:w="2263" w:type="dxa"/>
            <w:noWrap w:val="0"/>
            <w:vAlign w:val="center"/>
          </w:tcPr>
          <w:p>
            <w:pPr>
              <w:widowControl/>
              <w:jc w:val="center"/>
              <w:rPr>
                <w:rFonts w:eastAsia="仿宋_GB2312"/>
                <w:kern w:val="0"/>
                <w:sz w:val="24"/>
              </w:rPr>
            </w:pPr>
            <w:r>
              <w:rPr>
                <w:rFonts w:eastAsia="仿宋_GB2312"/>
                <w:kern w:val="0"/>
                <w:sz w:val="24"/>
              </w:rPr>
              <w:t>市容委、农经委、各街道、功能区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10</w:t>
            </w:r>
          </w:p>
        </w:tc>
        <w:tc>
          <w:tcPr>
            <w:tcW w:w="1357" w:type="dxa"/>
            <w:vMerge w:val="restart"/>
            <w:noWrap w:val="0"/>
            <w:vAlign w:val="center"/>
          </w:tcPr>
          <w:p>
            <w:pPr>
              <w:widowControl/>
              <w:jc w:val="left"/>
              <w:rPr>
                <w:rFonts w:eastAsia="仿宋_GB2312"/>
                <w:kern w:val="0"/>
                <w:sz w:val="24"/>
              </w:rPr>
            </w:pPr>
            <w:r>
              <w:rPr>
                <w:rFonts w:eastAsia="仿宋_GB2312"/>
                <w:kern w:val="0"/>
                <w:sz w:val="24"/>
              </w:rPr>
              <w:t>垃圾和建筑垃圾的收集管理和处置板</w:t>
            </w:r>
          </w:p>
        </w:tc>
        <w:tc>
          <w:tcPr>
            <w:tcW w:w="2415" w:type="dxa"/>
            <w:noWrap w:val="0"/>
            <w:vAlign w:val="center"/>
          </w:tcPr>
          <w:p>
            <w:pPr>
              <w:widowControl/>
              <w:rPr>
                <w:rFonts w:eastAsia="仿宋_GB2312"/>
                <w:kern w:val="0"/>
                <w:sz w:val="24"/>
              </w:rPr>
            </w:pPr>
            <w:r>
              <w:rPr>
                <w:rFonts w:eastAsia="仿宋_GB2312"/>
                <w:kern w:val="0"/>
                <w:sz w:val="24"/>
              </w:rPr>
              <w:t>加强生活垃圾收集管理</w:t>
            </w:r>
          </w:p>
        </w:tc>
        <w:tc>
          <w:tcPr>
            <w:tcW w:w="6320" w:type="dxa"/>
            <w:noWrap w:val="0"/>
            <w:vAlign w:val="center"/>
          </w:tcPr>
          <w:p>
            <w:pPr>
              <w:widowControl/>
              <w:jc w:val="left"/>
              <w:rPr>
                <w:rFonts w:eastAsia="仿宋_GB2312"/>
                <w:kern w:val="0"/>
                <w:sz w:val="24"/>
              </w:rPr>
            </w:pPr>
            <w:r>
              <w:rPr>
                <w:rFonts w:eastAsia="仿宋_GB2312"/>
                <w:kern w:val="0"/>
                <w:sz w:val="24"/>
              </w:rPr>
              <w:t>市容环卫部门要加强垃圾转运和出路管理工作，确保日清日结，到2020年，完成我区循环经济产业园项目（生活垃圾综合处理厂）及1处正规建筑垃圾消纳场建设，同时新建程盛道、万山道等7座压缩式垃圾转运站，实现建成区范围内生活垃圾回收利用率达到35%以上，城市生活垃圾无害化处理率达到98%以上的目标。</w:t>
            </w:r>
          </w:p>
        </w:tc>
        <w:tc>
          <w:tcPr>
            <w:tcW w:w="2263" w:type="dxa"/>
            <w:noWrap w:val="0"/>
            <w:vAlign w:val="center"/>
          </w:tcPr>
          <w:p>
            <w:pPr>
              <w:widowControl/>
              <w:jc w:val="center"/>
              <w:rPr>
                <w:rFonts w:eastAsia="仿宋_GB2312"/>
                <w:kern w:val="0"/>
                <w:sz w:val="24"/>
              </w:rPr>
            </w:pPr>
            <w:r>
              <w:rPr>
                <w:rFonts w:eastAsia="仿宋_GB2312"/>
                <w:kern w:val="0"/>
                <w:sz w:val="24"/>
              </w:rPr>
              <w:t>市容委、农经委、建委、各街道、功能区</w:t>
            </w:r>
          </w:p>
        </w:tc>
        <w:tc>
          <w:tcPr>
            <w:tcW w:w="2263" w:type="dxa"/>
            <w:noWrap w:val="0"/>
            <w:vAlign w:val="center"/>
          </w:tcPr>
          <w:p>
            <w:pPr>
              <w:widowControl/>
              <w:jc w:val="center"/>
              <w:rPr>
                <w:rFonts w:eastAsia="仿宋_GB2312"/>
                <w:kern w:val="0"/>
                <w:sz w:val="24"/>
              </w:rPr>
            </w:pPr>
            <w:r>
              <w:rPr>
                <w:rFonts w:eastAsia="仿宋_GB2312"/>
                <w:kern w:val="0"/>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11</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rPr>
                <w:rFonts w:eastAsia="仿宋_GB2312"/>
                <w:kern w:val="0"/>
                <w:sz w:val="24"/>
              </w:rPr>
            </w:pPr>
            <w:r>
              <w:rPr>
                <w:rFonts w:eastAsia="仿宋_GB2312"/>
                <w:kern w:val="0"/>
                <w:sz w:val="24"/>
              </w:rPr>
              <w:t>规范管理处置拆迁建筑垃圾</w:t>
            </w:r>
          </w:p>
        </w:tc>
        <w:tc>
          <w:tcPr>
            <w:tcW w:w="6320" w:type="dxa"/>
            <w:noWrap w:val="0"/>
            <w:vAlign w:val="center"/>
          </w:tcPr>
          <w:p>
            <w:pPr>
              <w:widowControl/>
              <w:jc w:val="left"/>
              <w:rPr>
                <w:rFonts w:eastAsia="仿宋_GB2312"/>
                <w:kern w:val="0"/>
                <w:sz w:val="24"/>
              </w:rPr>
            </w:pPr>
            <w:r>
              <w:rPr>
                <w:rFonts w:eastAsia="仿宋_GB2312"/>
                <w:kern w:val="0"/>
                <w:sz w:val="24"/>
              </w:rPr>
              <w:t>按照《东丽区建筑垃圾治理专项行动实施方案》</w:t>
            </w:r>
            <w:r>
              <w:rPr>
                <w:rFonts w:hint="eastAsia" w:eastAsia="仿宋_GB2312"/>
                <w:kern w:val="0"/>
                <w:sz w:val="24"/>
              </w:rPr>
              <w:t>（津丽容委〔2018〕33号）</w:t>
            </w:r>
            <w:r>
              <w:rPr>
                <w:rFonts w:eastAsia="仿宋_GB2312"/>
                <w:kern w:val="0"/>
                <w:sz w:val="24"/>
              </w:rPr>
              <w:t>要求，2018年10月底前完成对沿河各类建筑垃圾全面清整工作。对于小型堆放点（不大于500立方米），在规定时间内予以清除或化零为整合并堆放。</w:t>
            </w:r>
          </w:p>
        </w:tc>
        <w:tc>
          <w:tcPr>
            <w:tcW w:w="2263" w:type="dxa"/>
            <w:noWrap w:val="0"/>
            <w:vAlign w:val="center"/>
          </w:tcPr>
          <w:p>
            <w:pPr>
              <w:widowControl/>
              <w:jc w:val="center"/>
              <w:rPr>
                <w:rFonts w:eastAsia="仿宋_GB2312"/>
                <w:kern w:val="0"/>
                <w:sz w:val="24"/>
              </w:rPr>
            </w:pPr>
            <w:r>
              <w:rPr>
                <w:rFonts w:eastAsia="仿宋_GB2312"/>
                <w:kern w:val="0"/>
                <w:sz w:val="24"/>
              </w:rPr>
              <w:t>市容委、城市化办、房管局、各街道、功能区</w:t>
            </w:r>
          </w:p>
        </w:tc>
        <w:tc>
          <w:tcPr>
            <w:tcW w:w="2263" w:type="dxa"/>
            <w:noWrap w:val="0"/>
            <w:vAlign w:val="center"/>
          </w:tcPr>
          <w:p>
            <w:pPr>
              <w:widowControl/>
              <w:jc w:val="center"/>
              <w:rPr>
                <w:rFonts w:eastAsia="仿宋_GB2312"/>
                <w:kern w:val="0"/>
                <w:sz w:val="24"/>
              </w:rPr>
            </w:pPr>
            <w:r>
              <w:rPr>
                <w:rFonts w:eastAsia="仿宋_GB2312"/>
                <w:kern w:val="0"/>
                <w:sz w:val="24"/>
              </w:rPr>
              <w:t>2018年10月底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12</w:t>
            </w:r>
          </w:p>
        </w:tc>
        <w:tc>
          <w:tcPr>
            <w:tcW w:w="1357" w:type="dxa"/>
            <w:vMerge w:val="restart"/>
            <w:noWrap w:val="0"/>
            <w:vAlign w:val="center"/>
          </w:tcPr>
          <w:p>
            <w:pPr>
              <w:widowControl/>
              <w:jc w:val="center"/>
              <w:rPr>
                <w:rFonts w:eastAsia="仿宋_GB2312"/>
                <w:kern w:val="0"/>
                <w:sz w:val="24"/>
              </w:rPr>
            </w:pPr>
            <w:r>
              <w:rPr>
                <w:rFonts w:eastAsia="仿宋_GB2312"/>
                <w:kern w:val="0"/>
                <w:sz w:val="24"/>
              </w:rPr>
              <w:t>强化生活垃圾和建筑垃圾的收集管理和处置板</w:t>
            </w:r>
          </w:p>
        </w:tc>
        <w:tc>
          <w:tcPr>
            <w:tcW w:w="2415" w:type="dxa"/>
            <w:vMerge w:val="restart"/>
            <w:noWrap w:val="0"/>
            <w:vAlign w:val="center"/>
          </w:tcPr>
          <w:p>
            <w:pPr>
              <w:widowControl/>
              <w:rPr>
                <w:rFonts w:eastAsia="仿宋_GB2312"/>
                <w:kern w:val="0"/>
                <w:sz w:val="24"/>
              </w:rPr>
            </w:pPr>
            <w:r>
              <w:rPr>
                <w:rFonts w:eastAsia="仿宋_GB2312"/>
                <w:kern w:val="0"/>
                <w:sz w:val="24"/>
              </w:rPr>
              <w:t>规范管理处置拆迁建筑垃圾</w:t>
            </w:r>
          </w:p>
        </w:tc>
        <w:tc>
          <w:tcPr>
            <w:tcW w:w="6320" w:type="dxa"/>
            <w:noWrap w:val="0"/>
            <w:vAlign w:val="center"/>
          </w:tcPr>
          <w:p>
            <w:pPr>
              <w:widowControl/>
              <w:jc w:val="left"/>
              <w:rPr>
                <w:rFonts w:eastAsia="仿宋_GB2312"/>
                <w:kern w:val="0"/>
                <w:sz w:val="24"/>
              </w:rPr>
            </w:pPr>
            <w:r>
              <w:rPr>
                <w:rFonts w:eastAsia="仿宋_GB2312"/>
                <w:kern w:val="0"/>
                <w:sz w:val="24"/>
              </w:rPr>
              <w:t>对于大型堆放点，各街道（功能区）结合自身情况确定临时存放的堆放场，参照《天津市拆房扬尘和渣土运输撒漏技术管理规定（试行）》相关堆放标准，集中整齐堆放、苫盖，堆放场地设置规范的建筑围挡，有条件的实施临时绿化。</w:t>
            </w:r>
          </w:p>
        </w:tc>
        <w:tc>
          <w:tcPr>
            <w:tcW w:w="2263" w:type="dxa"/>
            <w:noWrap w:val="0"/>
            <w:vAlign w:val="center"/>
          </w:tcPr>
          <w:p>
            <w:pPr>
              <w:widowControl/>
              <w:jc w:val="center"/>
              <w:rPr>
                <w:rFonts w:eastAsia="仿宋_GB2312"/>
                <w:kern w:val="0"/>
                <w:sz w:val="24"/>
              </w:rPr>
            </w:pPr>
            <w:r>
              <w:rPr>
                <w:rFonts w:eastAsia="仿宋_GB2312"/>
                <w:kern w:val="0"/>
                <w:sz w:val="24"/>
              </w:rPr>
              <w:t>市容委、城市化办、房管局、各街道、功能区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13</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2018年底前，确保城市地表水体保护和控制地域内无垃圾随意堆放。</w:t>
            </w:r>
          </w:p>
        </w:tc>
        <w:tc>
          <w:tcPr>
            <w:tcW w:w="2263" w:type="dxa"/>
            <w:noWrap w:val="0"/>
            <w:vAlign w:val="center"/>
          </w:tcPr>
          <w:p>
            <w:pPr>
              <w:widowControl/>
              <w:jc w:val="center"/>
              <w:rPr>
                <w:rFonts w:eastAsia="仿宋_GB2312"/>
                <w:kern w:val="0"/>
                <w:sz w:val="24"/>
              </w:rPr>
            </w:pPr>
            <w:r>
              <w:rPr>
                <w:rFonts w:eastAsia="仿宋_GB2312"/>
                <w:kern w:val="0"/>
                <w:sz w:val="24"/>
              </w:rPr>
              <w:t>市容委、水务局、环保局、各街道、功能区</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14</w:t>
            </w:r>
          </w:p>
        </w:tc>
        <w:tc>
          <w:tcPr>
            <w:tcW w:w="1357" w:type="dxa"/>
            <w:vMerge w:val="restart"/>
            <w:noWrap w:val="0"/>
            <w:vAlign w:val="center"/>
          </w:tcPr>
          <w:p>
            <w:pPr>
              <w:widowControl/>
              <w:jc w:val="center"/>
              <w:rPr>
                <w:rFonts w:eastAsia="仿宋_GB2312"/>
                <w:kern w:val="0"/>
                <w:sz w:val="24"/>
              </w:rPr>
            </w:pPr>
            <w:r>
              <w:rPr>
                <w:rFonts w:eastAsia="仿宋_GB2312"/>
                <w:kern w:val="0"/>
                <w:sz w:val="24"/>
              </w:rPr>
              <w:t>深入开展水污染源治理</w:t>
            </w:r>
          </w:p>
        </w:tc>
        <w:tc>
          <w:tcPr>
            <w:tcW w:w="2415" w:type="dxa"/>
            <w:vMerge w:val="restart"/>
            <w:noWrap w:val="0"/>
            <w:vAlign w:val="center"/>
          </w:tcPr>
          <w:p>
            <w:pPr>
              <w:widowControl/>
              <w:rPr>
                <w:rFonts w:eastAsia="仿宋_GB2312"/>
                <w:kern w:val="0"/>
                <w:sz w:val="24"/>
              </w:rPr>
            </w:pPr>
            <w:r>
              <w:rPr>
                <w:rFonts w:eastAsia="仿宋_GB2312"/>
                <w:kern w:val="0"/>
                <w:sz w:val="24"/>
              </w:rPr>
              <w:t>深化工业集聚区水污染集中治理</w:t>
            </w:r>
          </w:p>
        </w:tc>
        <w:tc>
          <w:tcPr>
            <w:tcW w:w="6320" w:type="dxa"/>
            <w:noWrap w:val="0"/>
            <w:vAlign w:val="center"/>
          </w:tcPr>
          <w:p>
            <w:pPr>
              <w:widowControl/>
              <w:jc w:val="left"/>
              <w:rPr>
                <w:rFonts w:eastAsia="仿宋_GB2312"/>
                <w:kern w:val="0"/>
                <w:sz w:val="24"/>
              </w:rPr>
            </w:pPr>
            <w:r>
              <w:rPr>
                <w:rFonts w:eastAsia="仿宋_GB2312"/>
                <w:kern w:val="0"/>
                <w:sz w:val="24"/>
              </w:rPr>
              <w:t>加快推进工业集聚区整合和撤销取缔，开展整合后的工业集聚区环境基础设施大排查。</w:t>
            </w:r>
          </w:p>
        </w:tc>
        <w:tc>
          <w:tcPr>
            <w:tcW w:w="2263" w:type="dxa"/>
            <w:noWrap w:val="0"/>
            <w:vAlign w:val="center"/>
          </w:tcPr>
          <w:p>
            <w:pPr>
              <w:widowControl/>
              <w:jc w:val="center"/>
              <w:rPr>
                <w:rFonts w:eastAsia="仿宋_GB2312"/>
                <w:kern w:val="0"/>
                <w:sz w:val="24"/>
              </w:rPr>
            </w:pPr>
            <w:r>
              <w:rPr>
                <w:rFonts w:eastAsia="仿宋_GB2312"/>
                <w:color w:val="000000"/>
                <w:kern w:val="0"/>
                <w:sz w:val="24"/>
              </w:rPr>
              <w:t>工信委、</w:t>
            </w:r>
            <w:r>
              <w:rPr>
                <w:rFonts w:eastAsia="仿宋_GB2312"/>
                <w:kern w:val="0"/>
                <w:sz w:val="24"/>
              </w:rPr>
              <w:t>环保局</w:t>
            </w:r>
          </w:p>
        </w:tc>
        <w:tc>
          <w:tcPr>
            <w:tcW w:w="2263" w:type="dxa"/>
            <w:noWrap w:val="0"/>
            <w:vAlign w:val="center"/>
          </w:tcPr>
          <w:p>
            <w:pPr>
              <w:widowControl/>
              <w:jc w:val="center"/>
              <w:rPr>
                <w:rFonts w:eastAsia="仿宋_GB2312"/>
                <w:color w:val="FF0000"/>
                <w:kern w:val="0"/>
                <w:sz w:val="24"/>
              </w:rPr>
            </w:pPr>
            <w:r>
              <w:rPr>
                <w:rFonts w:eastAsia="仿宋_GB2312"/>
                <w:color w:val="000000"/>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15</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按照国家要求进行规范化整治，完善污水集中处理设施并安装在线监控装置。</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color w:val="FF0000"/>
                <w:kern w:val="0"/>
                <w:sz w:val="24"/>
              </w:rPr>
            </w:pPr>
            <w:r>
              <w:rPr>
                <w:rFonts w:eastAsia="仿宋_GB2312"/>
                <w:color w:val="000000"/>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519" w:type="dxa"/>
            <w:tcBorders>
              <w:bottom w:val="single" w:color="auto" w:sz="4" w:space="0"/>
            </w:tcBorders>
            <w:noWrap w:val="0"/>
            <w:vAlign w:val="center"/>
          </w:tcPr>
          <w:p>
            <w:pPr>
              <w:widowControl/>
              <w:jc w:val="center"/>
              <w:rPr>
                <w:rFonts w:eastAsia="仿宋_GB2312"/>
                <w:kern w:val="0"/>
                <w:sz w:val="24"/>
              </w:rPr>
            </w:pPr>
            <w:r>
              <w:rPr>
                <w:rFonts w:eastAsia="仿宋_GB2312"/>
                <w:kern w:val="0"/>
                <w:sz w:val="24"/>
              </w:rPr>
              <w:t>16</w:t>
            </w:r>
          </w:p>
        </w:tc>
        <w:tc>
          <w:tcPr>
            <w:tcW w:w="1357" w:type="dxa"/>
            <w:vMerge w:val="continue"/>
            <w:tcBorders>
              <w:bottom w:val="single" w:color="auto" w:sz="4" w:space="0"/>
            </w:tcBorders>
            <w:noWrap w:val="0"/>
            <w:vAlign w:val="center"/>
          </w:tcPr>
          <w:p>
            <w:pPr>
              <w:widowControl/>
              <w:jc w:val="left"/>
              <w:rPr>
                <w:rFonts w:eastAsia="仿宋_GB2312"/>
                <w:kern w:val="0"/>
                <w:sz w:val="24"/>
              </w:rPr>
            </w:pPr>
          </w:p>
        </w:tc>
        <w:tc>
          <w:tcPr>
            <w:tcW w:w="2415" w:type="dxa"/>
            <w:vMerge w:val="continue"/>
            <w:tcBorders>
              <w:bottom w:val="single" w:color="auto" w:sz="4" w:space="0"/>
            </w:tcBorders>
            <w:noWrap w:val="0"/>
            <w:vAlign w:val="center"/>
          </w:tcPr>
          <w:p>
            <w:pPr>
              <w:widowControl/>
              <w:rPr>
                <w:rFonts w:eastAsia="仿宋_GB2312"/>
                <w:kern w:val="0"/>
                <w:sz w:val="24"/>
              </w:rPr>
            </w:pPr>
          </w:p>
        </w:tc>
        <w:tc>
          <w:tcPr>
            <w:tcW w:w="6320" w:type="dxa"/>
            <w:tcBorders>
              <w:bottom w:val="single" w:color="auto" w:sz="4" w:space="0"/>
            </w:tcBorders>
            <w:noWrap w:val="0"/>
            <w:vAlign w:val="center"/>
          </w:tcPr>
          <w:p>
            <w:pPr>
              <w:widowControl/>
              <w:jc w:val="left"/>
              <w:rPr>
                <w:rFonts w:eastAsia="仿宋_GB2312"/>
                <w:kern w:val="0"/>
                <w:sz w:val="24"/>
              </w:rPr>
            </w:pPr>
            <w:r>
              <w:rPr>
                <w:rFonts w:eastAsia="仿宋_GB2312"/>
                <w:kern w:val="0"/>
                <w:sz w:val="24"/>
              </w:rPr>
              <w:t>强化我区东丽开发区、军粮城工业园区、华明高新区、滨海重机工业园区，航空产业园区等市级及以上工业集聚区水污染治理的监督管理。</w:t>
            </w:r>
          </w:p>
        </w:tc>
        <w:tc>
          <w:tcPr>
            <w:tcW w:w="2263" w:type="dxa"/>
            <w:tcBorders>
              <w:bottom w:val="single" w:color="auto" w:sz="4" w:space="0"/>
            </w:tcBorders>
            <w:noWrap w:val="0"/>
            <w:vAlign w:val="center"/>
          </w:tcPr>
          <w:p>
            <w:pPr>
              <w:widowControl/>
              <w:jc w:val="center"/>
              <w:rPr>
                <w:rFonts w:eastAsia="仿宋_GB2312"/>
                <w:kern w:val="0"/>
                <w:sz w:val="24"/>
              </w:rPr>
            </w:pPr>
            <w:r>
              <w:rPr>
                <w:rFonts w:eastAsia="仿宋_GB2312"/>
                <w:kern w:val="0"/>
                <w:sz w:val="24"/>
              </w:rPr>
              <w:t>环保局</w:t>
            </w:r>
          </w:p>
        </w:tc>
        <w:tc>
          <w:tcPr>
            <w:tcW w:w="2263" w:type="dxa"/>
            <w:tcBorders>
              <w:bottom w:val="single" w:color="auto" w:sz="4" w:space="0"/>
            </w:tcBorders>
            <w:noWrap w:val="0"/>
            <w:vAlign w:val="center"/>
          </w:tcPr>
          <w:p>
            <w:pPr>
              <w:widowControl/>
              <w:jc w:val="center"/>
              <w:rPr>
                <w:rFonts w:eastAsia="仿宋_GB2312"/>
                <w:color w:val="000000"/>
                <w:kern w:val="0"/>
                <w:sz w:val="24"/>
              </w:rPr>
            </w:pPr>
            <w:r>
              <w:rPr>
                <w:rFonts w:eastAsia="仿宋_GB2312"/>
                <w:color w:val="000000"/>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17</w:t>
            </w:r>
          </w:p>
        </w:tc>
        <w:tc>
          <w:tcPr>
            <w:tcW w:w="1357" w:type="dxa"/>
            <w:vMerge w:val="restart"/>
            <w:noWrap w:val="0"/>
            <w:vAlign w:val="center"/>
          </w:tcPr>
          <w:p>
            <w:pPr>
              <w:widowControl/>
              <w:jc w:val="left"/>
              <w:rPr>
                <w:rFonts w:eastAsia="仿宋_GB2312"/>
                <w:kern w:val="0"/>
                <w:sz w:val="24"/>
              </w:rPr>
            </w:pPr>
            <w:r>
              <w:rPr>
                <w:rFonts w:eastAsia="仿宋_GB2312"/>
                <w:kern w:val="0"/>
                <w:sz w:val="24"/>
              </w:rPr>
              <w:t>深入开展水污染源治理</w:t>
            </w:r>
          </w:p>
        </w:tc>
        <w:tc>
          <w:tcPr>
            <w:tcW w:w="2415" w:type="dxa"/>
            <w:vMerge w:val="continue"/>
            <w:noWrap w:val="0"/>
            <w:vAlign w:val="center"/>
          </w:tcPr>
          <w:p>
            <w:pPr>
              <w:widowControl/>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同时加强对张贵庄污水处理厂、东郊污水处理厂、华明高新区污水处理厂、钢管公司污水处理厂的监管，确保污水集中处理设施达标排放。</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color w:val="000000"/>
                <w:kern w:val="0"/>
                <w:sz w:val="24"/>
              </w:rPr>
            </w:pPr>
            <w:r>
              <w:rPr>
                <w:rFonts w:eastAsia="仿宋_GB2312"/>
                <w:color w:val="000000"/>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18</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按上级部门要求组织开展工业集聚区水污染集中处理设施专项执法行动。</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color w:val="000000"/>
                <w:kern w:val="0"/>
                <w:sz w:val="24"/>
              </w:rPr>
            </w:pPr>
            <w:r>
              <w:rPr>
                <w:rFonts w:eastAsia="仿宋_GB2312"/>
                <w:color w:val="000000"/>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19</w:t>
            </w:r>
          </w:p>
        </w:tc>
        <w:tc>
          <w:tcPr>
            <w:tcW w:w="1357" w:type="dxa"/>
            <w:vMerge w:val="continue"/>
            <w:noWrap w:val="0"/>
            <w:vAlign w:val="center"/>
          </w:tcPr>
          <w:p>
            <w:pPr>
              <w:widowControl/>
              <w:jc w:val="left"/>
              <w:rPr>
                <w:rFonts w:eastAsia="仿宋_GB2312"/>
                <w:kern w:val="0"/>
                <w:sz w:val="24"/>
              </w:rPr>
            </w:pPr>
          </w:p>
        </w:tc>
        <w:tc>
          <w:tcPr>
            <w:tcW w:w="2415" w:type="dxa"/>
            <w:vMerge w:val="restart"/>
            <w:noWrap w:val="0"/>
            <w:vAlign w:val="center"/>
          </w:tcPr>
          <w:p>
            <w:pPr>
              <w:widowControl/>
              <w:rPr>
                <w:rFonts w:eastAsia="仿宋_GB2312"/>
                <w:kern w:val="0"/>
                <w:sz w:val="24"/>
              </w:rPr>
            </w:pPr>
            <w:r>
              <w:rPr>
                <w:rFonts w:eastAsia="仿宋_GB2312"/>
                <w:kern w:val="0"/>
                <w:sz w:val="24"/>
              </w:rPr>
              <w:t>强化工业企业水污染分类治理</w:t>
            </w:r>
          </w:p>
        </w:tc>
        <w:tc>
          <w:tcPr>
            <w:tcW w:w="6320" w:type="dxa"/>
            <w:noWrap w:val="0"/>
            <w:vAlign w:val="center"/>
          </w:tcPr>
          <w:p>
            <w:pPr>
              <w:widowControl/>
              <w:jc w:val="left"/>
              <w:rPr>
                <w:rFonts w:eastAsia="仿宋_GB2312"/>
                <w:kern w:val="0"/>
                <w:sz w:val="24"/>
              </w:rPr>
            </w:pPr>
            <w:r>
              <w:rPr>
                <w:rFonts w:eastAsia="仿宋_GB2312"/>
                <w:kern w:val="0"/>
                <w:sz w:val="24"/>
              </w:rPr>
              <w:t>推动全区51家涉水企业污水实现集中处理或排水水质达到新的排放标准。</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color w:val="000000"/>
                <w:kern w:val="0"/>
                <w:sz w:val="24"/>
              </w:rPr>
            </w:pPr>
            <w:r>
              <w:rPr>
                <w:rFonts w:eastAsia="仿宋_GB2312"/>
                <w:color w:val="000000"/>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20</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2018年底前，完成全区“散乱污”企业的综合整治工作。</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21</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推进天铁炼焦清洁化改造，确保2019年底完成干熄焦改造项目。</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kern w:val="0"/>
                <w:sz w:val="24"/>
              </w:rPr>
            </w:pPr>
            <w:r>
              <w:rPr>
                <w:rFonts w:eastAsia="仿宋_GB2312"/>
                <w:kern w:val="0"/>
                <w:sz w:val="24"/>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22</w:t>
            </w:r>
          </w:p>
        </w:tc>
        <w:tc>
          <w:tcPr>
            <w:tcW w:w="1357" w:type="dxa"/>
            <w:vMerge w:val="continue"/>
            <w:noWrap w:val="0"/>
            <w:vAlign w:val="center"/>
          </w:tcPr>
          <w:p>
            <w:pPr>
              <w:widowControl/>
              <w:jc w:val="left"/>
              <w:rPr>
                <w:rFonts w:eastAsia="仿宋_GB2312"/>
                <w:kern w:val="0"/>
                <w:sz w:val="24"/>
              </w:rPr>
            </w:pPr>
          </w:p>
        </w:tc>
        <w:tc>
          <w:tcPr>
            <w:tcW w:w="2415" w:type="dxa"/>
            <w:vMerge w:val="restart"/>
            <w:noWrap w:val="0"/>
            <w:vAlign w:val="center"/>
          </w:tcPr>
          <w:p>
            <w:pPr>
              <w:widowControl/>
              <w:rPr>
                <w:rFonts w:eastAsia="仿宋_GB2312"/>
                <w:kern w:val="0"/>
                <w:sz w:val="24"/>
              </w:rPr>
            </w:pPr>
            <w:r>
              <w:rPr>
                <w:rFonts w:eastAsia="仿宋_GB2312"/>
                <w:kern w:val="0"/>
                <w:sz w:val="24"/>
              </w:rPr>
              <w:t>深化污染源排污许可管理</w:t>
            </w:r>
          </w:p>
        </w:tc>
        <w:tc>
          <w:tcPr>
            <w:tcW w:w="6320" w:type="dxa"/>
            <w:noWrap w:val="0"/>
            <w:vAlign w:val="center"/>
          </w:tcPr>
          <w:p>
            <w:pPr>
              <w:widowControl/>
              <w:jc w:val="left"/>
              <w:rPr>
                <w:rFonts w:eastAsia="仿宋_GB2312"/>
                <w:kern w:val="0"/>
                <w:sz w:val="24"/>
              </w:rPr>
            </w:pPr>
            <w:r>
              <w:rPr>
                <w:rFonts w:eastAsia="仿宋_GB2312"/>
                <w:kern w:val="0"/>
                <w:sz w:val="24"/>
              </w:rPr>
              <w:t>按照污染源排污许可分类管理的有关要求，2018年底前完成肉类加工、淀粉加工企业排污许可证发放工作。</w:t>
            </w:r>
          </w:p>
        </w:tc>
        <w:tc>
          <w:tcPr>
            <w:tcW w:w="2263" w:type="dxa"/>
            <w:noWrap w:val="0"/>
            <w:vAlign w:val="center"/>
          </w:tcPr>
          <w:p>
            <w:pPr>
              <w:widowControl/>
              <w:jc w:val="center"/>
              <w:rPr>
                <w:rFonts w:eastAsia="仿宋_GB2312"/>
                <w:kern w:val="0"/>
                <w:sz w:val="24"/>
              </w:rPr>
            </w:pPr>
            <w:r>
              <w:rPr>
                <w:rFonts w:eastAsia="仿宋_GB2312"/>
                <w:kern w:val="0"/>
                <w:sz w:val="24"/>
              </w:rPr>
              <w:t>审批局、环保局</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23</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2019年底推动污水处理厂及再生水厂排污许可证的申报工作。</w:t>
            </w:r>
          </w:p>
        </w:tc>
        <w:tc>
          <w:tcPr>
            <w:tcW w:w="2263" w:type="dxa"/>
            <w:noWrap w:val="0"/>
            <w:vAlign w:val="center"/>
          </w:tcPr>
          <w:p>
            <w:pPr>
              <w:widowControl/>
              <w:jc w:val="center"/>
              <w:rPr>
                <w:rFonts w:eastAsia="仿宋_GB2312"/>
                <w:kern w:val="0"/>
                <w:sz w:val="24"/>
              </w:rPr>
            </w:pPr>
            <w:r>
              <w:rPr>
                <w:rFonts w:eastAsia="仿宋_GB2312"/>
                <w:kern w:val="0"/>
                <w:sz w:val="24"/>
              </w:rPr>
              <w:t>审批局、环保局</w:t>
            </w:r>
          </w:p>
        </w:tc>
        <w:tc>
          <w:tcPr>
            <w:tcW w:w="2263" w:type="dxa"/>
            <w:noWrap w:val="0"/>
            <w:vAlign w:val="center"/>
          </w:tcPr>
          <w:p>
            <w:pPr>
              <w:widowControl/>
              <w:jc w:val="center"/>
              <w:rPr>
                <w:rFonts w:eastAsia="仿宋_GB2312"/>
                <w:kern w:val="0"/>
                <w:sz w:val="24"/>
              </w:rPr>
            </w:pPr>
            <w:r>
              <w:rPr>
                <w:rFonts w:eastAsia="仿宋_GB2312"/>
                <w:kern w:val="0"/>
                <w:sz w:val="24"/>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24</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2020年底前，完成国家规定的重点行业许可证核发，将污染物排放种类、浓度、总量、排放去向等纳入许可证管理范围。</w:t>
            </w:r>
          </w:p>
        </w:tc>
        <w:tc>
          <w:tcPr>
            <w:tcW w:w="2263" w:type="dxa"/>
            <w:noWrap w:val="0"/>
            <w:vAlign w:val="center"/>
          </w:tcPr>
          <w:p>
            <w:pPr>
              <w:widowControl/>
              <w:jc w:val="center"/>
              <w:rPr>
                <w:rFonts w:eastAsia="仿宋_GB2312"/>
                <w:kern w:val="0"/>
                <w:sz w:val="24"/>
              </w:rPr>
            </w:pPr>
            <w:r>
              <w:rPr>
                <w:rFonts w:eastAsia="仿宋_GB2312"/>
                <w:kern w:val="0"/>
                <w:sz w:val="24"/>
              </w:rPr>
              <w:t>审批局、环保局</w:t>
            </w:r>
          </w:p>
        </w:tc>
        <w:tc>
          <w:tcPr>
            <w:tcW w:w="2263" w:type="dxa"/>
            <w:noWrap w:val="0"/>
            <w:vAlign w:val="center"/>
          </w:tcPr>
          <w:p>
            <w:pPr>
              <w:widowControl/>
              <w:jc w:val="center"/>
              <w:rPr>
                <w:rFonts w:eastAsia="仿宋_GB2312"/>
                <w:kern w:val="0"/>
                <w:sz w:val="24"/>
              </w:rPr>
            </w:pPr>
            <w:r>
              <w:rPr>
                <w:rFonts w:eastAsia="仿宋_GB2312"/>
                <w:kern w:val="0"/>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25</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rPr>
                <w:rFonts w:eastAsia="仿宋_GB2312"/>
                <w:kern w:val="0"/>
                <w:sz w:val="24"/>
              </w:rPr>
            </w:pPr>
            <w:r>
              <w:rPr>
                <w:rFonts w:eastAsia="仿宋_GB2312"/>
                <w:kern w:val="0"/>
                <w:sz w:val="24"/>
              </w:rPr>
              <w:t>实施固定污染源氮磷污染防治</w:t>
            </w:r>
          </w:p>
        </w:tc>
        <w:tc>
          <w:tcPr>
            <w:tcW w:w="6320" w:type="dxa"/>
            <w:noWrap w:val="0"/>
            <w:vAlign w:val="center"/>
          </w:tcPr>
          <w:p>
            <w:pPr>
              <w:widowControl/>
              <w:jc w:val="left"/>
              <w:rPr>
                <w:rFonts w:eastAsia="仿宋_GB2312"/>
                <w:kern w:val="0"/>
                <w:sz w:val="24"/>
              </w:rPr>
            </w:pPr>
            <w:r>
              <w:rPr>
                <w:rFonts w:eastAsia="仿宋_GB2312"/>
                <w:kern w:val="0"/>
                <w:sz w:val="24"/>
              </w:rPr>
              <w:t>全面开展屠宰、肉类加工等18个氮磷重点行业调查，切实摸清底数。实施氮磷排放总量控制，实行新建、改建、扩建项目氮磷总量指标减量替代。强化氮磷排放重点行业企业监管，2019年底前基本完成超标企业整治。</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kern w:val="0"/>
                <w:sz w:val="24"/>
              </w:rPr>
            </w:pPr>
            <w:r>
              <w:rPr>
                <w:rFonts w:eastAsia="仿宋_GB2312"/>
                <w:color w:val="000000"/>
                <w:kern w:val="0"/>
                <w:sz w:val="24"/>
              </w:rPr>
              <w:t>2018-2020年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26</w:t>
            </w:r>
          </w:p>
        </w:tc>
        <w:tc>
          <w:tcPr>
            <w:tcW w:w="1357" w:type="dxa"/>
            <w:vMerge w:val="restart"/>
            <w:noWrap w:val="0"/>
            <w:vAlign w:val="center"/>
          </w:tcPr>
          <w:p>
            <w:pPr>
              <w:widowControl/>
              <w:jc w:val="center"/>
              <w:rPr>
                <w:rFonts w:eastAsia="仿宋_GB2312"/>
                <w:kern w:val="0"/>
                <w:sz w:val="24"/>
              </w:rPr>
            </w:pPr>
            <w:r>
              <w:rPr>
                <w:rFonts w:eastAsia="仿宋_GB2312"/>
                <w:kern w:val="0"/>
                <w:sz w:val="24"/>
              </w:rPr>
              <w:t>深入开展水污染源治理</w:t>
            </w:r>
          </w:p>
        </w:tc>
        <w:tc>
          <w:tcPr>
            <w:tcW w:w="2415" w:type="dxa"/>
            <w:vMerge w:val="restart"/>
            <w:noWrap w:val="0"/>
            <w:vAlign w:val="center"/>
          </w:tcPr>
          <w:p>
            <w:pPr>
              <w:widowControl/>
              <w:jc w:val="left"/>
              <w:rPr>
                <w:rFonts w:eastAsia="仿宋_GB2312"/>
                <w:kern w:val="0"/>
                <w:sz w:val="24"/>
              </w:rPr>
            </w:pPr>
            <w:r>
              <w:rPr>
                <w:rFonts w:eastAsia="仿宋_GB2312"/>
                <w:kern w:val="0"/>
                <w:sz w:val="24"/>
              </w:rPr>
              <w:t>加快农业面源对水环境污染的治理</w:t>
            </w:r>
          </w:p>
        </w:tc>
        <w:tc>
          <w:tcPr>
            <w:tcW w:w="6320" w:type="dxa"/>
            <w:noWrap w:val="0"/>
            <w:vAlign w:val="center"/>
          </w:tcPr>
          <w:p>
            <w:pPr>
              <w:widowControl/>
              <w:jc w:val="left"/>
              <w:rPr>
                <w:rFonts w:eastAsia="仿宋_GB2312"/>
                <w:kern w:val="0"/>
                <w:sz w:val="24"/>
              </w:rPr>
            </w:pPr>
            <w:r>
              <w:rPr>
                <w:rFonts w:eastAsia="仿宋_GB2312"/>
                <w:kern w:val="0"/>
                <w:sz w:val="24"/>
              </w:rPr>
              <w:t>2018年12月底前，实施农药零增长行动，主要农作物病虫害绿色防控覆盖率达25%，统防统治覆盖率达38%；实施化肥零增长行动，实施测土配方施肥示范区2000亩，推广测土配方施肥技术5万亩，实施耕地质量提升技术-增施商品有机肥面积1000亩以上；大力推进农作物秸秆综合利用工作，农作物秸秆综合利用率达到97%以上。</w:t>
            </w:r>
          </w:p>
        </w:tc>
        <w:tc>
          <w:tcPr>
            <w:tcW w:w="2263" w:type="dxa"/>
            <w:noWrap w:val="0"/>
            <w:vAlign w:val="center"/>
          </w:tcPr>
          <w:p>
            <w:pPr>
              <w:widowControl/>
              <w:jc w:val="center"/>
              <w:rPr>
                <w:rFonts w:eastAsia="仿宋_GB2312"/>
                <w:kern w:val="0"/>
                <w:sz w:val="24"/>
              </w:rPr>
            </w:pPr>
            <w:r>
              <w:rPr>
                <w:rFonts w:eastAsia="仿宋_GB2312"/>
                <w:kern w:val="0"/>
                <w:sz w:val="24"/>
              </w:rPr>
              <w:t>农经委、相关街道</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27</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到2019年底，全面完成高淑兰等4家规模畜禽养殖场粪污治理工作，全区畜禽粪污综合利用率达到75%以上（2020年达到80%以上）、规模畜禽养殖场粪污处理设施装备配套率达到100%；完成4个放心水产品基地建设，实施标准化管理，水产品质量安全检测达到自检水平，在全区范围内推广适宜本区的水产健康养殖模式，监督养殖场（户）确定尾水治理方案。到2020年底，按照水产养殖场（户）尾水治理方案要求达到尾水零排放或达标排放。</w:t>
            </w:r>
          </w:p>
        </w:tc>
        <w:tc>
          <w:tcPr>
            <w:tcW w:w="2263" w:type="dxa"/>
            <w:noWrap w:val="0"/>
            <w:vAlign w:val="center"/>
          </w:tcPr>
          <w:p>
            <w:pPr>
              <w:widowControl/>
              <w:jc w:val="center"/>
              <w:rPr>
                <w:rFonts w:eastAsia="仿宋_GB2312"/>
                <w:kern w:val="0"/>
                <w:sz w:val="24"/>
              </w:rPr>
            </w:pPr>
            <w:r>
              <w:rPr>
                <w:rFonts w:eastAsia="仿宋_GB2312"/>
                <w:kern w:val="0"/>
                <w:sz w:val="24"/>
              </w:rPr>
              <w:t>农经委、相关街道</w:t>
            </w:r>
          </w:p>
        </w:tc>
        <w:tc>
          <w:tcPr>
            <w:tcW w:w="2263" w:type="dxa"/>
            <w:noWrap w:val="0"/>
            <w:vAlign w:val="center"/>
          </w:tcPr>
          <w:p>
            <w:pPr>
              <w:widowControl/>
              <w:jc w:val="center"/>
              <w:rPr>
                <w:rFonts w:eastAsia="仿宋_GB2312"/>
                <w:kern w:val="0"/>
                <w:sz w:val="24"/>
              </w:rPr>
            </w:pPr>
            <w:r>
              <w:rPr>
                <w:rFonts w:eastAsia="仿宋_GB2312"/>
                <w:kern w:val="0"/>
                <w:sz w:val="24"/>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28</w:t>
            </w:r>
          </w:p>
        </w:tc>
        <w:tc>
          <w:tcPr>
            <w:tcW w:w="1357" w:type="dxa"/>
            <w:vMerge w:val="restart"/>
            <w:noWrap w:val="0"/>
            <w:vAlign w:val="center"/>
          </w:tcPr>
          <w:p>
            <w:pPr>
              <w:widowControl/>
              <w:jc w:val="center"/>
              <w:rPr>
                <w:rFonts w:eastAsia="仿宋_GB2312"/>
                <w:kern w:val="0"/>
                <w:sz w:val="24"/>
              </w:rPr>
            </w:pPr>
            <w:r>
              <w:rPr>
                <w:rFonts w:eastAsia="仿宋_GB2312"/>
                <w:kern w:val="0"/>
                <w:sz w:val="24"/>
              </w:rPr>
              <w:t>加强入河排污口门治理监管</w:t>
            </w:r>
          </w:p>
        </w:tc>
        <w:tc>
          <w:tcPr>
            <w:tcW w:w="2415" w:type="dxa"/>
            <w:noWrap w:val="0"/>
            <w:vAlign w:val="center"/>
          </w:tcPr>
          <w:p>
            <w:pPr>
              <w:widowControl/>
              <w:jc w:val="left"/>
              <w:rPr>
                <w:rFonts w:eastAsia="仿宋_GB2312"/>
                <w:kern w:val="0"/>
                <w:sz w:val="24"/>
              </w:rPr>
            </w:pPr>
            <w:r>
              <w:rPr>
                <w:rFonts w:eastAsia="仿宋_GB2312"/>
                <w:kern w:val="0"/>
                <w:sz w:val="24"/>
              </w:rPr>
              <w:t>组织开展入河排污口底数排查</w:t>
            </w:r>
          </w:p>
        </w:tc>
        <w:tc>
          <w:tcPr>
            <w:tcW w:w="6320" w:type="dxa"/>
            <w:noWrap w:val="0"/>
            <w:vAlign w:val="center"/>
          </w:tcPr>
          <w:p>
            <w:pPr>
              <w:widowControl/>
              <w:jc w:val="left"/>
              <w:rPr>
                <w:rFonts w:eastAsia="仿宋_GB2312"/>
                <w:kern w:val="0"/>
                <w:sz w:val="24"/>
              </w:rPr>
            </w:pPr>
            <w:r>
              <w:rPr>
                <w:rFonts w:eastAsia="仿宋_GB2312"/>
                <w:kern w:val="0"/>
                <w:sz w:val="24"/>
              </w:rPr>
              <w:t>开展河长制纳管河道入河排污口全面摸底调查工作，重点对通过沟、渠、管道等设施向河道排污的口门和上游污染源进行摸底排查，2018年底前全面查清入河排污口位置、排污来源、规模、设置单位等。</w:t>
            </w:r>
          </w:p>
        </w:tc>
        <w:tc>
          <w:tcPr>
            <w:tcW w:w="2263" w:type="dxa"/>
            <w:noWrap w:val="0"/>
            <w:vAlign w:val="center"/>
          </w:tcPr>
          <w:p>
            <w:pPr>
              <w:widowControl/>
              <w:jc w:val="center"/>
              <w:rPr>
                <w:rFonts w:eastAsia="仿宋_GB2312"/>
                <w:kern w:val="0"/>
                <w:sz w:val="24"/>
              </w:rPr>
            </w:pPr>
            <w:r>
              <w:rPr>
                <w:rFonts w:eastAsia="仿宋_GB2312"/>
                <w:kern w:val="0"/>
                <w:sz w:val="24"/>
              </w:rPr>
              <w:t>水务局、环保局、各街道、功能区</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29</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分类整治入河排污口门</w:t>
            </w:r>
          </w:p>
        </w:tc>
        <w:tc>
          <w:tcPr>
            <w:tcW w:w="6320" w:type="dxa"/>
            <w:noWrap w:val="0"/>
            <w:vAlign w:val="center"/>
          </w:tcPr>
          <w:p>
            <w:pPr>
              <w:widowControl/>
              <w:jc w:val="left"/>
              <w:rPr>
                <w:rFonts w:eastAsia="仿宋_GB2312"/>
                <w:kern w:val="0"/>
                <w:sz w:val="24"/>
              </w:rPr>
            </w:pPr>
            <w:r>
              <w:rPr>
                <w:rFonts w:eastAsia="仿宋_GB2312"/>
                <w:kern w:val="0"/>
                <w:sz w:val="24"/>
              </w:rPr>
              <w:t>制定全区及各街道入河排污口门整治方案，完成“一口门一方案”编制工作，并纳入河长制“一河一策”治理方案，并依照计划完成治理任务。</w:t>
            </w:r>
          </w:p>
        </w:tc>
        <w:tc>
          <w:tcPr>
            <w:tcW w:w="2263" w:type="dxa"/>
            <w:noWrap w:val="0"/>
            <w:vAlign w:val="center"/>
          </w:tcPr>
          <w:p>
            <w:pPr>
              <w:widowControl/>
              <w:jc w:val="center"/>
              <w:rPr>
                <w:rFonts w:eastAsia="仿宋_GB2312"/>
                <w:kern w:val="0"/>
                <w:sz w:val="24"/>
              </w:rPr>
            </w:pPr>
            <w:r>
              <w:rPr>
                <w:rFonts w:eastAsia="仿宋_GB2312"/>
                <w:kern w:val="0"/>
                <w:sz w:val="24"/>
              </w:rPr>
              <w:t>水务局、建委、各街道、功能区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30</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rPr>
                <w:rFonts w:eastAsia="仿宋_GB2312"/>
                <w:kern w:val="0"/>
                <w:sz w:val="24"/>
              </w:rPr>
            </w:pPr>
            <w:r>
              <w:rPr>
                <w:rFonts w:eastAsia="仿宋_GB2312"/>
                <w:kern w:val="0"/>
                <w:sz w:val="24"/>
              </w:rPr>
              <w:t>开展入河排污口监督性监测</w:t>
            </w:r>
          </w:p>
        </w:tc>
        <w:tc>
          <w:tcPr>
            <w:tcW w:w="6320" w:type="dxa"/>
            <w:noWrap w:val="0"/>
            <w:vAlign w:val="center"/>
          </w:tcPr>
          <w:p>
            <w:pPr>
              <w:widowControl/>
              <w:jc w:val="left"/>
              <w:rPr>
                <w:rFonts w:eastAsia="仿宋_GB2312"/>
                <w:kern w:val="0"/>
                <w:sz w:val="24"/>
              </w:rPr>
            </w:pPr>
            <w:r>
              <w:rPr>
                <w:rFonts w:eastAsia="仿宋_GB2312"/>
                <w:kern w:val="0"/>
                <w:sz w:val="24"/>
              </w:rPr>
              <w:t>加强对存在问题河道及排污口水质的监测，实施区、街两级水质监测和水量监测，严厉打击违法排污行为。</w:t>
            </w:r>
          </w:p>
        </w:tc>
        <w:tc>
          <w:tcPr>
            <w:tcW w:w="2263" w:type="dxa"/>
            <w:noWrap w:val="0"/>
            <w:vAlign w:val="center"/>
          </w:tcPr>
          <w:p>
            <w:pPr>
              <w:widowControl/>
              <w:jc w:val="center"/>
              <w:rPr>
                <w:rFonts w:eastAsia="仿宋_GB2312"/>
                <w:kern w:val="0"/>
                <w:sz w:val="24"/>
              </w:rPr>
            </w:pPr>
            <w:r>
              <w:rPr>
                <w:rFonts w:eastAsia="仿宋_GB2312"/>
                <w:kern w:val="0"/>
                <w:sz w:val="24"/>
              </w:rPr>
              <w:t>环保局</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31</w:t>
            </w:r>
          </w:p>
        </w:tc>
        <w:tc>
          <w:tcPr>
            <w:tcW w:w="1357" w:type="dxa"/>
            <w:vMerge w:val="restart"/>
            <w:noWrap w:val="0"/>
            <w:vAlign w:val="center"/>
          </w:tcPr>
          <w:p>
            <w:pPr>
              <w:widowControl/>
              <w:jc w:val="center"/>
              <w:rPr>
                <w:rFonts w:eastAsia="仿宋_GB2312"/>
                <w:kern w:val="0"/>
                <w:sz w:val="24"/>
              </w:rPr>
            </w:pPr>
            <w:r>
              <w:rPr>
                <w:rFonts w:eastAsia="仿宋_GB2312"/>
                <w:kern w:val="0"/>
                <w:sz w:val="24"/>
              </w:rPr>
              <w:t>水体污染治理与生态修复</w:t>
            </w:r>
          </w:p>
        </w:tc>
        <w:tc>
          <w:tcPr>
            <w:tcW w:w="2415" w:type="dxa"/>
            <w:noWrap w:val="0"/>
            <w:vAlign w:val="center"/>
          </w:tcPr>
          <w:p>
            <w:pPr>
              <w:widowControl/>
              <w:rPr>
                <w:rFonts w:eastAsia="仿宋_GB2312"/>
                <w:kern w:val="0"/>
                <w:sz w:val="24"/>
              </w:rPr>
            </w:pPr>
            <w:r>
              <w:rPr>
                <w:rFonts w:eastAsia="仿宋_GB2312"/>
                <w:kern w:val="0"/>
                <w:sz w:val="24"/>
              </w:rPr>
              <w:t>集中精力整治不达标水体断面</w:t>
            </w:r>
          </w:p>
        </w:tc>
        <w:tc>
          <w:tcPr>
            <w:tcW w:w="6320" w:type="dxa"/>
            <w:noWrap w:val="0"/>
            <w:vAlign w:val="center"/>
          </w:tcPr>
          <w:p>
            <w:pPr>
              <w:widowControl/>
              <w:jc w:val="left"/>
              <w:rPr>
                <w:rFonts w:eastAsia="仿宋_GB2312"/>
                <w:kern w:val="0"/>
                <w:sz w:val="24"/>
              </w:rPr>
            </w:pPr>
            <w:r>
              <w:rPr>
                <w:rFonts w:eastAsia="仿宋_GB2312"/>
                <w:kern w:val="0"/>
                <w:sz w:val="24"/>
              </w:rPr>
              <w:t>2018年-2020年，以外环河、月牙河等劣V类水体治理为重点，推动各部门各街道依法落实水体达标方案，全面推动水环境治理和水生态修复。</w:t>
            </w:r>
          </w:p>
        </w:tc>
        <w:tc>
          <w:tcPr>
            <w:tcW w:w="2263" w:type="dxa"/>
            <w:noWrap w:val="0"/>
            <w:vAlign w:val="center"/>
          </w:tcPr>
          <w:p>
            <w:pPr>
              <w:widowControl/>
              <w:jc w:val="center"/>
              <w:rPr>
                <w:rFonts w:eastAsia="仿宋_GB2312"/>
                <w:kern w:val="0"/>
                <w:sz w:val="24"/>
              </w:rPr>
            </w:pPr>
            <w:r>
              <w:rPr>
                <w:rFonts w:eastAsia="仿宋_GB2312"/>
                <w:kern w:val="0"/>
                <w:sz w:val="24"/>
              </w:rPr>
              <w:t>水务局、环保局、各街道、功能区</w:t>
            </w:r>
          </w:p>
        </w:tc>
        <w:tc>
          <w:tcPr>
            <w:tcW w:w="2263" w:type="dxa"/>
            <w:noWrap w:val="0"/>
            <w:vAlign w:val="center"/>
          </w:tcPr>
          <w:p>
            <w:pPr>
              <w:widowControl/>
              <w:jc w:val="center"/>
              <w:rPr>
                <w:rFonts w:eastAsia="仿宋_GB2312"/>
                <w:kern w:val="0"/>
                <w:sz w:val="24"/>
              </w:rPr>
            </w:pPr>
            <w:r>
              <w:rPr>
                <w:rFonts w:eastAsia="仿宋_GB2312"/>
                <w:kern w:val="0"/>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32</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rPr>
                <w:rFonts w:eastAsia="仿宋_GB2312"/>
                <w:kern w:val="0"/>
                <w:sz w:val="24"/>
              </w:rPr>
            </w:pPr>
            <w:r>
              <w:rPr>
                <w:rFonts w:eastAsia="仿宋_GB2312"/>
                <w:kern w:val="0"/>
                <w:sz w:val="24"/>
              </w:rPr>
              <w:t>实施水生态净化修复工程</w:t>
            </w:r>
          </w:p>
        </w:tc>
        <w:tc>
          <w:tcPr>
            <w:tcW w:w="6320" w:type="dxa"/>
            <w:noWrap w:val="0"/>
            <w:vAlign w:val="center"/>
          </w:tcPr>
          <w:p>
            <w:pPr>
              <w:widowControl/>
              <w:jc w:val="left"/>
              <w:rPr>
                <w:rFonts w:eastAsia="仿宋_GB2312"/>
                <w:kern w:val="0"/>
                <w:sz w:val="24"/>
              </w:rPr>
            </w:pPr>
            <w:r>
              <w:rPr>
                <w:rFonts w:eastAsia="仿宋_GB2312"/>
                <w:kern w:val="0"/>
                <w:sz w:val="24"/>
              </w:rPr>
              <w:t>2018年-2020年，持续推进西河、西减河、东河、月西河4条二级河道生态修复工程，通过采取曝气充氧、生态浮床、生物菌剂投放等生物治理措施，恢复良好、可持续的河道水生态系统。</w:t>
            </w:r>
          </w:p>
        </w:tc>
        <w:tc>
          <w:tcPr>
            <w:tcW w:w="2263" w:type="dxa"/>
            <w:noWrap w:val="0"/>
            <w:vAlign w:val="center"/>
          </w:tcPr>
          <w:p>
            <w:pPr>
              <w:widowControl/>
              <w:jc w:val="center"/>
              <w:rPr>
                <w:rFonts w:eastAsia="仿宋_GB2312"/>
                <w:kern w:val="0"/>
                <w:sz w:val="24"/>
              </w:rPr>
            </w:pPr>
            <w:r>
              <w:rPr>
                <w:rFonts w:eastAsia="仿宋_GB2312"/>
                <w:kern w:val="0"/>
                <w:sz w:val="24"/>
              </w:rPr>
              <w:t>水务局</w:t>
            </w:r>
          </w:p>
        </w:tc>
        <w:tc>
          <w:tcPr>
            <w:tcW w:w="2263" w:type="dxa"/>
            <w:noWrap w:val="0"/>
            <w:vAlign w:val="center"/>
          </w:tcPr>
          <w:p>
            <w:pPr>
              <w:widowControl/>
              <w:jc w:val="center"/>
              <w:rPr>
                <w:rFonts w:eastAsia="仿宋_GB2312"/>
                <w:kern w:val="0"/>
                <w:sz w:val="24"/>
              </w:rPr>
            </w:pPr>
            <w:r>
              <w:rPr>
                <w:rFonts w:eastAsia="仿宋_GB2312"/>
                <w:kern w:val="0"/>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33</w:t>
            </w:r>
          </w:p>
        </w:tc>
        <w:tc>
          <w:tcPr>
            <w:tcW w:w="1357" w:type="dxa"/>
            <w:vMerge w:val="restart"/>
            <w:noWrap w:val="0"/>
            <w:vAlign w:val="center"/>
          </w:tcPr>
          <w:p>
            <w:pPr>
              <w:widowControl/>
              <w:jc w:val="center"/>
              <w:rPr>
                <w:rFonts w:eastAsia="仿宋_GB2312"/>
                <w:kern w:val="0"/>
                <w:sz w:val="24"/>
              </w:rPr>
            </w:pPr>
            <w:r>
              <w:rPr>
                <w:rFonts w:eastAsia="仿宋_GB2312"/>
                <w:kern w:val="0"/>
                <w:sz w:val="24"/>
              </w:rPr>
              <w:t>水体污染治理与生态修复</w:t>
            </w:r>
          </w:p>
        </w:tc>
        <w:tc>
          <w:tcPr>
            <w:tcW w:w="2415" w:type="dxa"/>
            <w:noWrap w:val="0"/>
            <w:vAlign w:val="center"/>
          </w:tcPr>
          <w:p>
            <w:pPr>
              <w:widowControl/>
              <w:rPr>
                <w:rFonts w:eastAsia="仿宋_GB2312"/>
                <w:kern w:val="0"/>
                <w:sz w:val="24"/>
              </w:rPr>
            </w:pPr>
            <w:r>
              <w:rPr>
                <w:rFonts w:eastAsia="仿宋_GB2312"/>
                <w:kern w:val="0"/>
                <w:sz w:val="24"/>
              </w:rPr>
              <w:t>实施东减河河道清淤项目</w:t>
            </w:r>
          </w:p>
        </w:tc>
        <w:tc>
          <w:tcPr>
            <w:tcW w:w="6320" w:type="dxa"/>
            <w:noWrap w:val="0"/>
            <w:vAlign w:val="center"/>
          </w:tcPr>
          <w:p>
            <w:pPr>
              <w:widowControl/>
              <w:jc w:val="left"/>
              <w:rPr>
                <w:rFonts w:eastAsia="仿宋_GB2312"/>
                <w:kern w:val="0"/>
                <w:sz w:val="24"/>
              </w:rPr>
            </w:pPr>
            <w:r>
              <w:rPr>
                <w:rFonts w:eastAsia="仿宋_GB2312"/>
                <w:kern w:val="0"/>
                <w:sz w:val="24"/>
              </w:rPr>
              <w:t>在完成东减河河道清淤项目方案编制基础上，积极履行建设相关程序，尽快组织实施，2019年3月工程完工。</w:t>
            </w:r>
          </w:p>
        </w:tc>
        <w:tc>
          <w:tcPr>
            <w:tcW w:w="2263" w:type="dxa"/>
            <w:noWrap w:val="0"/>
            <w:vAlign w:val="center"/>
          </w:tcPr>
          <w:p>
            <w:pPr>
              <w:widowControl/>
              <w:jc w:val="center"/>
              <w:rPr>
                <w:rFonts w:eastAsia="仿宋_GB2312"/>
                <w:kern w:val="0"/>
                <w:sz w:val="24"/>
              </w:rPr>
            </w:pPr>
            <w:r>
              <w:rPr>
                <w:rFonts w:eastAsia="仿宋_GB2312"/>
                <w:kern w:val="0"/>
                <w:sz w:val="24"/>
              </w:rPr>
              <w:t>水务局、环保局、审批局、军粮城街</w:t>
            </w:r>
          </w:p>
        </w:tc>
        <w:tc>
          <w:tcPr>
            <w:tcW w:w="2263" w:type="dxa"/>
            <w:noWrap w:val="0"/>
            <w:vAlign w:val="center"/>
          </w:tcPr>
          <w:p>
            <w:pPr>
              <w:widowControl/>
              <w:jc w:val="center"/>
              <w:rPr>
                <w:rFonts w:eastAsia="仿宋_GB2312"/>
                <w:kern w:val="0"/>
                <w:sz w:val="24"/>
              </w:rPr>
            </w:pPr>
            <w:r>
              <w:rPr>
                <w:rFonts w:eastAsia="仿宋_GB2312"/>
                <w:kern w:val="0"/>
                <w:sz w:val="24"/>
              </w:rPr>
              <w:t>2019年3月底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34</w:t>
            </w:r>
          </w:p>
        </w:tc>
        <w:tc>
          <w:tcPr>
            <w:tcW w:w="1357" w:type="dxa"/>
            <w:vMerge w:val="continue"/>
            <w:noWrap w:val="0"/>
            <w:vAlign w:val="center"/>
          </w:tcPr>
          <w:p>
            <w:pPr>
              <w:widowControl/>
              <w:jc w:val="left"/>
              <w:rPr>
                <w:rFonts w:eastAsia="仿宋_GB2312"/>
                <w:kern w:val="0"/>
                <w:sz w:val="24"/>
              </w:rPr>
            </w:pPr>
          </w:p>
        </w:tc>
        <w:tc>
          <w:tcPr>
            <w:tcW w:w="2415" w:type="dxa"/>
            <w:vMerge w:val="restart"/>
            <w:noWrap w:val="0"/>
            <w:vAlign w:val="center"/>
          </w:tcPr>
          <w:p>
            <w:pPr>
              <w:widowControl/>
              <w:jc w:val="left"/>
              <w:rPr>
                <w:rFonts w:eastAsia="仿宋_GB2312"/>
                <w:kern w:val="0"/>
                <w:sz w:val="24"/>
              </w:rPr>
            </w:pPr>
            <w:r>
              <w:rPr>
                <w:rFonts w:eastAsia="仿宋_GB2312"/>
                <w:kern w:val="0"/>
                <w:sz w:val="24"/>
              </w:rPr>
              <w:t>实施水系连通工程</w:t>
            </w:r>
          </w:p>
        </w:tc>
        <w:tc>
          <w:tcPr>
            <w:tcW w:w="6320" w:type="dxa"/>
            <w:noWrap w:val="0"/>
            <w:vAlign w:val="center"/>
          </w:tcPr>
          <w:p>
            <w:pPr>
              <w:widowControl/>
              <w:jc w:val="left"/>
              <w:rPr>
                <w:rFonts w:eastAsia="仿宋_GB2312"/>
                <w:kern w:val="0"/>
                <w:sz w:val="24"/>
              </w:rPr>
            </w:pPr>
            <w:r>
              <w:rPr>
                <w:rFonts w:eastAsia="仿宋_GB2312"/>
                <w:kern w:val="0"/>
                <w:sz w:val="24"/>
              </w:rPr>
              <w:t>2018年12月底前完成东河—东减河连通工程，实现东减河和西减河两大水系连通。</w:t>
            </w:r>
          </w:p>
        </w:tc>
        <w:tc>
          <w:tcPr>
            <w:tcW w:w="2263" w:type="dxa"/>
            <w:vMerge w:val="restart"/>
            <w:noWrap w:val="0"/>
            <w:vAlign w:val="center"/>
          </w:tcPr>
          <w:p>
            <w:pPr>
              <w:widowControl/>
              <w:jc w:val="center"/>
              <w:rPr>
                <w:rFonts w:eastAsia="仿宋_GB2312"/>
                <w:kern w:val="0"/>
                <w:sz w:val="24"/>
              </w:rPr>
            </w:pPr>
            <w:r>
              <w:rPr>
                <w:rFonts w:eastAsia="仿宋_GB2312"/>
                <w:kern w:val="0"/>
                <w:sz w:val="24"/>
              </w:rPr>
              <w:t>水务局、财政局、审批局、各街道、功能区</w:t>
            </w:r>
          </w:p>
        </w:tc>
        <w:tc>
          <w:tcPr>
            <w:tcW w:w="2263" w:type="dxa"/>
            <w:noWrap w:val="0"/>
            <w:vAlign w:val="center"/>
          </w:tcPr>
          <w:p>
            <w:pPr>
              <w:widowControl/>
              <w:jc w:val="center"/>
              <w:rPr>
                <w:rFonts w:eastAsia="仿宋_GB2312"/>
                <w:kern w:val="0"/>
                <w:sz w:val="24"/>
              </w:rPr>
            </w:pPr>
            <w:r>
              <w:rPr>
                <w:rFonts w:eastAsia="仿宋_GB2312"/>
                <w:kern w:val="0"/>
                <w:sz w:val="24"/>
              </w:rPr>
              <w:t>2018年12月底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35</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2019年底前完成西减河南北贯通工程及东河泵站更新改造工程、中河循环提升泵点工程建设。</w:t>
            </w:r>
          </w:p>
        </w:tc>
        <w:tc>
          <w:tcPr>
            <w:tcW w:w="2263" w:type="dxa"/>
            <w:vMerge w:val="continue"/>
            <w:noWrap w:val="0"/>
            <w:vAlign w:val="center"/>
          </w:tcPr>
          <w:p>
            <w:pPr>
              <w:widowControl/>
              <w:jc w:val="left"/>
              <w:rPr>
                <w:rFonts w:eastAsia="仿宋_GB2312"/>
                <w:kern w:val="0"/>
                <w:sz w:val="24"/>
              </w:rPr>
            </w:pPr>
          </w:p>
        </w:tc>
        <w:tc>
          <w:tcPr>
            <w:tcW w:w="2263" w:type="dxa"/>
            <w:noWrap w:val="0"/>
            <w:vAlign w:val="center"/>
          </w:tcPr>
          <w:p>
            <w:pPr>
              <w:widowControl/>
              <w:jc w:val="center"/>
              <w:rPr>
                <w:rFonts w:eastAsia="仿宋_GB2312"/>
                <w:kern w:val="0"/>
                <w:sz w:val="24"/>
              </w:rPr>
            </w:pPr>
            <w:r>
              <w:rPr>
                <w:rFonts w:eastAsia="仿宋_GB2312"/>
                <w:kern w:val="0"/>
                <w:sz w:val="24"/>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36</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2020年，研究推进西河-外环河连通，各街道采取工程措施实现街村沟渠互连互通。</w:t>
            </w:r>
          </w:p>
        </w:tc>
        <w:tc>
          <w:tcPr>
            <w:tcW w:w="2263" w:type="dxa"/>
            <w:vMerge w:val="continue"/>
            <w:noWrap w:val="0"/>
            <w:vAlign w:val="center"/>
          </w:tcPr>
          <w:p>
            <w:pPr>
              <w:widowControl/>
              <w:jc w:val="left"/>
              <w:rPr>
                <w:rFonts w:eastAsia="仿宋_GB2312"/>
                <w:kern w:val="0"/>
                <w:sz w:val="24"/>
              </w:rPr>
            </w:pPr>
          </w:p>
        </w:tc>
        <w:tc>
          <w:tcPr>
            <w:tcW w:w="2263" w:type="dxa"/>
            <w:noWrap w:val="0"/>
            <w:vAlign w:val="center"/>
          </w:tcPr>
          <w:p>
            <w:pPr>
              <w:widowControl/>
              <w:jc w:val="center"/>
              <w:rPr>
                <w:rFonts w:eastAsia="仿宋_GB2312"/>
                <w:kern w:val="0"/>
                <w:sz w:val="24"/>
              </w:rPr>
            </w:pPr>
            <w:r>
              <w:rPr>
                <w:rFonts w:eastAsia="仿宋_GB2312"/>
                <w:kern w:val="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37</w:t>
            </w:r>
          </w:p>
        </w:tc>
        <w:tc>
          <w:tcPr>
            <w:tcW w:w="1357" w:type="dxa"/>
            <w:noWrap w:val="0"/>
            <w:vAlign w:val="center"/>
          </w:tcPr>
          <w:p>
            <w:pPr>
              <w:widowControl/>
              <w:jc w:val="center"/>
              <w:rPr>
                <w:rFonts w:eastAsia="仿宋_GB2312"/>
                <w:kern w:val="0"/>
                <w:sz w:val="24"/>
              </w:rPr>
            </w:pPr>
            <w:r>
              <w:rPr>
                <w:rFonts w:eastAsia="仿宋_GB2312"/>
                <w:kern w:val="0"/>
                <w:sz w:val="24"/>
              </w:rPr>
              <w:t>加快推进海绵城市建设</w:t>
            </w:r>
          </w:p>
        </w:tc>
        <w:tc>
          <w:tcPr>
            <w:tcW w:w="2415" w:type="dxa"/>
            <w:noWrap w:val="0"/>
            <w:vAlign w:val="center"/>
          </w:tcPr>
          <w:p>
            <w:pPr>
              <w:widowControl/>
              <w:jc w:val="left"/>
              <w:rPr>
                <w:rFonts w:eastAsia="仿宋_GB2312"/>
                <w:kern w:val="0"/>
                <w:sz w:val="24"/>
              </w:rPr>
            </w:pPr>
            <w:r>
              <w:rPr>
                <w:rFonts w:eastAsia="仿宋_GB2312"/>
                <w:kern w:val="0"/>
                <w:sz w:val="24"/>
              </w:rPr>
              <w:t>加快推进海绵城市建设。</w:t>
            </w:r>
          </w:p>
        </w:tc>
        <w:tc>
          <w:tcPr>
            <w:tcW w:w="6320" w:type="dxa"/>
            <w:noWrap w:val="0"/>
            <w:vAlign w:val="center"/>
          </w:tcPr>
          <w:p>
            <w:pPr>
              <w:widowControl/>
              <w:jc w:val="left"/>
              <w:rPr>
                <w:rFonts w:eastAsia="仿宋_GB2312"/>
                <w:kern w:val="0"/>
                <w:sz w:val="24"/>
              </w:rPr>
            </w:pPr>
            <w:r>
              <w:rPr>
                <w:rFonts w:eastAsia="仿宋_GB2312"/>
                <w:kern w:val="0"/>
                <w:sz w:val="24"/>
              </w:rPr>
              <w:t>按照东丽区海绵城市建设实施方案和2018-2020建设计划，稳步推进建设，确保2018年实施2平方公里改造建设任务，到2020年完成建成区20%的指标任务。</w:t>
            </w:r>
          </w:p>
        </w:tc>
        <w:tc>
          <w:tcPr>
            <w:tcW w:w="2263" w:type="dxa"/>
            <w:noWrap w:val="0"/>
            <w:vAlign w:val="center"/>
          </w:tcPr>
          <w:p>
            <w:pPr>
              <w:widowControl/>
              <w:jc w:val="center"/>
              <w:rPr>
                <w:rFonts w:eastAsia="仿宋_GB2312"/>
                <w:kern w:val="0"/>
                <w:sz w:val="24"/>
              </w:rPr>
            </w:pPr>
            <w:r>
              <w:rPr>
                <w:rFonts w:eastAsia="仿宋_GB2312"/>
                <w:kern w:val="0"/>
                <w:sz w:val="24"/>
              </w:rPr>
              <w:t>建委、相关街道</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38</w:t>
            </w:r>
          </w:p>
        </w:tc>
        <w:tc>
          <w:tcPr>
            <w:tcW w:w="1357" w:type="dxa"/>
            <w:vMerge w:val="restart"/>
            <w:noWrap w:val="0"/>
            <w:vAlign w:val="center"/>
          </w:tcPr>
          <w:p>
            <w:pPr>
              <w:widowControl/>
              <w:jc w:val="center"/>
              <w:rPr>
                <w:rFonts w:eastAsia="仿宋_GB2312"/>
                <w:kern w:val="0"/>
                <w:sz w:val="24"/>
              </w:rPr>
            </w:pPr>
            <w:r>
              <w:rPr>
                <w:rFonts w:eastAsia="仿宋_GB2312"/>
                <w:kern w:val="0"/>
                <w:sz w:val="24"/>
              </w:rPr>
              <w:t>推进城市水循环，增加生态用水</w:t>
            </w:r>
          </w:p>
        </w:tc>
        <w:tc>
          <w:tcPr>
            <w:tcW w:w="2415" w:type="dxa"/>
            <w:vMerge w:val="restart"/>
            <w:noWrap w:val="0"/>
            <w:vAlign w:val="center"/>
          </w:tcPr>
          <w:p>
            <w:pPr>
              <w:widowControl/>
              <w:jc w:val="left"/>
              <w:rPr>
                <w:rFonts w:eastAsia="仿宋_GB2312"/>
                <w:kern w:val="0"/>
                <w:sz w:val="24"/>
              </w:rPr>
            </w:pPr>
            <w:r>
              <w:rPr>
                <w:rFonts w:eastAsia="仿宋_GB2312"/>
                <w:kern w:val="0"/>
                <w:sz w:val="24"/>
              </w:rPr>
              <w:t>推进河道水系循环补水</w:t>
            </w:r>
          </w:p>
        </w:tc>
        <w:tc>
          <w:tcPr>
            <w:tcW w:w="6320" w:type="dxa"/>
            <w:noWrap w:val="0"/>
            <w:vAlign w:val="center"/>
          </w:tcPr>
          <w:p>
            <w:pPr>
              <w:widowControl/>
              <w:jc w:val="left"/>
              <w:rPr>
                <w:rFonts w:eastAsia="仿宋_GB2312"/>
                <w:kern w:val="0"/>
                <w:sz w:val="24"/>
              </w:rPr>
            </w:pPr>
            <w:r>
              <w:rPr>
                <w:rFonts w:eastAsia="仿宋_GB2312"/>
                <w:kern w:val="0"/>
                <w:sz w:val="24"/>
              </w:rPr>
              <w:t>建立水质监测体系，充分运用河道水系循环，改善河道水质。协调市水务局，争取海河用水指标，利用海河、新开河、金钟河等一级河道河水补充区内二级河道，实现全区水系大循环。</w:t>
            </w:r>
          </w:p>
        </w:tc>
        <w:tc>
          <w:tcPr>
            <w:tcW w:w="2263" w:type="dxa"/>
            <w:noWrap w:val="0"/>
            <w:vAlign w:val="center"/>
          </w:tcPr>
          <w:p>
            <w:pPr>
              <w:widowControl/>
              <w:jc w:val="center"/>
              <w:rPr>
                <w:rFonts w:eastAsia="仿宋_GB2312"/>
                <w:kern w:val="0"/>
                <w:sz w:val="24"/>
              </w:rPr>
            </w:pPr>
            <w:r>
              <w:rPr>
                <w:rFonts w:eastAsia="仿宋_GB2312"/>
                <w:kern w:val="0"/>
                <w:sz w:val="24"/>
              </w:rPr>
              <w:t>水务局、各街道、功能区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39</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规划实施区域水系小循环，分别规划西部循环系统、南部循环系统、东部循环系统，实现河道分区域循环。</w:t>
            </w:r>
          </w:p>
        </w:tc>
        <w:tc>
          <w:tcPr>
            <w:tcW w:w="2263" w:type="dxa"/>
            <w:noWrap w:val="0"/>
            <w:vAlign w:val="center"/>
          </w:tcPr>
          <w:p>
            <w:pPr>
              <w:widowControl/>
              <w:jc w:val="center"/>
              <w:rPr>
                <w:rFonts w:eastAsia="仿宋_GB2312"/>
                <w:kern w:val="0"/>
                <w:sz w:val="24"/>
              </w:rPr>
            </w:pPr>
            <w:r>
              <w:rPr>
                <w:rFonts w:eastAsia="仿宋_GB2312"/>
                <w:kern w:val="0"/>
                <w:sz w:val="24"/>
              </w:rPr>
              <w:t>水务局、各街道、功能区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519" w:type="dxa"/>
            <w:shd w:val="clear" w:color="auto" w:fill="auto"/>
            <w:noWrap w:val="0"/>
            <w:vAlign w:val="center"/>
          </w:tcPr>
          <w:p>
            <w:pPr>
              <w:widowControl/>
              <w:jc w:val="center"/>
              <w:rPr>
                <w:rFonts w:eastAsia="仿宋_GB2312"/>
                <w:kern w:val="0"/>
                <w:sz w:val="24"/>
              </w:rPr>
            </w:pPr>
            <w:r>
              <w:rPr>
                <w:rFonts w:eastAsia="仿宋_GB2312"/>
                <w:kern w:val="0"/>
                <w:sz w:val="24"/>
              </w:rPr>
              <w:t>40</w:t>
            </w:r>
          </w:p>
        </w:tc>
        <w:tc>
          <w:tcPr>
            <w:tcW w:w="1357" w:type="dxa"/>
            <w:vMerge w:val="continue"/>
            <w:shd w:val="clear" w:color="auto" w:fill="auto"/>
            <w:noWrap w:val="0"/>
            <w:vAlign w:val="center"/>
          </w:tcPr>
          <w:p>
            <w:pPr>
              <w:widowControl/>
              <w:jc w:val="left"/>
              <w:rPr>
                <w:rFonts w:eastAsia="仿宋_GB2312"/>
                <w:kern w:val="0"/>
                <w:sz w:val="24"/>
              </w:rPr>
            </w:pPr>
          </w:p>
        </w:tc>
        <w:tc>
          <w:tcPr>
            <w:tcW w:w="2415" w:type="dxa"/>
            <w:shd w:val="clear" w:color="auto" w:fill="auto"/>
            <w:noWrap w:val="0"/>
            <w:vAlign w:val="center"/>
          </w:tcPr>
          <w:p>
            <w:pPr>
              <w:widowControl/>
              <w:jc w:val="left"/>
              <w:rPr>
                <w:rFonts w:eastAsia="仿宋_GB2312"/>
                <w:kern w:val="0"/>
                <w:sz w:val="24"/>
              </w:rPr>
            </w:pPr>
            <w:r>
              <w:rPr>
                <w:rFonts w:eastAsia="仿宋_GB2312"/>
                <w:kern w:val="0"/>
                <w:sz w:val="24"/>
              </w:rPr>
              <w:t>提高再生水利用水平</w:t>
            </w:r>
          </w:p>
        </w:tc>
        <w:tc>
          <w:tcPr>
            <w:tcW w:w="6320" w:type="dxa"/>
            <w:shd w:val="clear" w:color="auto" w:fill="auto"/>
            <w:noWrap w:val="0"/>
            <w:vAlign w:val="center"/>
          </w:tcPr>
          <w:p>
            <w:pPr>
              <w:widowControl/>
              <w:jc w:val="left"/>
              <w:rPr>
                <w:rFonts w:eastAsia="仿宋_GB2312"/>
                <w:kern w:val="0"/>
                <w:sz w:val="24"/>
              </w:rPr>
            </w:pPr>
            <w:r>
              <w:rPr>
                <w:rFonts w:eastAsia="仿宋_GB2312"/>
                <w:kern w:val="0"/>
                <w:sz w:val="24"/>
              </w:rPr>
              <w:t>编制完成《东丽区再生水利用规划》，加大再生水利用，充分利用张贵庄污水处理厂提标后的出水，对区内二级河道进行循环补水。</w:t>
            </w:r>
          </w:p>
        </w:tc>
        <w:tc>
          <w:tcPr>
            <w:tcW w:w="2263" w:type="dxa"/>
            <w:shd w:val="clear" w:color="auto" w:fill="FFFFFF"/>
            <w:noWrap w:val="0"/>
            <w:vAlign w:val="center"/>
          </w:tcPr>
          <w:p>
            <w:pPr>
              <w:widowControl/>
              <w:jc w:val="center"/>
              <w:rPr>
                <w:rFonts w:eastAsia="仿宋_GB2312"/>
                <w:kern w:val="0"/>
                <w:sz w:val="24"/>
              </w:rPr>
            </w:pPr>
            <w:r>
              <w:rPr>
                <w:rFonts w:eastAsia="仿宋_GB2312"/>
                <w:kern w:val="0"/>
                <w:sz w:val="24"/>
              </w:rPr>
              <w:t>水务局、各街道、功能区</w:t>
            </w:r>
          </w:p>
        </w:tc>
        <w:tc>
          <w:tcPr>
            <w:tcW w:w="2263" w:type="dxa"/>
            <w:shd w:val="clear" w:color="auto" w:fill="FFFFFF"/>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41</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提高再生水利用水平</w:t>
            </w:r>
          </w:p>
        </w:tc>
        <w:tc>
          <w:tcPr>
            <w:tcW w:w="6320" w:type="dxa"/>
            <w:noWrap w:val="0"/>
            <w:vAlign w:val="center"/>
          </w:tcPr>
          <w:p>
            <w:pPr>
              <w:widowControl/>
              <w:jc w:val="left"/>
              <w:rPr>
                <w:rFonts w:eastAsia="仿宋_GB2312"/>
                <w:kern w:val="0"/>
                <w:sz w:val="24"/>
              </w:rPr>
            </w:pPr>
            <w:r>
              <w:rPr>
                <w:rFonts w:eastAsia="仿宋_GB2312"/>
                <w:kern w:val="0"/>
                <w:sz w:val="24"/>
              </w:rPr>
              <w:t>2020年全区再生水利用率达到40%以上，单体建筑面积超过2万平方米的新建公共建筑、5万平方米以上集中新建的保障性住房，一律安装建筑中水设施。</w:t>
            </w:r>
          </w:p>
        </w:tc>
        <w:tc>
          <w:tcPr>
            <w:tcW w:w="2263" w:type="dxa"/>
            <w:noWrap w:val="0"/>
            <w:vAlign w:val="center"/>
          </w:tcPr>
          <w:p>
            <w:pPr>
              <w:widowControl/>
              <w:jc w:val="center"/>
              <w:rPr>
                <w:rFonts w:eastAsia="仿宋_GB2312"/>
                <w:kern w:val="0"/>
                <w:sz w:val="24"/>
              </w:rPr>
            </w:pPr>
            <w:r>
              <w:rPr>
                <w:rFonts w:eastAsia="仿宋_GB2312"/>
                <w:kern w:val="0"/>
                <w:sz w:val="24"/>
              </w:rPr>
              <w:t>建委、各街道、功能区</w:t>
            </w:r>
          </w:p>
        </w:tc>
        <w:tc>
          <w:tcPr>
            <w:tcW w:w="2263" w:type="dxa"/>
            <w:noWrap w:val="0"/>
            <w:vAlign w:val="center"/>
          </w:tcPr>
          <w:p>
            <w:pPr>
              <w:widowControl/>
              <w:jc w:val="center"/>
              <w:rPr>
                <w:rFonts w:eastAsia="仿宋_GB2312"/>
                <w:kern w:val="0"/>
                <w:sz w:val="24"/>
              </w:rPr>
            </w:pPr>
            <w:r>
              <w:rPr>
                <w:rFonts w:eastAsia="仿宋_GB2312"/>
                <w:kern w:val="0"/>
                <w:sz w:val="24"/>
              </w:rPr>
              <w:t>2020年12月底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42</w:t>
            </w:r>
          </w:p>
        </w:tc>
        <w:tc>
          <w:tcPr>
            <w:tcW w:w="1357" w:type="dxa"/>
            <w:vMerge w:val="restart"/>
            <w:noWrap w:val="0"/>
            <w:vAlign w:val="center"/>
          </w:tcPr>
          <w:p>
            <w:pPr>
              <w:widowControl/>
              <w:jc w:val="center"/>
              <w:rPr>
                <w:rFonts w:eastAsia="仿宋_GB2312"/>
                <w:kern w:val="0"/>
                <w:sz w:val="24"/>
              </w:rPr>
            </w:pPr>
            <w:r>
              <w:rPr>
                <w:rFonts w:eastAsia="仿宋_GB2312"/>
                <w:kern w:val="0"/>
                <w:sz w:val="24"/>
              </w:rPr>
              <w:t>全面加强河长制管理，建立长效机制</w:t>
            </w:r>
          </w:p>
        </w:tc>
        <w:tc>
          <w:tcPr>
            <w:tcW w:w="2415" w:type="dxa"/>
            <w:noWrap w:val="0"/>
            <w:vAlign w:val="center"/>
          </w:tcPr>
          <w:p>
            <w:pPr>
              <w:widowControl/>
              <w:jc w:val="left"/>
              <w:rPr>
                <w:rFonts w:eastAsia="仿宋_GB2312"/>
                <w:kern w:val="0"/>
                <w:sz w:val="24"/>
              </w:rPr>
            </w:pPr>
            <w:r>
              <w:rPr>
                <w:rFonts w:eastAsia="仿宋_GB2312"/>
                <w:kern w:val="0"/>
                <w:sz w:val="24"/>
              </w:rPr>
              <w:t>定期开展监测评估</w:t>
            </w:r>
          </w:p>
        </w:tc>
        <w:tc>
          <w:tcPr>
            <w:tcW w:w="6320" w:type="dxa"/>
            <w:noWrap w:val="0"/>
            <w:vAlign w:val="center"/>
          </w:tcPr>
          <w:p>
            <w:pPr>
              <w:widowControl/>
              <w:jc w:val="left"/>
              <w:rPr>
                <w:rFonts w:eastAsia="仿宋_GB2312"/>
                <w:kern w:val="0"/>
                <w:sz w:val="24"/>
              </w:rPr>
            </w:pPr>
            <w:r>
              <w:rPr>
                <w:rFonts w:eastAsia="仿宋_GB2312"/>
                <w:kern w:val="0"/>
                <w:sz w:val="24"/>
              </w:rPr>
              <w:t>每年定期评估黑臭水体治理效果，重点评估公众满意度、水质监测、河面和河岸保洁等方面治理成效，避免黑臭水体出现反弹。</w:t>
            </w:r>
          </w:p>
        </w:tc>
        <w:tc>
          <w:tcPr>
            <w:tcW w:w="2263" w:type="dxa"/>
            <w:noWrap w:val="0"/>
            <w:vAlign w:val="center"/>
          </w:tcPr>
          <w:p>
            <w:pPr>
              <w:widowControl/>
              <w:jc w:val="center"/>
              <w:rPr>
                <w:rFonts w:eastAsia="仿宋_GB2312"/>
                <w:kern w:val="0"/>
                <w:sz w:val="24"/>
              </w:rPr>
            </w:pPr>
            <w:r>
              <w:rPr>
                <w:rFonts w:eastAsia="仿宋_GB2312"/>
                <w:kern w:val="0"/>
                <w:sz w:val="24"/>
              </w:rPr>
              <w:t>河长办、各街道、功能区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43</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严格监督考核</w:t>
            </w:r>
          </w:p>
        </w:tc>
        <w:tc>
          <w:tcPr>
            <w:tcW w:w="6320" w:type="dxa"/>
            <w:noWrap w:val="0"/>
            <w:vAlign w:val="center"/>
          </w:tcPr>
          <w:p>
            <w:pPr>
              <w:widowControl/>
              <w:jc w:val="left"/>
              <w:rPr>
                <w:rFonts w:eastAsia="仿宋_GB2312"/>
                <w:kern w:val="0"/>
                <w:sz w:val="24"/>
              </w:rPr>
            </w:pPr>
            <w:r>
              <w:rPr>
                <w:rFonts w:eastAsia="仿宋_GB2312"/>
                <w:kern w:val="0"/>
                <w:sz w:val="24"/>
              </w:rPr>
              <w:t>采取暗访、巡查、月考核相结合的方式，加大监管考核力度，严格执行问责机制，倒逼各级河长和各成员单位扎实履职尽责。</w:t>
            </w:r>
          </w:p>
        </w:tc>
        <w:tc>
          <w:tcPr>
            <w:tcW w:w="2263" w:type="dxa"/>
            <w:noWrap w:val="0"/>
            <w:vAlign w:val="center"/>
          </w:tcPr>
          <w:p>
            <w:pPr>
              <w:widowControl/>
              <w:jc w:val="center"/>
              <w:rPr>
                <w:rFonts w:eastAsia="仿宋_GB2312"/>
                <w:kern w:val="0"/>
                <w:sz w:val="24"/>
              </w:rPr>
            </w:pPr>
            <w:r>
              <w:rPr>
                <w:rFonts w:eastAsia="仿宋_GB2312"/>
                <w:kern w:val="0"/>
                <w:sz w:val="24"/>
              </w:rPr>
              <w:t>河长办</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44</w:t>
            </w:r>
          </w:p>
        </w:tc>
        <w:tc>
          <w:tcPr>
            <w:tcW w:w="1357" w:type="dxa"/>
            <w:vMerge w:val="continue"/>
            <w:noWrap w:val="0"/>
            <w:vAlign w:val="center"/>
          </w:tcPr>
          <w:p>
            <w:pPr>
              <w:widowControl/>
              <w:jc w:val="left"/>
              <w:rPr>
                <w:rFonts w:eastAsia="仿宋_GB2312"/>
                <w:kern w:val="0"/>
                <w:sz w:val="24"/>
              </w:rPr>
            </w:pPr>
          </w:p>
        </w:tc>
        <w:tc>
          <w:tcPr>
            <w:tcW w:w="2415" w:type="dxa"/>
            <w:vMerge w:val="restart"/>
            <w:noWrap w:val="0"/>
            <w:vAlign w:val="center"/>
          </w:tcPr>
          <w:p>
            <w:pPr>
              <w:widowControl/>
              <w:jc w:val="left"/>
              <w:rPr>
                <w:rFonts w:eastAsia="仿宋_GB2312"/>
                <w:kern w:val="0"/>
                <w:sz w:val="24"/>
              </w:rPr>
            </w:pPr>
            <w:r>
              <w:rPr>
                <w:rFonts w:eastAsia="仿宋_GB2312"/>
                <w:kern w:val="0"/>
                <w:sz w:val="24"/>
              </w:rPr>
              <w:t>健全完善工作体制机制</w:t>
            </w:r>
          </w:p>
        </w:tc>
        <w:tc>
          <w:tcPr>
            <w:tcW w:w="6320" w:type="dxa"/>
            <w:noWrap w:val="0"/>
            <w:vAlign w:val="center"/>
          </w:tcPr>
          <w:p>
            <w:pPr>
              <w:widowControl/>
              <w:jc w:val="left"/>
              <w:rPr>
                <w:rFonts w:eastAsia="仿宋_GB2312"/>
                <w:kern w:val="0"/>
                <w:sz w:val="24"/>
              </w:rPr>
            </w:pPr>
            <w:r>
              <w:rPr>
                <w:rFonts w:eastAsia="仿宋_GB2312"/>
                <w:kern w:val="0"/>
                <w:sz w:val="24"/>
              </w:rPr>
              <w:t>按照市委市政府“全面挂长”的要求，逐一明确职责分工，全面压实管护责任。</w:t>
            </w:r>
          </w:p>
        </w:tc>
        <w:tc>
          <w:tcPr>
            <w:tcW w:w="2263" w:type="dxa"/>
            <w:noWrap w:val="0"/>
            <w:vAlign w:val="center"/>
          </w:tcPr>
          <w:p>
            <w:pPr>
              <w:widowControl/>
              <w:jc w:val="center"/>
              <w:rPr>
                <w:rFonts w:eastAsia="仿宋_GB2312"/>
                <w:kern w:val="0"/>
                <w:sz w:val="24"/>
              </w:rPr>
            </w:pPr>
            <w:r>
              <w:rPr>
                <w:rFonts w:eastAsia="仿宋_GB2312"/>
                <w:kern w:val="0"/>
                <w:sz w:val="24"/>
              </w:rPr>
              <w:t>河长办、各街道、功能区</w:t>
            </w:r>
          </w:p>
        </w:tc>
        <w:tc>
          <w:tcPr>
            <w:tcW w:w="2263" w:type="dxa"/>
            <w:noWrap w:val="0"/>
            <w:vAlign w:val="center"/>
          </w:tcPr>
          <w:p>
            <w:pPr>
              <w:widowControl/>
              <w:jc w:val="center"/>
              <w:rPr>
                <w:rFonts w:eastAsia="仿宋_GB2312"/>
                <w:kern w:val="0"/>
                <w:sz w:val="24"/>
              </w:rPr>
            </w:pPr>
            <w:r>
              <w:rPr>
                <w:rFonts w:eastAsia="仿宋_GB2312"/>
                <w:kern w:val="0"/>
                <w:sz w:val="24"/>
              </w:rPr>
              <w:t>2018年10月底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45</w:t>
            </w:r>
          </w:p>
        </w:tc>
        <w:tc>
          <w:tcPr>
            <w:tcW w:w="1357" w:type="dxa"/>
            <w:vMerge w:val="continue"/>
            <w:noWrap w:val="0"/>
            <w:vAlign w:val="center"/>
          </w:tcPr>
          <w:p>
            <w:pPr>
              <w:widowControl/>
              <w:jc w:val="left"/>
              <w:rPr>
                <w:rFonts w:eastAsia="仿宋_GB2312"/>
                <w:kern w:val="0"/>
                <w:sz w:val="24"/>
              </w:rPr>
            </w:pP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进一步健全组织机构、充实工作力量、完善工作制度，落实养护资金，保障河长制工作有力有序开展。</w:t>
            </w:r>
          </w:p>
        </w:tc>
        <w:tc>
          <w:tcPr>
            <w:tcW w:w="2263" w:type="dxa"/>
            <w:noWrap w:val="0"/>
            <w:vAlign w:val="center"/>
          </w:tcPr>
          <w:p>
            <w:pPr>
              <w:widowControl/>
              <w:jc w:val="center"/>
              <w:rPr>
                <w:rFonts w:eastAsia="仿宋_GB2312"/>
                <w:kern w:val="0"/>
                <w:sz w:val="24"/>
              </w:rPr>
            </w:pPr>
            <w:r>
              <w:rPr>
                <w:rFonts w:eastAsia="仿宋_GB2312"/>
                <w:kern w:val="0"/>
                <w:sz w:val="24"/>
              </w:rPr>
              <w:t>河长办、各街道、功能区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46</w:t>
            </w:r>
          </w:p>
        </w:tc>
        <w:tc>
          <w:tcPr>
            <w:tcW w:w="1357" w:type="dxa"/>
            <w:vMerge w:val="restart"/>
            <w:noWrap w:val="0"/>
            <w:vAlign w:val="center"/>
          </w:tcPr>
          <w:p>
            <w:pPr>
              <w:widowControl/>
              <w:jc w:val="left"/>
              <w:rPr>
                <w:rFonts w:eastAsia="仿宋_GB2312"/>
                <w:kern w:val="0"/>
                <w:sz w:val="24"/>
              </w:rPr>
            </w:pPr>
            <w:r>
              <w:rPr>
                <w:rFonts w:eastAsia="仿宋_GB2312"/>
                <w:kern w:val="0"/>
                <w:sz w:val="24"/>
              </w:rPr>
              <w:t>全面加强河长制管理，建立长效机制</w:t>
            </w:r>
          </w:p>
        </w:tc>
        <w:tc>
          <w:tcPr>
            <w:tcW w:w="2415" w:type="dxa"/>
            <w:vMerge w:val="continue"/>
            <w:noWrap w:val="0"/>
            <w:vAlign w:val="center"/>
          </w:tcPr>
          <w:p>
            <w:pPr>
              <w:widowControl/>
              <w:jc w:val="left"/>
              <w:rPr>
                <w:rFonts w:eastAsia="仿宋_GB2312"/>
                <w:kern w:val="0"/>
                <w:sz w:val="24"/>
              </w:rPr>
            </w:pPr>
          </w:p>
        </w:tc>
        <w:tc>
          <w:tcPr>
            <w:tcW w:w="6320" w:type="dxa"/>
            <w:noWrap w:val="0"/>
            <w:vAlign w:val="center"/>
          </w:tcPr>
          <w:p>
            <w:pPr>
              <w:widowControl/>
              <w:jc w:val="left"/>
              <w:rPr>
                <w:rFonts w:eastAsia="仿宋_GB2312"/>
                <w:kern w:val="0"/>
                <w:sz w:val="24"/>
              </w:rPr>
            </w:pPr>
            <w:r>
              <w:rPr>
                <w:rFonts w:eastAsia="仿宋_GB2312"/>
                <w:kern w:val="0"/>
                <w:sz w:val="24"/>
              </w:rPr>
              <w:t>牢固树立“一盘棋”的思想，按照《东丽区全面推行河长制实施方案》</w:t>
            </w:r>
            <w:r>
              <w:rPr>
                <w:rFonts w:hint="eastAsia" w:eastAsia="仿宋_GB2312"/>
                <w:kern w:val="0"/>
                <w:sz w:val="24"/>
              </w:rPr>
              <w:t>（津丽党办〔2017〕15号）</w:t>
            </w:r>
            <w:r>
              <w:rPr>
                <w:rFonts w:eastAsia="仿宋_GB2312"/>
                <w:kern w:val="0"/>
                <w:sz w:val="24"/>
              </w:rPr>
              <w:t>划定的职责分工落实工作任务，形成各司其职、各负其责、协同联动、齐抓共管的工作机制。</w:t>
            </w:r>
          </w:p>
        </w:tc>
        <w:tc>
          <w:tcPr>
            <w:tcW w:w="2263" w:type="dxa"/>
            <w:noWrap w:val="0"/>
            <w:vAlign w:val="center"/>
          </w:tcPr>
          <w:p>
            <w:pPr>
              <w:widowControl/>
              <w:jc w:val="center"/>
              <w:rPr>
                <w:rFonts w:eastAsia="仿宋_GB2312"/>
                <w:kern w:val="0"/>
                <w:sz w:val="24"/>
              </w:rPr>
            </w:pPr>
            <w:r>
              <w:rPr>
                <w:rFonts w:eastAsia="仿宋_GB2312"/>
                <w:kern w:val="0"/>
                <w:sz w:val="24"/>
              </w:rPr>
              <w:t>河长办、各街道、功能区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47</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提高工作管理标准</w:t>
            </w:r>
          </w:p>
        </w:tc>
        <w:tc>
          <w:tcPr>
            <w:tcW w:w="6320" w:type="dxa"/>
            <w:noWrap w:val="0"/>
            <w:vAlign w:val="center"/>
          </w:tcPr>
          <w:p>
            <w:pPr>
              <w:widowControl/>
              <w:jc w:val="left"/>
              <w:rPr>
                <w:rFonts w:eastAsia="仿宋_GB2312"/>
                <w:kern w:val="0"/>
                <w:sz w:val="24"/>
              </w:rPr>
            </w:pPr>
            <w:r>
              <w:rPr>
                <w:rFonts w:eastAsia="仿宋_GB2312"/>
                <w:kern w:val="0"/>
                <w:sz w:val="24"/>
              </w:rPr>
              <w:t>进一步强化管理意识和责任意识，全区所有水面一律按照建成区标准进行管理，在河道保洁、水体治理、违章清理、日常管护等方面始终坚持高标准、严要求，不断提高河长制工作水平。</w:t>
            </w:r>
          </w:p>
        </w:tc>
        <w:tc>
          <w:tcPr>
            <w:tcW w:w="2263" w:type="dxa"/>
            <w:noWrap w:val="0"/>
            <w:vAlign w:val="center"/>
          </w:tcPr>
          <w:p>
            <w:pPr>
              <w:widowControl/>
              <w:jc w:val="center"/>
              <w:rPr>
                <w:rFonts w:eastAsia="仿宋_GB2312"/>
                <w:kern w:val="0"/>
                <w:sz w:val="24"/>
              </w:rPr>
            </w:pPr>
            <w:r>
              <w:rPr>
                <w:rFonts w:eastAsia="仿宋_GB2312"/>
                <w:kern w:val="0"/>
                <w:sz w:val="24"/>
              </w:rPr>
              <w:t>河长办、各街道、功能区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19" w:type="dxa"/>
            <w:noWrap w:val="0"/>
            <w:vAlign w:val="center"/>
          </w:tcPr>
          <w:p>
            <w:pPr>
              <w:widowControl/>
              <w:jc w:val="center"/>
              <w:rPr>
                <w:rFonts w:eastAsia="仿宋_GB2312"/>
                <w:kern w:val="0"/>
                <w:sz w:val="24"/>
              </w:rPr>
            </w:pPr>
            <w:r>
              <w:rPr>
                <w:rFonts w:eastAsia="仿宋_GB2312"/>
                <w:kern w:val="0"/>
                <w:sz w:val="24"/>
              </w:rPr>
              <w:t>48</w:t>
            </w:r>
          </w:p>
        </w:tc>
        <w:tc>
          <w:tcPr>
            <w:tcW w:w="1357" w:type="dxa"/>
            <w:vMerge w:val="continue"/>
            <w:noWrap w:val="0"/>
            <w:vAlign w:val="center"/>
          </w:tcPr>
          <w:p>
            <w:pPr>
              <w:widowControl/>
              <w:jc w:val="left"/>
              <w:rPr>
                <w:rFonts w:eastAsia="仿宋_GB2312"/>
                <w:kern w:val="0"/>
                <w:sz w:val="24"/>
              </w:rPr>
            </w:pPr>
          </w:p>
        </w:tc>
        <w:tc>
          <w:tcPr>
            <w:tcW w:w="2415" w:type="dxa"/>
            <w:noWrap w:val="0"/>
            <w:vAlign w:val="center"/>
          </w:tcPr>
          <w:p>
            <w:pPr>
              <w:widowControl/>
              <w:jc w:val="left"/>
              <w:rPr>
                <w:rFonts w:eastAsia="仿宋_GB2312"/>
                <w:kern w:val="0"/>
                <w:sz w:val="24"/>
              </w:rPr>
            </w:pPr>
            <w:r>
              <w:rPr>
                <w:rFonts w:eastAsia="仿宋_GB2312"/>
                <w:kern w:val="0"/>
                <w:sz w:val="24"/>
              </w:rPr>
              <w:t>实施上下游污染防治联动</w:t>
            </w:r>
          </w:p>
        </w:tc>
        <w:tc>
          <w:tcPr>
            <w:tcW w:w="6320" w:type="dxa"/>
            <w:noWrap w:val="0"/>
            <w:vAlign w:val="center"/>
          </w:tcPr>
          <w:p>
            <w:pPr>
              <w:widowControl/>
              <w:jc w:val="left"/>
              <w:rPr>
                <w:rFonts w:eastAsia="仿宋_GB2312"/>
                <w:kern w:val="0"/>
                <w:sz w:val="24"/>
              </w:rPr>
            </w:pPr>
            <w:r>
              <w:rPr>
                <w:rFonts w:eastAsia="仿宋_GB2312"/>
                <w:kern w:val="0"/>
                <w:sz w:val="24"/>
              </w:rPr>
              <w:t>与天津滨海国际机场、空港经济区加强沟通，实施应急联动、信息共享，重点解决河流跨界水污染、水环境问题。</w:t>
            </w:r>
          </w:p>
        </w:tc>
        <w:tc>
          <w:tcPr>
            <w:tcW w:w="2263" w:type="dxa"/>
            <w:noWrap w:val="0"/>
            <w:vAlign w:val="center"/>
          </w:tcPr>
          <w:p>
            <w:pPr>
              <w:widowControl/>
              <w:jc w:val="center"/>
              <w:rPr>
                <w:rFonts w:eastAsia="仿宋_GB2312"/>
                <w:kern w:val="0"/>
                <w:sz w:val="24"/>
              </w:rPr>
            </w:pPr>
            <w:r>
              <w:rPr>
                <w:rFonts w:eastAsia="仿宋_GB2312"/>
                <w:kern w:val="0"/>
                <w:sz w:val="24"/>
              </w:rPr>
              <w:t>河长办、各街道、功能区</w:t>
            </w:r>
          </w:p>
        </w:tc>
        <w:tc>
          <w:tcPr>
            <w:tcW w:w="2263" w:type="dxa"/>
            <w:noWrap w:val="0"/>
            <w:vAlign w:val="center"/>
          </w:tcPr>
          <w:p>
            <w:pPr>
              <w:widowControl/>
              <w:jc w:val="center"/>
              <w:rPr>
                <w:rFonts w:eastAsia="仿宋_GB2312"/>
                <w:kern w:val="0"/>
                <w:sz w:val="24"/>
              </w:rPr>
            </w:pPr>
            <w:r>
              <w:rPr>
                <w:rFonts w:eastAsia="仿宋_GB2312"/>
                <w:kern w:val="0"/>
                <w:sz w:val="24"/>
              </w:rPr>
              <w:t>长期推动</w:t>
            </w:r>
          </w:p>
        </w:tc>
      </w:tr>
    </w:tbl>
    <w:p>
      <w:pPr>
        <w:adjustRightInd w:val="0"/>
        <w:snapToGrid w:val="0"/>
        <w:spacing w:line="560" w:lineRule="exact"/>
        <w:rPr>
          <w:rFonts w:eastAsia="仿宋_GB2312"/>
          <w:sz w:val="32"/>
          <w:szCs w:val="32"/>
        </w:rPr>
        <w:sectPr>
          <w:pgSz w:w="16838" w:h="11906" w:orient="landscape"/>
          <w:pgMar w:top="1588" w:right="2098" w:bottom="1474" w:left="1985" w:header="851" w:footer="1361"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宋体" w:hAnsi="宋体"/>
        <w:sz w:val="28"/>
        <w:szCs w:val="28"/>
      </w:rPr>
    </w:pPr>
    <w:r>
      <w:rPr>
        <w:rStyle w:val="4"/>
        <w:rFonts w:hint="eastAsia" w:ascii="宋体" w:hAnsi="宋体"/>
        <w:sz w:val="28"/>
        <w:szCs w:val="28"/>
      </w:rPr>
      <w:t xml:space="preserve">— </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118</w:t>
    </w:r>
    <w:r>
      <w:rPr>
        <w:rFonts w:ascii="宋体" w:hAnsi="宋体"/>
        <w:sz w:val="28"/>
        <w:szCs w:val="28"/>
      </w:rPr>
      <w:fldChar w:fldCharType="end"/>
    </w:r>
    <w:r>
      <w:rPr>
        <w:rStyle w:val="4"/>
        <w:rFonts w:hint="eastAsia" w:ascii="宋体" w:hAnsi="宋体"/>
        <w:sz w:val="28"/>
        <w:szCs w:val="28"/>
      </w:rPr>
      <w:t xml:space="preserve"> —</w:t>
    </w:r>
  </w:p>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825A4"/>
    <w:rsid w:val="3FE825A4"/>
    <w:rsid w:val="6D535020"/>
    <w:rsid w:val="71F5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39532;&#3272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2018-12-17T07:04:00Z</dcterms:created>
  <dc:creator>EM马翔</dc:creator>
  <cp:lastModifiedBy>致-亲爱的晶晶张</cp:lastModifiedBy>
  <dcterms:modified xsi:type="dcterms:W3CDTF">2018-12-17T07:20:04Z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