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天津市东丽区统计局</w:t>
      </w:r>
    </w:p>
    <w:p>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pPr>
        <w:rPr>
          <w:rFonts w:hint="eastAsia" w:asciiTheme="minorEastAsia" w:hAnsiTheme="minorEastAsia" w:eastAsiaTheme="minorEastAsia" w:cstheme="minorEastAsia"/>
          <w:b w:val="0"/>
          <w:bCs w:val="0"/>
          <w:sz w:val="22"/>
          <w:szCs w:val="22"/>
          <w:highlight w:val="yellow"/>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一）贯彻执行国家和本市有关统计法律、法规、规章和政策，拟订全区相关规范性文件草案、政策文件和发展规划，并组织实施。组织领导和协调全区统计工作，确保统计数据真实、准确、完整、及时。（二）贯彻执行国民经济核算体系，负责组织实施全区国民经济核算工作。（三）负责会同有关部门拟订全区重大国力普查计划、方案，组织实施全区人口、经济、农业等重大国情国力普查、汇总、整理和提供有关国情国力方面的统计数据。（四）负责组织实施全区国民经济各行业统计调查，收集、汇总、整理和提供有关调查的统计数据。综合整理和提供旅游、教育、卫生、社会保障、公用事业等全区性基本统计数据。（五）负责组织实施能源、投资、消费、科技、人口、社会发展基本情况、环境基本状况等统计调查，收集、汇总、整理和提供有关调查的统计数据。综合整理和提供资源、房屋、对外贸易、对外经济等全区性基本统计数据。（六）负责组织全区各街道（经济功能区）和各部门的经济、社会、科技和资源环境统计调查工作。统一管理、公布全区性基本统计资料。定期发布全区国民经济和社会发展情况的统计信息。（七）负责对国民经济、社会发展、科技进步和资源环境情况进行统计分析、统计预测和统计监督，向区委、区政府及有关部门提供统计信息和咨询建议。（八）负责全区农村、农业相关统计工作。（九）负责组织统计执法检查，依法查处统计违法案件；负责宣传贯彻统计法律、法规和行政措施并实施监督检查。（十）负责组织指导基层统计机构建设；组织管理全区统计人员业务培训工作。（十一）负责建立健全、协调管理各街道（经济功能区）和各部门统计数据库及传输网络。（十二）负责推动全区绿色高质量发展，收集、汇总、整理和提供有关统计数据，进行统计分析、统计预测。（十三）负责协助区委组织部完成全区公众评议工作，收集、汇总、整理和提供有关调查的统计数据。（十四）负责协助国家统计局天津调查总队完成有关统计调查任务。（十五）在职责范围内为安全生产工作提供支持保障，推进安全生产发展。（十六）负责本系统人才队伍建设。（十七）在职责范围内为招商引资工作提供支持保障。（十八）承办区委、区政府交办的其他事项。</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pPr>
        <w:keepNext w:val="0"/>
        <w:keepLines w:val="0"/>
        <w:widowControl/>
        <w:suppressLineNumbers w:val="0"/>
        <w:jc w:val="left"/>
        <w:rPr>
          <w:rFonts w:hint="default" w:ascii="Times New Roman" w:eastAsia="仿宋_GB2312"/>
          <w:b w:val="0"/>
          <w:sz w:val="30"/>
          <w:szCs w:val="30"/>
          <w:lang w:val="en"/>
        </w:rPr>
      </w:pPr>
      <w:r>
        <w:rPr>
          <w:rFonts w:ascii="Times New Roman" w:eastAsia="仿宋_GB2312"/>
          <w:b w:val="0"/>
          <w:sz w:val="30"/>
          <w:szCs w:val="30"/>
        </w:rPr>
        <w:t>天津市东丽区统计局内设2个职能部门；下辖</w:t>
      </w:r>
      <w:r>
        <w:rPr>
          <w:rFonts w:hint="default" w:ascii="Times New Roman" w:eastAsia="仿宋_GB2312"/>
          <w:b w:val="0"/>
          <w:sz w:val="30"/>
          <w:szCs w:val="30"/>
          <w:lang w:val="en"/>
        </w:rPr>
        <w:t>1</w:t>
      </w:r>
      <w:r>
        <w:rPr>
          <w:rFonts w:ascii="Times New Roman" w:eastAsia="仿宋_GB2312"/>
          <w:b w:val="0"/>
          <w:sz w:val="30"/>
          <w:szCs w:val="30"/>
        </w:rPr>
        <w:t>个预算单位。纳入天津市东丽区统计局2024年度部门决算编制范围的单位包括</w:t>
      </w:r>
      <w:r>
        <w:rPr>
          <w:rFonts w:hint="default" w:ascii="Times New Roman" w:eastAsia="仿宋_GB2312"/>
          <w:b w:val="0"/>
          <w:sz w:val="30"/>
          <w:szCs w:val="30"/>
          <w:lang w:val="en"/>
        </w:rPr>
        <w:t>:</w:t>
      </w:r>
      <w:r>
        <w:rPr>
          <w:rFonts w:ascii="Times New Roman" w:eastAsia="仿宋_GB2312"/>
          <w:b w:val="0"/>
          <w:sz w:val="30"/>
          <w:szCs w:val="30"/>
          <w:lang w:val="en-US" w:eastAsia="zh-CN"/>
        </w:rPr>
        <w:t>天津市东丽区社会经济调查综合服务中心</w:t>
      </w:r>
      <w:r>
        <w:rPr>
          <w:rFonts w:ascii="Times New Roman" w:eastAsia="仿宋_GB2312"/>
          <w:b w:val="0"/>
          <w:sz w:val="30"/>
          <w:szCs w:val="30"/>
        </w:rPr>
        <w:t>。</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部门（单位）：天津市东丽区统计局 </w:t>
            </w:r>
          </w:p>
        </w:tc>
        <w:tc>
          <w:tcPr>
            <w:tcW w:w="108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9,916,988.98</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7,255,482.52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689,029.46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344,516.49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265.85</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1,492,620.00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9,917,254.83</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9,781,648.47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47,259.81</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182,866.17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46,480.31</w:t>
            </w: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779.50</w:t>
            </w: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9,964,514.64</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9,964,514.64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部门（单位）：天津市东丽区统计局 </w:t>
            </w:r>
          </w:p>
        </w:tc>
        <w:tc>
          <w:tcPr>
            <w:tcW w:w="440"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9,917,254.83</w:t>
            </w:r>
          </w:p>
        </w:tc>
        <w:tc>
          <w:tcPr>
            <w:tcW w:w="406"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9,916,988.98</w:t>
            </w:r>
          </w:p>
        </w:tc>
        <w:tc>
          <w:tcPr>
            <w:tcW w:w="439"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7,234,918.35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7,234,652.50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统计信息事务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7,234,918.35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7,234,652.50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2010501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4,001,947.27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4,001,681.42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2010502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一般行政管理事务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1,350,561.08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1,350,561.08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2010507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专项普查活动</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1,852,410.00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1,852,410.00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2010508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统计抽样调查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732,034.32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732,034.32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732,034.32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732,034.32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487,982.88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487,982.88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244,051.44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244,051.44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366,017.16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366,017.16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366,017.16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366,017.16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305,004.30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305,004.30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61,012.86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61,012.86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1,584,285.00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1,584,285.00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1,584,285.00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1,584,285.00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1,584,285.00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1,584,285.00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部门（单位）：天津市东丽区统计局 </w:t>
            </w:r>
          </w:p>
        </w:tc>
        <w:tc>
          <w:tcPr>
            <w:tcW w:w="239"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9,964,514.64</w:t>
            </w:r>
          </w:p>
        </w:tc>
        <w:tc>
          <w:tcPr>
            <w:tcW w:w="6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9,917,254.83</w:t>
            </w:r>
          </w:p>
        </w:tc>
        <w:tc>
          <w:tcPr>
            <w:tcW w:w="6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9,916,988.98</w:t>
            </w:r>
          </w:p>
        </w:tc>
        <w:tc>
          <w:tcPr>
            <w:tcW w:w="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265.85</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47,259.81</w:t>
            </w:r>
          </w:p>
        </w:tc>
        <w:tc>
          <w:tcPr>
            <w:tcW w:w="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46,480.31</w:t>
            </w:r>
          </w:p>
        </w:tc>
        <w:tc>
          <w:tcPr>
            <w:tcW w:w="7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46,480.31</w:t>
            </w:r>
          </w:p>
        </w:tc>
        <w:tc>
          <w:tcPr>
            <w:tcW w:w="7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779.50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779.50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349101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天津市东丽区统计局（本级）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4,923,163.00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4,894,093.17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4,893,916.34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176.83</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29,069.83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28,290.33</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28,290.33</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779.50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779.50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349201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天津市东丽区社会经济调查综合服务中心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5,041,351.64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5,023,161.66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5,023,072.64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89.02</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18,189.98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18,189.98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18,189.98</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部门（单位）：天津市东丽区统计局 </w:t>
            </w:r>
          </w:p>
        </w:tc>
        <w:tc>
          <w:tcPr>
            <w:tcW w:w="56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9,781,648.47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6,548,902.39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3,232,746.08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7,255,482.52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4,022,736.44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3,232,746.08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统计信息事务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7,255,482.52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4,022,736.44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3,232,746.08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4,022,736.44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4,022,736.44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1,351,101.08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1,351,101.08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专项普查活动</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1,852,410.00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1,852,410.00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统计抽样调查</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29,235.00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29,235.00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689,029.46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689,029.46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689,029.46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689,029.46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459,366.10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459,366.10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229,663.36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229,663.36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344,516.49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344,516.49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344,516.49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344,516.49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287,100.65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287,100.65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57,415.84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57,415.84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1,492,620.00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1,492,620.00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1,492,620.00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1,492,620.00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1,492,620.00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1,492,620.00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部门（单位）：天津市东丽区统计局 </w:t>
            </w:r>
          </w:p>
        </w:tc>
        <w:tc>
          <w:tcPr>
            <w:tcW w:w="70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9,916,988.98</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7,254,942.52</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7,254,942.52</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689,029.46</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689,029.46</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344,516.49</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344,516.49</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1,492,620.00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1,492,620.00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9,916,988.98</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9,781,108.47</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9,781,108.47</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46,480.31</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182,360.82</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182,360.82</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46,480.31</w:t>
            </w: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9,963,469.29</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9,963,469.29</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9,963,469.29</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天津市东丽区统计局 </w:t>
            </w:r>
          </w:p>
        </w:tc>
        <w:tc>
          <w:tcPr>
            <w:tcW w:w="576"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9,781,108.47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6,548,902.39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5,938,806.58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610,095.81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3,232,206.08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7,254,942.52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4,022,736.44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3,412,640.63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610,095.81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3,232,206.08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统计信息事务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7,254,942.52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4,022,736.44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3,412,640.63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610,095.81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3,232,206.08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2010501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4,022,736.44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4,022,736.44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3,412,640.63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610,095.81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2010502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一般行政管理事务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1,350,561.08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1,350,561.08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2010507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专项普查活动</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1,852,410.00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1,852,410.00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2010508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统计抽样调查</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29,235.00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29,235.00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689,029.46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689,029.46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689,029.46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689,029.46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689,029.46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689,029.46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459,366.10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459,366.10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459,366.10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229,663.36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229,663.36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229,663.36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344,516.49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344,516.49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344,516.49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344,516.49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344,516.49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344,516.49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287,100.65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287,100.65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287,100.65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57,415.84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57,415.84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57,415.84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1,492,620.00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1,492,620.00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1,492,620.00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1,492,620.00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1,492,620.00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1,492,620.00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1,492,620.00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1,492,620.00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1,492,620.00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部门（单位）：天津市东丽区统计局 </w:t>
            </w:r>
          </w:p>
        </w:tc>
        <w:tc>
          <w:tcPr>
            <w:tcW w:w="6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5,890,349.66</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610,095.81</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1,059,995.67</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65,936.70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1,353,814.70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944,631.00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2,511.70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459,366.10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36,114.00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229,663.36</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287,100.65</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57,415.84</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2,818.00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5,742.34</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6,940.00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1,492,620.00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24,150.00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48,456.92</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40,346.92</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51,896.32</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204,125.00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49,580.09</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5,938,806.58</w:t>
            </w:r>
          </w:p>
        </w:tc>
        <w:tc>
          <w:tcPr>
            <w:tcW w:w="2710"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610,095.81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4457"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天津市东丽区统计局 </w:t>
            </w:r>
          </w:p>
        </w:tc>
        <w:tc>
          <w:tcPr>
            <w:tcW w:w="54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天津市东丽区统计局2024年政府性基金预算财政拨款收入支出决算表为空表。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天津市东丽区统计局 </w:t>
            </w:r>
          </w:p>
        </w:tc>
        <w:tc>
          <w:tcPr>
            <w:tcW w:w="559"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天津市东丽区统计局2024年国有资本经营预算财政拨款收入支出决算表为空表。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部门（单位）：天津市东丽区统计局 </w:t>
            </w:r>
          </w:p>
        </w:tc>
        <w:tc>
          <w:tcPr>
            <w:tcW w:w="214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天津市东丽区统计局2024年财政拨款“三公”经费支出决算表为空表。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部门（单位）：天津市东丽区统计局 </w:t>
            </w:r>
          </w:p>
        </w:tc>
        <w:tc>
          <w:tcPr>
            <w:tcW w:w="583"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3,232,746.08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3,232,206.08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3,232,746.08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3,232,206.08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统计信息事务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3,232,746.08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3,232,206.08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1,351,101.08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1,350,561.08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专项普查活动</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1,852,410.00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1,852,410.00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统计抽样调查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29,235.00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29,235.00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天津市东丽区统计局2024年度收入、支出决算总计9,964,514.64元。与2023年度相比，收、支总计各增加1,005,013.77元，增长11.217%，主要原因是新增五经普项目。</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收入包括：一般公共预算财政拨款收入9,916,988.98元、其他收入265.85元。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支出包括：一般公共服务支出7,255,482.52元、社会保障和就业支出689,029.46元、卫生健康支出344,516.49元、住房保障支出1,492,620.00元。</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天津市东丽区统计局2024年度本年收入合计9,917,254.83元，与2023年度相比增加1,240,955.83元，主要原因是新增五经普项目。其中：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一般公共预算财政拨款收入9,916,988.98元，占99.997%；其他收入265.85元，占0.003%。</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天津市东丽区统计局2024年度本年支出合计9,781,648.47元，与2023年度相比增加1,209,991.51元，主要原因是新增五经普项目。其中：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基本支出6,548,902.39元，占66.951%；项目支出3,232,746.08元，占33.049%。</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天津市东丽区统计局2024年度财政拨款收入、支出决算总计9,963,469.29元。与2023年度相比，财政拨款收、支总计各增加1,101,735.69元，增长12.433%，主要原因是新增五经普项目。</w:t>
      </w:r>
    </w:p>
    <w:p>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收入包括：一般公共预算财政拨款9,916,988.98元、年初财政拨款结转和结余46,480.31元。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支出包括：一般公共服务支出7,254,942.52元、社会保障和就业支出689,029.46元、卫生健康支出344,516.49元、住房保障支出1,492,620.00元。</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统计局2024年度部门决算一般公共预算财政拨款支出合计9,781,108.47元，占本年支出合计的99.994%。与2023年度相比，一般公共预算财政拨款支出增加1,216,451.51元，增长14.203%，主要原因是新增五经普项目。</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9,781,108.47元，主要用于以下方面：一般公共服务支出（类）7,254,942.52元，占74.173%；社会保障和就业支出（类）689,029.46元，占7.044%；卫生健康支出（类）344,516.49元，占3.522%；住房保障支出（类）1,492,620.00元，占15.260%。</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2024年度一般公共预算财政拨款支出年初预算为7,965,100.00元，支出决算为9,781,108.47元，完成年初预算的122.800%。其中： </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1.​一般公共服务支出(类)统计信息事务(款)行政运行(项)年初预算为3,916,000.00元，支出决算为4,022,736.44元，完成年初预算的102.726%，决算数大于年初预算数的主要原因是：新增五经普项目。</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2.​一般公共服务支出(类)统计信息事务(款)一般行政管理事务(项)年初预算为1,373,400.00元，支出决算为1,350,561.08元，完成年初预算的98.337%，决算数小于年初预算数的主要原因是：人员变动。</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3.​一般公共服务支出(类)统计信息事务(款)专项普查活动(项)年初预算为0.00元，支出决算为1,852,410.00元，决算数大于年初预算数的主要原因是：新增五经普项目。</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4.​一般公共服务支出(类)统计信息事务(款)统计抽样调查(项)年初预算为0.00元，支出决算为29,235.00元，决算数大于年初预算数的主要原因是：新增人口抽样调查</w:t>
      </w:r>
      <w:bookmarkStart w:id="0" w:name="_GoBack"/>
      <w:bookmarkEnd w:id="0"/>
      <w:r>
        <w:rPr>
          <w:rFonts w:ascii="Times New Roman" w:eastAsia="仿宋_GB2312"/>
          <w:b w:val="0"/>
          <w:sz w:val="30"/>
          <w:szCs w:val="30"/>
        </w:rPr>
        <w:t>项目。</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社会保障和就业支出(类)行政事业单位养老支出(款)机关事业单位基本养老保险缴费支出(项)年初预算为486,400.00元，支出决算为459,366.10元，完成年初预算的94.442%，决算数小于年初预算数的主要原因是：人员调整变动 。</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社会保障和就业支出(类)行政事业单位养老支出(款)机关事业单位职业年金缴费支出(项)年初预算为243,200.00元，支出决算为229,663.36元，完成年初预算的94.434%，决算数小于年初预算数的主要原因是：人员调整变动。</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7.​卫生健康支出(类)行政事业单位医疗(款)行政单位医疗(项)年初预算为304,000.00元，支出决算为287,100.65元，完成年初预算的94.441%，决算数小于年初预算数的主要原因是：人员调整变动。</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8.​卫生健康支出(类)行政事业单位医疗(款)公务员医疗补助(项)年初预算为60,800.00元，支出决算为57,415.84元，完成年初预算的94.434%，决算数小于年初预算数的主要原因是：人员调整变动。</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9.​住房保障支出(类)住房改革支出(款)住房公积金(项)年初预算为1,581,300.00元，支出决算为1,492,620.00元，完成年初预算的94.392%，决算数小于年初预算数的主要原因是：人员调整变动。</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天津市东丽区统计局2024年度部门决算一般公共预算财政拨款基本支出合计6,548,902.39元，与2023年度相比减少40,246.89元，主要原因是响应政府过紧日子号召，厉行节约，压减经费支出。其中：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5,938,806.58元，主要包括基本工资、津贴补贴、奖金、机关事业单位基本养老保险缴费、职业年金缴费、职工基本医疗保险缴费、公务员医疗补助缴费、其他社会保障缴费、住房公积金、退休费、奖励金和其他对个人和家庭的补助。</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公用经费610,095.81元，主要包括办公费、手续费、水费、电费、邮电费、物业管理费、差旅费、维修(护)费、劳务费、委托业务费、工会经费、福利费、其他交通费用、税金及附加费用和其他商品和服务支出。</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天津市东丽区统计局2024年度无政府性基金预算财政拨款收入、支出和结转结余。</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天津市东丽区统计局2024年度无国有资本经营预算财政拨款收入、支出和结转结余。</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度未用财政拨款列支“三公”经费​；决算数较上年持平的主要原因是​本年度未用财政拨款列支“三公”经费​。</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度未用财政拨款列支因公出国（境）费；决算数较上年持平的主要原因是本年度未用财政拨款列支因公出国（境）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度未用财政拨款列支公务用车购置及运行维护费；决算数较上年持平的主要原因是本年度未用财政拨款列支公务用车购置及运行维护费。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度未用财政拨款列支公务用车购置及运行维护费；决算数较上年持平的主要原因是本年度未用财政拨款列支公务用车购置及运行维护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度未用财政拨款列支公务用车购置及运行维护费；决算数较上年持平的主要原因是本年度未用财政拨款列支公务用车购置及运行维护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度未用财政拨款列支公务接待费；决算数较上年持平的主要原因是本年度未用财政拨款列支公务接待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统计局2024年度机关运行经费年初预算0.00元，决算数610,095.81元，与年初预算相比增加610,095.81元，完成年初预算的0.000%；比2023年减少15,853.23元，下降2.533%。主要原因是：响应政府过紧日子号召，厉行节约，压减经费支出 。</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天津市东丽区统计局2024年政府采购支出总额1,355,561.08元，其中：政府采购货物支出5,000.00元、政府采购工程支出0.00元、政府采购服务支出1,350,561.08元。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1,355,561.08元，占政府采购支出总额的100.000%，其中：授予小微企业合同金额0.00元，占政府采购支出总额的0.000%；货物采购授予中小企业合同金额占货物支出金额的100.000%；工程采购授予中小企业合同金额占工程支出金额的0.000%；服务采购授予中小企业合同金额占服务支出金额的100.000%。</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天津市东丽区统计局2024年度无国有资产占有使用情况。</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根据预算管理要求，天津市东丽区统计局已对3个2024年度项目开展绩效自评，涉及金额3232206元，自评结果已随部门决算一并公开。本部门2024年度未开展部门评价。</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天津市东丽区统计局及天津市东丽区社会经济调查综合服务中心不属于乡、镇、街级单位，不涉及公开2024年度教育、医疗卫生、社会保障和就业、住房保障、涉农补贴等民生支出情况。</w:t>
      </w: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DejaVu Sans"/>
    <w:panose1 w:val="020F0302020204030204"/>
    <w:charset w:val="00"/>
    <w:family w:val="auto"/>
    <w:pitch w:val="default"/>
    <w:sig w:usb0="00000000" w:usb1="00000000"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方正宋体S-超大字符集(SIP)"/>
    <w:panose1 w:val="00000000000000000000"/>
    <w:charset w:val="00"/>
    <w:family w:val="auto"/>
    <w:pitch w:val="default"/>
    <w:sig w:usb0="00000000" w:usb1="00000000" w:usb2="00000000" w:usb3="00000000" w:csb0="2000019F" w:csb1="4F010000"/>
  </w:font>
  <w:font w:name="Fz_S_BiaoSong_Jt">
    <w:altName w:val="仿宋"/>
    <w:panose1 w:val="00000000000000000000"/>
    <w:charset w:val="00"/>
    <w:family w:val="auto"/>
    <w:pitch w:val="default"/>
    <w:sig w:usb0="00000000" w:usb1="00000000" w:usb2="00000000" w:usb3="00000000" w:csb0="00000000" w:csb1="00000000"/>
  </w:font>
  <w:font w:name="宋体-简">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displayBackgroundShape w:val="true"/>
  <w:embedTrueTypeFonts/>
  <w:saveSubsetFonts/>
  <w:bordersDoNotSurroundHeader w:val="false"/>
  <w:bordersDoNotSurroundFooter w:val="false"/>
  <w:documentProtection w:enforcement="0"/>
  <w:defaultTabStop w:val="420"/>
  <w:drawingGridVerticalSpacing w:val="16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2200F9"/>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7B5E4F"/>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35</Pages>
  <Words>2042</Words>
  <Characters>2187</Characters>
  <Lines>86</Lines>
  <Paragraphs>24</Paragraphs>
  <TotalTime>1</TotalTime>
  <ScaleCrop>false</ScaleCrop>
  <LinksUpToDate>false</LinksUpToDate>
  <CharactersWithSpaces>2239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2023-08-07T15:55:00Z</dcterms:created>
  <dc:creator>王明新TIAD</dc:creator>
  <cp:lastModifiedBy>sugon</cp:lastModifiedBy>
  <cp:lastPrinted>2023-08-07T09:00:00Z</cp:lastPrinted>
  <dcterms:modified xsi:type="dcterms:W3CDTF">2025-09-23T11:25:14Z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9CD42DE3C7EC4D5986C1A01FB27BAD54_13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