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天津市东丽区统计局（本级）</w:t>
      </w:r>
    </w:p>
    <w:p>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pPr>
        <w:rPr>
          <w:rFonts w:hint="eastAsia" w:asciiTheme="minorEastAsia" w:hAnsiTheme="minorEastAsia" w:eastAsiaTheme="minorEastAsia" w:cstheme="minorEastAsia"/>
          <w:b w:val="0"/>
          <w:bCs w:val="0"/>
          <w:sz w:val="22"/>
          <w:szCs w:val="22"/>
          <w:highlight w:val="yellow"/>
        </w:rPr>
      </w:pPr>
    </w:p>
    <w:p>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一）贯彻执行国家和本市有关统计法律、法规、规章和政策，拟订全区相关规范性文件草案、政策文件和发展规划，并组织实施。组织领导和协调全区统计工作，确保统计数据真实、准确、完整、及时。（二）贯彻执行国民经济核算体系，负责组织实施全区国民经济核算工作。（三）负责会同有关部门拟订全区重大国力普查计划、方案，组织实施全区人口、经济、农业等重大国情国力普查、汇总、整理和提供有关国情国力方面的统计数据。（四）负责组织实施全区国民经济各行业统计调查，收集、汇总、整理和提供有关调查的统计数据。综合整理和提供旅游、教育、卫生、社会保障、公用事业等全区性基本统计数据。（五）负责组织实施能源、投资、消费、科技、人口、社会发展基本情况、环境基本状况等统计调查，收集、汇总、整理和提供有关调查的统计数据。综合整理和提供资源、房屋、对外贸易、对外经济等全区性基本统计数据。（六）负责组织全区各街道（经济功能区）和各部门的经济、社会、科技和资源环境统计调查工作。统一管理、公布全区性基本统计资料。定期发布全区国民经济和社会发展情况的统计信息。（七）负责对国民经济、社会发展、科技进步和资源环境情况进行统计分析、统计预测和统计监督，向区委、区政府及有关部门提供统计信息和咨询建议。（八）负责全区农村、农业相关统计工作。（九）负责组织统计执法检查，依法查处统计违法案件；负责宣传贯彻统计法律、法规和行政措施并实施监督检查。（十）负责组织指导基层统计机构建设；组织管理全区统计人员业务培训工作。（十一）负责建立健全、协调管理各街道（经济功能区）和各部门统计数据库及传输网络。（十二）负责推动全区绿色高质量发展，收集、汇总、整理和提供有关统计数据，进行统计分析、统计预测。（十三）负责协助区委组织部完成全区公众评议工作，收集、汇总、整理和提供有关调查的统计数据。（十四）负责协助国家统计局天津调查总队完成有关统计调查任务。（十五）在职责范围内为安全生产工作提供支持保障，推进安全生产发展。（十六）负责本系统人才队伍建设。（十七）在职责范围内为招商引资工作提供支持保障。（十八）承办区委、区政府交办的其他事项。</w:t>
      </w:r>
    </w:p>
    <w:p>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二、机构设置</w:t>
      </w:r>
    </w:p>
    <w:p>
      <w:pPr>
        <w:widowControl/>
        <w:spacing w:before="0" w:beforeLines="0" w:beforeAutospacing="0" w:after="0" w:afterLines="0" w:afterAutospacing="0" w:line="240" w:lineRule="auto"/>
        <w:ind w:firstLine="600" w:firstLineChars="200"/>
        <w:jc w:val="left"/>
        <w:rPr>
          <w:rFonts w:hint="default" w:ascii="Times New Roman" w:eastAsia="仿宋_GB2312"/>
          <w:sz w:val="30"/>
          <w:szCs w:val="30"/>
          <w:lang w:val="en"/>
        </w:rPr>
      </w:pPr>
      <w:r>
        <w:rPr>
          <w:rFonts w:ascii="Times New Roman" w:eastAsia="仿宋_GB2312"/>
          <w:b w:val="0"/>
          <w:sz w:val="30"/>
          <w:szCs w:val="30"/>
        </w:rPr>
        <w:t>天津市东丽区统计局（本级）内设2个职能部门；下辖0个预算单位。纳入天津市东丽区统计局（本级）2024年度部门决算编制范围的单位包括：天津市东丽区统计局（本级）。</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p>
    <w:p>
      <w:pPr>
        <w:widowControl/>
        <w:spacing w:line="600" w:lineRule="exact"/>
        <w:jc w:val="left"/>
        <w:rPr>
          <w:rFonts w:hint="eastAsia" w:asciiTheme="minorEastAsia" w:hAnsiTheme="minorEastAsia" w:eastAsiaTheme="minorEastAsia" w:cstheme="minorEastAsia"/>
          <w:b w:val="0"/>
          <w:bCs w:val="0"/>
          <w:sz w:val="22"/>
          <w:szCs w:val="22"/>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部门（单位）：天津市东丽区统计局（本级） </w:t>
            </w:r>
          </w:p>
        </w:tc>
        <w:tc>
          <w:tcPr>
            <w:tcW w:w="108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4,893,916.34</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3,442,074.04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353,444.16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176,722.76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176.83</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783,138.00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4,894,093.17</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4,755,378.96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29,069.83</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167,784.04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28,290.33</w:t>
            </w:r>
          </w:p>
        </w:tc>
        <w:tc>
          <w:tcPr>
            <w:tcW w:w="128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779.50</w:t>
            </w:r>
          </w:p>
        </w:tc>
        <w:tc>
          <w:tcPr>
            <w:tcW w:w="128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4,923,163.00</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4,923,163.00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部门（单位）：天津市东丽区统计局（本级） </w:t>
            </w:r>
          </w:p>
        </w:tc>
        <w:tc>
          <w:tcPr>
            <w:tcW w:w="451"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95"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4,894,093.17</w:t>
            </w:r>
          </w:p>
        </w:tc>
        <w:tc>
          <w:tcPr>
            <w:tcW w:w="446"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4,893,916.34</w:t>
            </w:r>
          </w:p>
        </w:tc>
        <w:tc>
          <w:tcPr>
            <w:tcW w:w="464"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176.83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一般公共服务支出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3,428,692.29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3,428,515.46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176.83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统计信息事务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3,428,692.29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3,428,515.46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176.83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2010501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2,078,131.21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2,077,954.38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176.83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2010502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一般行政管理事务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1,350,561.08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1,350,561.08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395,791.92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395,791.92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395,791.92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395,791.92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263,821.28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263,821.28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131,970.64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131,970.64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197,895.96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197,895.96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197,895.96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197,895.96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164,903.30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164,903.30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公务员医疗补助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32,992.66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32,992.66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871,713.00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871,713.00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871,713.00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871,713.00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871,713.00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871,713.00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部门（单位）：天津市东丽区统计局（本级） </w:t>
            </w:r>
          </w:p>
        </w:tc>
        <w:tc>
          <w:tcPr>
            <w:tcW w:w="245"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32"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126"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316" w:type="pct"/>
            <w:gridSpan w:val="2"/>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50"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45"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27"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456" w:type="pct"/>
            <w:gridSpan w:val="2"/>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32"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04" w:type="pct"/>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54"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45"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4"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7"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7"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合计</w:t>
            </w:r>
          </w:p>
        </w:tc>
        <w:tc>
          <w:tcPr>
            <w:tcW w:w="19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4,923,163.00</w:t>
            </w:r>
          </w:p>
        </w:tc>
        <w:tc>
          <w:tcPr>
            <w:tcW w:w="2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4,894,093.17</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4,893,916.34</w:t>
            </w:r>
          </w:p>
        </w:tc>
        <w:tc>
          <w:tcPr>
            <w:tcW w:w="2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1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176.83</w:t>
            </w:r>
          </w:p>
        </w:tc>
        <w:tc>
          <w:tcPr>
            <w:tcW w:w="6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29,069.83</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28,290.33</w:t>
            </w:r>
          </w:p>
        </w:tc>
        <w:tc>
          <w:tcPr>
            <w:tcW w:w="7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28,290.33</w:t>
            </w:r>
          </w:p>
        </w:tc>
        <w:tc>
          <w:tcPr>
            <w:tcW w:w="6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779.50</w:t>
            </w:r>
          </w:p>
        </w:tc>
        <w:tc>
          <w:tcPr>
            <w:tcW w:w="2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779.50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349101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天津市东丽区统计局（本级）</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4,923,163.00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4,894,093.17</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4,893,916.34</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176.83</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29,069.83</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28,290.33</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28,290.33</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779.50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779.50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部门（单位）：天津市东丽区统计局（本级） </w:t>
            </w:r>
          </w:p>
        </w:tc>
        <w:tc>
          <w:tcPr>
            <w:tcW w:w="56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81"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4,755,378.96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3,404,277.88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1,351,101.08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3,442,074.04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2,090,972.96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1,351,101.08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统计信息事务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3,442,074.04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2,090,972.96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1,351,101.08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2010501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2,090,972.96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2,090,972.96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2010502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一般行政管理事务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1,351,101.08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1,351,101.08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353,444.16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353,444.16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353,444.16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353,444.16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235,629.44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235,629.44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117,814.72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117,814.72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176,722.76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176,722.76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176,722.76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176,722.76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147,269.08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147,269.08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29,453.68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29,453.68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783,138.00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783,138.00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783,138.00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783,138.00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783,138.00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783,138.00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部门（单位）：天津市东丽区统计局（本级） </w:t>
            </w:r>
          </w:p>
        </w:tc>
        <w:tc>
          <w:tcPr>
            <w:tcW w:w="70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4,893,916.34</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3,441,534.04</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3,441,534.04</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353,444.16</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353,444.16</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176,722.76</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176,722.76</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783,138.00</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783,138.00</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4,893,916.34</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4,754,838.96</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4,754,838.96</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28,290.33</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167,367.71</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167,367.71</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28,290.33</w:t>
            </w:r>
          </w:p>
        </w:tc>
        <w:tc>
          <w:tcPr>
            <w:tcW w:w="839"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4,922,206.67</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4,922,206.67</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4,922,206.67</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numPr>
          <w:ilvl w:val="0"/>
          <w:numId w:val="2"/>
        </w:numPr>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天津市东丽区统计局（本级） </w:t>
            </w:r>
          </w:p>
        </w:tc>
        <w:tc>
          <w:tcPr>
            <w:tcW w:w="59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462"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621"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610"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4,754,838.96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3,404,277.88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3,073,247.68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331,030.20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1,350,561.08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一般公共服务支出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3,441,534.04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2,090,972.96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1,759,942.76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331,030.20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1,350,561.08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统计信息事务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3,441,534.04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2,090,972.96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1,759,942.76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331,030.20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1,350,561.08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2010501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2,090,972.96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2,090,972.96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1,759,942.76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331,030.20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2010502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一般行政管理事务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1,350,561.08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1,350,561.08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353,444.16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353,444.16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353,444.16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353,444.16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353,444.16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353,444.16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235,629.44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235,629.44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235,629.44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117,814.72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117,814.72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117,814.72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176,722.76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176,722.76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176,722.76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176,722.76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176,722.76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176,722.76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147,269.08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147,269.08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147,269.08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公务员医疗补助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29,453.68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29,453.68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29,453.68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783,138.00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783,138.00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783,138.00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783,138.00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783,138.00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783,138.00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783,138.00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783,138.00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783,138.00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部门（单位）：天津市东丽区统计局（本级） </w:t>
            </w:r>
          </w:p>
        </w:tc>
        <w:tc>
          <w:tcPr>
            <w:tcW w:w="61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3,030,949.96</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331,030.20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560,182.71</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33,255.70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674,719.80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479,797.00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1,081.50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1,255.85</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235,629.44</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18,057.00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117,814.72</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11,000.00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147,269.08</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29,453.68</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1,409.00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2,945.53</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4,540.00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783,138.00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12,500.00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42,297.72</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35,297.72</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28,292.72</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112,820.00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7,000.00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25,818.43</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55,000.00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3,073,247.68</w:t>
            </w:r>
          </w:p>
        </w:tc>
        <w:tc>
          <w:tcPr>
            <w:tcW w:w="2710" w:type="pct"/>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331,030.20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天津市东丽区统计局（本级） </w:t>
            </w:r>
          </w:p>
        </w:tc>
        <w:tc>
          <w:tcPr>
            <w:tcW w:w="51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376"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10"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39"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天津市东丽区统计局（本级）2024年政府性基金预算财政拨款收入支出决算表为空表。</w:t>
      </w:r>
    </w:p>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天津市东丽区统计局（本级） </w:t>
            </w:r>
          </w:p>
        </w:tc>
        <w:tc>
          <w:tcPr>
            <w:tcW w:w="512"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天津市东丽区统计局（本级）2024年国有资本经营预算财政拨款收入支出决算表为空表。</w:t>
      </w:r>
    </w:p>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部门（单位）：天津市东丽区统计局（本级） </w:t>
            </w:r>
          </w:p>
        </w:tc>
        <w:tc>
          <w:tcPr>
            <w:tcW w:w="2146"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天津市东丽区统计局（本级）2024年财政拨款“三公”经费支出决算表为空表。</w:t>
      </w:r>
    </w:p>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部门（单位）：天津市东丽区统计局（本级） </w:t>
            </w:r>
          </w:p>
        </w:tc>
        <w:tc>
          <w:tcPr>
            <w:tcW w:w="568"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22" w:type="pct"/>
            <w:tcBorders>
              <w:top w:val="nil"/>
              <w:left w:val="nil"/>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科目名称（二级项目名称）</w:t>
            </w:r>
          </w:p>
        </w:tc>
        <w:tc>
          <w:tcPr>
            <w:tcW w:w="621"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577"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9"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604"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598"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68"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1,351,101.08</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1,350,561.08</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一般公共服务支出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1,351,101.08</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1,350,561.08</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20105</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统计信息事务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1,351,101.08</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1,350,561.08</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2010502</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一般行政管理事务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1,351,101.08</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1,350,561.08</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2010502</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专职统计员经费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1,350,561.08</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1,350,561.08</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2010502</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市统计局拨综合统计业务费</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540.00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footerReference r:id="rId6" w:type="default"/>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p>
    <w:p>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一、收入支出决算总体情况说明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天津市东丽区统计局（本级）2024年度收入、支出决算总计4,923,163.00元。与2023年度相比，收、支总计各减少145,058.78元，下降2.862%，主要原因是响应政府过紧日子号召，厉行节约，压减经费支出。</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收入包括：一般公共预算财政拨款收入4,893,916.34元、其他收入176.83元。</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支出包括：一般公共服务支出3,442,074.04元、社会保障和就业支出353,444.16元、卫生健康支出176,722.76元、住房保障支出783,138.00元。</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二、收入决算情况说明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天津市东丽区统计局（本级）2024年度本年收入合计4,894,093.17元，与2023年度相比增加23,876.78元，主要原因是人员职务工资调整。其中：</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一般公共预算财政拨款收入4,893,916.34元，占99.996%；其他收入176.83元，占0.004%。</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三、支出决算情况说明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天津市东丽区统计局（本级）2024年度本年支出合计4,755,378.96元，与2023年度相比减少88,492.69元，主要原因是响应政府过紧日子号召，厉行节约，压减经费支出。其中：</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基本支出3,404,277.88元，占71.588%；项目支出1,351,101.08元，占28.412%。</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四、财政拨款收支决算总体情况说明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天津市东丽区统计局（本级）2024年度财政拨款收入、支出决算总计4,922,206.67元。与2023年度相比，财政拨款收、支总计各减少49,277.90元，下降0.991%，主要原因是响应政府过紧日子号召，厉行节约，压减经费支出。</w:t>
      </w:r>
    </w:p>
    <w:p>
      <w:pPr>
        <w:widowControl/>
        <w:spacing w:before="0" w:beforeLines="0" w:beforeAutospacing="0" w:after="0" w:afterLines="0" w:afterAutospacing="0" w:line="360" w:lineRule="auto"/>
        <w:ind w:firstLine="600" w:firstLineChars="200"/>
        <w:jc w:val="left"/>
        <w:outlineLvl w:val="1"/>
        <w:rPr>
          <w:rFonts w:ascii="Times New Roman" w:eastAsia="仿宋_GB2312"/>
          <w:sz w:val="30"/>
          <w:szCs w:val="30"/>
        </w:rPr>
      </w:pPr>
      <w:r>
        <w:rPr>
          <w:rFonts w:ascii="Times New Roman" w:eastAsia="仿宋_GB2312"/>
          <w:b w:val="0"/>
          <w:sz w:val="30"/>
          <w:szCs w:val="30"/>
        </w:rPr>
        <w:t>收入包括：一般公共预算财政拨款4,893,916.34元、年初财政拨款结转和结余28,290.33元。</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支出包括：一般公共服务支出3,441,534.04元、社会保障和就业支出353,444.16元、卫生健康支出176,722.76元、住房保障支出783,138.00元。</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五、一般公共预算财政拨款支出决算情况说明</w:t>
      </w:r>
    </w:p>
    <w:p>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统计局（本级）2024年度部门决算一般公共预算财政拨款支出合计4,754,838.96元，占本年支出合计的99.989%。与2023年度相比，一般公共预算财政拨款支出减少82,032.69元，下降1.696%，主要原因是响应政府过紧日子号召，厉行节约，压减经费支出。</w:t>
      </w:r>
    </w:p>
    <w:p>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4,754,838.96元，主要用于以下方面：一般公共服务支出（类）3,441,534.04元，占72.380%；社会保障和就业支出（类）353,444.16元，占7.433%；卫生健康支出（类）176,722.76元，占3.717%；住房保障支出（类）783,138.00元，占16.470%。</w:t>
      </w:r>
    </w:p>
    <w:p>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2024年度一般公共预算财政拨款支出年初预算为4,950,600.00元，支出决算为4,754,838.96元，完成年初预算的96.046%。其中： </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六、一般公共预算财政拨款基本支出决算情况说明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天津市东丽区统计局（本级）2024年度部门决算一般公共预算财政拨款基本支出合计3,404,277.88元，与2023年度相比减少56,467.09元，主要原因是人员相关标准调减。其中：</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人员经费3,073,247.68元，主要包括基本工资、津贴补贴、奖金、机关事业单位基本养老保险缴费、职业年金缴费、职工基本医疗保险缴费、公务员医疗补助缴费、其他社会保障缴费、住房公积金、退休费和其他对个人和家庭的补助。</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公用经费331,030.20元，主要包括办公费、手续费、水费、电费、邮电费、物业管理费、差旅费、维修(护)费、劳务费、委托业务费、工会经费、福利费、其他交通费用、税金及附加费用和其他商品和服务支出。</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七、政府性基金预算财政拨款收支决算情况说明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天津市东丽区统计局（本级）2024年度无政府性基金预算财政拨款收入、支出和结转结余。</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八、国有资本经营预算财政拨款收支决算情况说明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天津市东丽区统计局（本级）2024年度无国有资本经营预算财政拨款收入、支出和结转结余。</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九、财政拨款“三公”经费支出决算情况说明</w:t>
      </w:r>
    </w:p>
    <w:p>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财政拨款“三公”经费预算0.00元，支出决算0.00元，与2024年预算相比持平；支出决算较上年持平；决算数与预算数持平的主要原因是本年度未用财政拨款列支“三公”经费​；​​​决算数较上年持平的主要原因是​本年度未用财政拨款列支“三公”经费​；决算数较上年持平的主要原因是本年度未用财政拨款列支“三公”经费​；​​​决算数较上年持平的主要原因是​本年度未用财政拨款列支“三公”经费​。</w:t>
      </w:r>
    </w:p>
    <w:p>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（二）具体情况</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本年度未用财政拨款列支因公出国（境）费；决算数较上年持平的主要原因是​本年度未用财政拨款列支因公出国（境）费。</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2024年本单位组织的出国团组0个，出国0人次。</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公务用车购置及运行维护费预算0.00元，支出决算0.00元，与预算相比持平；支出决算较上年持平；决算数与预算数持平的主要原因是本年度未用财政拨款列支公务用车购置及运行维护费​；决算数较上年持平的主要原因是本年度未用财政拨款列支公务用车购置及运行维护费​。其中：</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运行维护费预算0.00元，支出决算0.00元，与预算相比持平；支出决算较上年持平；决算数与预算数持平的主要原因是本年度未用财政拨款列支公务用车购置及运行维护费​；决算数较上年持平的主要原因是本年度未用财政拨款列支公务用车购置及运行维护费​。</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截至2024年12月31日，使用财政拨款开支运行维护费的公务用车保有量为0辆。</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本年度未用财政拨款列支公务用车购置及运行维护费​；决算数较上年持平的主要原因是本年度未用财政拨款列支公务用车购置及运行维护费​。</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2024年购置公务用车0辆。</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公务接待费预算0.00元，支出决算0.00元，与预算相比持平；支出决算较上年持平；决算数与预算数持平的主要原因是本年度未用财政拨款列支公务接待费；决算数较上年持平的主要原因是本年度未用财政拨款列支公务接待费。</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十、机关运行经费支出情况说明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机关运行经费是指行政单位和参照公务员法管理的事业单位使用财政拨款安排的基本支出中的日常公用经费支出，天津市东丽区统计局（本级）2024年度机关运行经费年初预算0.00元，决算数331,030.20元，与年初预算相比增加331,030.20元，完成年初预算的0.000%；比2023年增加6,777.22元，增长2.090%。主要原因是：根据实际工作需要，公用经费增加 。</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十一、政府采购支出情况说明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天津市东丽区统计局（本级）2024年政府采购支出总额1,350,561.08元，其中：政府采购货物支出0.00元、政府采购工程支出0.00元、政府采购服务支出1,350,561.08元。</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授予中小企业合同金额1,350,561.08元，占政府采购支出总额的100.000%，其中：授予小微企业合同金额0.00元，占政府采购支出总额的0.000%；货物采购授予中小企业合同金额占货物支出金额的0.000%；工程采购授予中小企业合同金额占工程支出金额的0.000%；服务采购授予中小企业合同金额占服务支出金额的100.000%。</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十二、国有资产占有使用情况说明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天津市东丽区统计局（本级）2024年度无国有资产占有使用情况。</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十三、预算绩效情况说明</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根据预算管理要求，天津市东丽区统计局（本级）</w:t>
      </w:r>
      <w:bookmarkStart w:id="0" w:name="_GoBack"/>
      <w:bookmarkEnd w:id="0"/>
      <w:r>
        <w:rPr>
          <w:rFonts w:ascii="Times New Roman" w:eastAsia="仿宋_GB2312"/>
          <w:b w:val="0"/>
          <w:sz w:val="30"/>
          <w:szCs w:val="30"/>
        </w:rPr>
        <w:t>已对1个2024年度项目开展绩效自评，涉及金额</w:t>
      </w:r>
      <w:r>
        <w:rPr>
          <w:rFonts w:hint="eastAsia" w:ascii="Times New Roman" w:eastAsia="仿宋_GB2312"/>
          <w:b w:val="0"/>
          <w:sz w:val="30"/>
          <w:szCs w:val="30"/>
          <w:lang w:val="en-US" w:eastAsia="zh-CN"/>
        </w:rPr>
        <w:t>1350561.08</w:t>
      </w:r>
      <w:r>
        <w:rPr>
          <w:rFonts w:ascii="Times New Roman" w:eastAsia="仿宋_GB2312"/>
          <w:b w:val="0"/>
          <w:sz w:val="30"/>
          <w:szCs w:val="30"/>
        </w:rPr>
        <w:t>元，自评结果已随部门决算一并公开。</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天津市东丽区统计局不属于乡、镇、街级单位，不涉及公开2024年度教育、医疗卫生、社会保障和就业、住房保障、涉农补贴等民生支出情况。</w:t>
      </w:r>
    </w:p>
    <w:p>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第四部分 名词解释</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pPr>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roman"/>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altName w:val="DejaVu Sans"/>
    <w:panose1 w:val="020F0302020204030204"/>
    <w:charset w:val="00"/>
    <w:family w:val="auto"/>
    <w:pitch w:val="default"/>
    <w:sig w:usb0="00000000" w:usb1="00000000"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helvetica">
    <w:altName w:val="方正宋体S-超大字符集(SIP)"/>
    <w:panose1 w:val="00000000000000000000"/>
    <w:charset w:val="00"/>
    <w:family w:val="auto"/>
    <w:pitch w:val="default"/>
    <w:sig w:usb0="00000000" w:usb1="00000000" w:usb2="00000000" w:usb3="00000000" w:csb0="2000019F" w:csb1="4F010000"/>
  </w:font>
  <w:font w:name="Fz_S_BiaoSong_Jt">
    <w:altName w:val="仿宋"/>
    <w:panose1 w:val="00000000000000000000"/>
    <w:charset w:val="00"/>
    <w:family w:val="auto"/>
    <w:pitch w:val="default"/>
    <w:sig w:usb0="00000000" w:usb1="00000000" w:usb2="00000000" w:usb3="00000000" w:csb0="00000000" w:csb1="00000000"/>
  </w:font>
  <w:font w:name="宋体-简">
    <w:altName w:val="宋体"/>
    <w:panose1 w:val="0201080004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displayBackgroundShape w:val="true"/>
  <w:embedTrueTypeFonts/>
  <w:saveSubsetFonts/>
  <w:bordersDoNotSurroundHeader w:val="false"/>
  <w:bordersDoNotSurroundFooter w:val="false"/>
  <w:documentProtection w:enforcement="0"/>
  <w:defaultTabStop w:val="420"/>
  <w:drawingGridVerticalSpacing w:val="165"/>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0882"/>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3AB33"/>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1F23969"/>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AF74F7E"/>
    <w:rsid w:val="7B4A207F"/>
    <w:rsid w:val="7B550C59"/>
    <w:rsid w:val="7B936F45"/>
    <w:rsid w:val="7BA47419"/>
    <w:rsid w:val="7BB10D45"/>
    <w:rsid w:val="7BB44151"/>
    <w:rsid w:val="7C656A39"/>
    <w:rsid w:val="7CB93996"/>
    <w:rsid w:val="7CBE0F99"/>
    <w:rsid w:val="7D093576"/>
    <w:rsid w:val="7D115EA6"/>
    <w:rsid w:val="7D4E45F1"/>
    <w:rsid w:val="7D7FE2B9"/>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33</Pages>
  <Words>2062</Words>
  <Characters>2205</Characters>
  <Lines>86</Lines>
  <Paragraphs>24</Paragraphs>
  <TotalTime>0</TotalTime>
  <ScaleCrop>false</ScaleCrop>
  <LinksUpToDate>false</LinksUpToDate>
  <CharactersWithSpaces>2257</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2023-08-07T15:55:00Z</dcterms:created>
  <dc:creator>王明新TIAD</dc:creator>
  <cp:lastModifiedBy>sugon</cp:lastModifiedBy>
  <cp:lastPrinted>2023-08-07T09:00:00Z</cp:lastPrinted>
  <dcterms:modified xsi:type="dcterms:W3CDTF">2025-09-23T11:35:58Z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CAF740B678AC46E3B60894E5C6C3A08E_13</vt:lpwstr>
  </property>
  <property fmtid="{D5CDD505-2E9C-101B-9397-08002B2CF9AE}" pid="4" name="KSOTemplateUUID">
    <vt:lpwstr>v1.0_mb_S7ajbG3IpAnL1wSthNCxfw==</vt:lpwstr>
  </property>
  <property fmtid="{D5CDD505-2E9C-101B-9397-08002B2CF9AE}" pid="5" name="KSOTemplateDocerSaveRecord">
    <vt:lpwstr>eyJoZGlkIjoiNGFkYzQ5NDU0NDMzOTNmMTRkMDE3YThiMTY1MmYyNDkiLCJ1c2VySWQiOiIzMzE3MTMxODkifQ==</vt:lpwstr>
  </property>
</Properties>
</file>