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天津市东丽区社会经济调查综合服务中心</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承担全国周期性普查和大型调查的具体实施，根据国家、市和区工作要求，结合实际制定实施方案，实施统计调查工作。（二）负责指导基层单位的普查和专项统计调查工作；协助区统计局完成基层统计基础工作和业务培训工作。（三）负责全区三次产业和其他经济社会的统计调查工作；负责各类调查的数据汇总、质量核查及检测评估，数据资料的整理和开发；落实国家统计调查制度和统计标准。（四）负责基本单位名录库的维护管理和新增“四上企业”入库的核实审批工作。（五）配合区统计局完成各专业增加值核算工作，系统的搜集、整理全区社会经济调查统计资料，对各专业经济运行情况进行统计分析、统计预测和统计监督。（六）配合区统计局完成统计执法检查，依法查处统计违法案件；负责开展区域内统计法律、法规和规章的宣传教育工作，贯彻落实东丽区社会经济调查综合服务中心全面落实防范和惩治统计造假弄虚作假长效制度。（七）配合区统计局做好统计信息化建设工作，统计联网直报平台数据处理的安全运行管理服务，组织开展统计信息化技术业务培训。（八）承担主管部门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天津市东丽区社会经济调查综合服务中心内设3个职能部门；下辖0个预算单位。纳入天津市东丽区社会经济调查综合服务中心2024年度部门决算编制范围的单位包括：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bookmarkStart w:id="0" w:name="_GoBack"/>
      <w:bookmarkEnd w:id="0"/>
      <w:r>
        <w:rPr>
          <w:rFonts w:ascii="Times New Roman" w:eastAsia="仿宋_GB2312"/>
          <w:b w:val="0"/>
          <w:sz w:val="30"/>
          <w:szCs w:val="30"/>
        </w:rPr>
        <w:t>天津市东丽区社会经济调查综合服务中心</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部门（单位）：天津市东丽区社会经济调查综合服务中心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5,023,072.64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3,813,408.48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335,585.30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167,793.73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5,023,161.66</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5,026,269.51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18,189.98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18,189.98</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5,041,351.64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5,041,351.64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部门（单位）：天津市东丽区社会经济调查综合服务中心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5,023,161.66</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5,023,072.64</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3,806,226.06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3,806,137.04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统计信息事务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3,806,226.06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3,806,137.04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1,923,816.06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1,923,727.04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专项普查活动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1,852,410.00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1,852,410.00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统计抽样调查</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336,242.40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336,242.40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336,242.40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336,242.40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224,161.60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224,161.60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112,080.80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112,080.80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168,121.20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168,121.20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168,121.20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168,121.20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140,101.00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140,101.00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28,020.20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28,020.20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712,572.00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712,572.00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712,572.00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712,572.00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712,572.00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712,572.00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部门（单位）：天津市东丽区社会经济调查综合服务中心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5,041,351.64</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5,023,161.66</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5,023,072.64</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89.02</w:t>
            </w: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18,189.98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18,189.98</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18,189.98</w:t>
            </w: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349201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天津市东丽区社会经济调查综合服务中心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5,041,351.64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5,023,161.66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5,023,072.64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18,189.98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18,189.98</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18,189.98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部门（单位）：天津市东丽区社会经济调查综合服务中心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5,026,269.51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3,144,624.51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3,813,408.48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1,931,763.48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统计信息事务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3,813,408.48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1,931,763.48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1,931,763.48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1,931,763.48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专项普查活动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统计抽样调查</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335,585.30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335,585.30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335,585.30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335,585.30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223,736.66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223,736.66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167,793.73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167,793.73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167,793.73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167,793.73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139,831.57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139,831.57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27,962.16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27,962.16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部门（单位）：天津市东丽区社会经济调查综合服务中心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5,023,072.64</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3,813,408.48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3,813,408.48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335,585.30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335,585.30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167,793.73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167,793.73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5,023,072.64</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5,026,269.51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5,026,269.51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18,189.98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14,993.11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14,993.11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18,189.98</w:t>
            </w: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5,041,262.62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5,041,262.62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5,041,262.62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天津市东丽区社会经济调查综合服务中心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5,026,269.51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3,144,624.51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2,865,558.90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279,065.61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1,881,645.00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3,813,408.48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1,931,763.48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1,652,697.87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279,065.61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1,881,645.00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统计信息事务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3,813,408.48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1,931,763.48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1,652,697.87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279,065.61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1,881,645.00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1,931,763.48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1,931,763.48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1,652,697.87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279,065.61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专项普查活动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1,852,410.00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统计抽样调查</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29,235.00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29,235.00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335,585.30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335,585.30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335,585.30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335,585.30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335,585.30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335,585.30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223,736.66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223,736.66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223,736.66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111,848.64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111,848.64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111,848.64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167,793.73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167,793.73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167,793.73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167,793.73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167,793.73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167,793.73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139,831.57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139,831.57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139,831.57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27,962.16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27,962.16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27,962.16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部门（单位）：天津市东丽区社会经济调查综合服务中心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2,859,399.70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279,065.61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499,812.96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32,681.00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679,094.90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464,834.00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942.50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1,255.85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223,736.66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18,057.00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111,848.64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139,831.57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27,962.16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1,409.00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2,796.81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709,482.00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11,650.00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6,159.20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5,049.20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23,603.60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91,305.00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23,761.66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2,865,558.90</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279,065.61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天津市东丽区社会经济调查综合服务中心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天津市东丽区社会经济调查综合服务中心2024年政府性基金预算财政拨款收入支出决算表为空表。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天津市东丽区社会经济调查综合服务中心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天津市东丽区社会经济调查综合服务中心2024年国有资本经营预算财政拨款收入支出决算表为空表。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部门（单位）：天津市东丽区社会经济调查综合服务中心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天津市东丽区社会经济调查综合服务中心2024年财政拨款“三公”经费支出决算表为空表。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部门（单位）：天津市东丽区社会经济调查综合服务中心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统计信息事务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1,881,645.00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专项普查活动</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1,852,410.00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第五次全国经济普查</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947,570.00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947,570.00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第五次全国经济普查</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904,840.00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904,840.00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统计抽样调查</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人口变动调查</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29,235.00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天津市东丽区社会经济调查综合服务中心2024年度收入、支出决算总计5,041,351.64元。与2023年度相比，收、支总计各增加1,150,072.55元，增长29.555%，主要原因是新增五经普项目经费。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收入包括：一般公共预算财政拨款收入5,023,072.64元、其他收入89.02元。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支出包括：一般公共服务支出3,813,408.48元、社会保障和就业支出335,585.30元、卫生健康支出167,793.73元、住房保障支出709,482.00元。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天津市东丽区社会经济调查综合服务中心2024年度本年收入合计5,023,161.66元，与2023年度相比增加1,217,079.05元，主要原因是新增五经普项目经费。其中：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一般公共预算财政拨款收入5,023,072.64元，占99.998%；其他收入89.02元，占0.002%。</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天津市东丽区社会经济调查综合服务中心2024年度本年支出合计5,026,269.51元，与2023年度相比增加1,298,484.20元，主要原因是新增五经普项目经费。其中：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基本支出3,144,624.51元，占62.564%；项目支出1,881,645.00元，占37.436%。</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天津市东丽区社会经济调查综合服务中心2024年度财政拨款收入、支出决算总计5,041,262.62元。与2023年度相比，财政拨款收、支总计各增加1,151,013.59元，增长29.587%，主要原因是新增五经普项目经费。</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收入包括：一般公共预算财政拨款5,023,072.64元、年初财政拨款结转和结余18,189.98元。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支出包括：一般公共服务支出3,813,408.48元、社会保障和就业支出335,585.30元、卫生健康支出167,793.73元、住房保障支出709,482.00元。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部门决算一般公共预算财政拨款支出合计5,026,269.51元，占本年支出合计的100.000%。与2023年度相比，一般公共预算财政拨款支出增加1,298,484.20元，增长34.833%，主要原因是新增五经普项目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5,026,269.51元，主要用于以下方面：一般公共服务支出（类）3,813,408.48元，占75.870%；社会保障和就业支出（类）335,585.30元，占6.677%；卫生健康支出（类）167,793.73元，占3.338%；住房保障支出（类）709,482.00元，占14.115%。</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2024年度一般公共预算财政拨款支出年初预算为3,014,500.00元，支出决算为5,026,269.51元，完成年初预算的166.736%。其中：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1.​一般公共服务支出(类)统计信息事务(款)行政运行(项)年初预算为1,797,500.00元，支出决算为1,931,763.48元，完成年初预算的107.469%，决算数大于年初预算数的主要原因是：新增五经普项目经费。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2.​一般公共服务支出(类)统计信息事务(款)专项普查活动(项)年初预算为0.00元，支出决算为1,852,410.00元，决算数大于年初预算数的主要原因是：新增五经普项目经费。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3.​一般公共服务支出(类)统计信息事务(款)统计抽样调查(项)年初预算为0.00元，支出决算为29,235.00元，决算数大于年初预算数的主要原因是：新增人口抽样调查项目。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基本养老保险缴费支出(项)年初预算为224,200.00元，支出决算为223,736.66元，完成年初预算的99.793%，决算数小于年初预算数的主要原因是：标准有所调减。</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职业年金缴费支出(项)年初预算为112,100.00元，支出决算为111,848.64元，完成年初预算的99.776%，决算数小于年初预算数的主要原因是：标准有所调减。</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6.​卫生健康支出(类)行政事业单位医疗(款)行政单位医疗(项)年初预算为140,100.00元，支出决算为139,831.57元，完成年初预算的99.808%，决算数小于年初预算数的主要原因是：标准有所调减。</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7.​卫生健康支出(类)行政事业单位医疗(款)公务员医疗补助(项)年初预算为28,000.00元，支出决算为27,962.16元，完成年初预算的99.865%，决算数小于年初预算数的主要原因是：标准有所调减。</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8.​住房保障支出(类)住房改革支出(款)住房公积金(项)年初预算为712,600.00元，支出决算为709,482.00元，完成年初预算的99.562%，决算数小于年初预算数的主要原因是：标准有所调减。</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天津市东丽区社会经济调查综合服务中心2024年度部门决算一般公共预算财政拨款基本支出合计3,144,624.51元，与2023年度相比增加16,220.20元，主要原因是人员职务工资调整。其中：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2,865,558.90元，主要包括基本工资、津贴补贴、奖金、机关事业单位基本养老保险缴费、职业年金缴费、职工基本医疗保险缴费、公务员医疗补助缴费、其他社会保障缴费、住房公积金、退休费、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公用经费279,065.61元，主要包括办公费、手续费、水费、电费、物业管理费、差旅费、维修(护)费、工会经费、福利费、其他交通费用、税金及附加费用和其他商品和服务支出。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度未用财政拨款列支“三公”经费；决算数较上年持平的主要原因是本年度未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列支因公出国（境）费；决算数较上年持平的主要原因是本年度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列支公务接待费；决算数较上年持平的主要原因是本年度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社会经济调查综合服务中心2024年度机关运行经费年初预算0.00元，决算数279,065.61元，与年初预算相比增加279,065.61元，完成年初预算的0.000%；比2023年减少22,630.45元，下降7.501%。主要原因是：响应政府过紧日子号召，厉行节约，压减经费支出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天津市东丽区社会经济调查综合服务中心2024年政府采购支出总额5,000.00元，其中：政府采购货物支出5,000.00元、政府采购工程支出0.00元、政府采购服务支出0.00元。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5,000.00元，占政府采购支出总额的100.000%，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天津市东丽区社会经济调查综合服务中心2024年度无国有资产占有使用情况。</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根据预算管理要求，天津市东丽区社会经济调查综合服务中心已对2个2024年度项目开展绩效自评，涉及金额1881645元，自评结果已随部门决算一并公开。</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天津市东丽区社会经济调查综合服务中心不属于乡、镇、街级单位，不涉及公开2024年度教育、医疗卫生、社会保障和就业、住房保障、涉农补贴等民生支出情况。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方正宋体S-超大字符集(SIP)"/>
    <w:panose1 w:val="00000000000000000000"/>
    <w:charset w:val="00"/>
    <w:family w:val="auto"/>
    <w:pitch w:val="default"/>
    <w:sig w:usb0="00000000" w:usb1="00000000" w:usb2="00000000" w:usb3="00000000" w:csb0="2000019F" w:csb1="4F010000"/>
  </w:font>
  <w:font w:name="Fz_S_BiaoSong_Jt">
    <w:altName w:val="仿宋"/>
    <w:panose1 w:val="00000000000000000000"/>
    <w:charset w:val="00"/>
    <w:family w:val="auto"/>
    <w:pitch w:val="default"/>
    <w:sig w:usb0="00000000" w:usb1="00000000" w:usb2="00000000" w:usb3="00000000" w:csb0="0000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309BB"/>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BFDDDDE"/>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1673</Words>
  <Characters>1811</Characters>
  <Lines>86</Lines>
  <Paragraphs>24</Paragraphs>
  <TotalTime>11</TotalTime>
  <ScaleCrop>false</ScaleCrop>
  <LinksUpToDate>false</LinksUpToDate>
  <CharactersWithSpaces>1863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sugon</cp:lastModifiedBy>
  <cp:lastPrinted>2023-08-07T09:00:00Z</cp:lastPrinted>
  <dcterms:modified xsi:type="dcterms:W3CDTF">2025-09-23T11:30:40Z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BFC4FE51934745979ACC948CE75D45BE_13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