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9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“舒华杯”东丽区第四届社区运动会</w:t>
      </w:r>
    </w:p>
    <w:p>
      <w:pPr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篮球（村BA）竞赛规程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  <w:t>主办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eastAsia="zh-CN"/>
        </w:rPr>
        <w:t>单位：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东丽区文化体育旅游局、东丽区金钟街道办事处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  <w:t>承办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eastAsia="zh-CN"/>
        </w:rPr>
        <w:t>单位：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东丽区篮球协会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（三）赞助单位：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 xml:space="preserve">舒华体育股份有限公司、天津六边体育科技有限公司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竞赛时间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2024年6月-8月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三、竞赛地点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徐庄子健身广场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竞赛组别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男子青年组、老年组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参赛资格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东丽区辖区内街道、社区、俱乐部；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参赛队员年龄：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青年组18-49周岁，1975年1月1日--2006年12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月31日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老年组50-65周岁，1959年1月1日--1974年12月31日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CBA及NBL的队员（现役和退役）不得参赛；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热爱篮球运动，身体健康，自愿遵守本次比赛各项规程。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六、报名须知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比赛为5人制，每名运动员只能代表一支队伍参赛，每队可报12名（含领队、教练）；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本次比赛不单独为参赛运动员提供保险，各参赛队需自行购买意外伤害险；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参赛队需保证本队球员无任何不宜做运动的疾病（如冠心病，脑血栓，高血压，先天性心脏病，哮喘病等），若因疾病发生意外与组织单位无关；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参赛队伍提交报名表后，报名信息不能更改；比赛开始后参赛选手以秩序册名单为准，比赛期间不得更改、调换；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报名参赛队必须穿统一印制比赛队服，如无统一服装由大会提供号坎；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报名截止：时间6月14日前；报名截止后进行公示，如有异议公示期间书面提出；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报名方式：将盖章后报名表发送到37639617@qq.com。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七、竞赛办法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采用中国篮协审定的最新《篮球竞赛规则》并执行国际篮协的最新规则解释；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赛制：小组积分赛和淘汰赛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小组赛积分规则及排名方式：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单循环：胜一场积2分，负一场积1分，如两队积分相同，两队之间比赛胜者名次靠前，多队积分相同，按得失分率，高者靠前。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淘汰赛规则：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赛制为单场淘汰赛。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每场比赛40分钟，分四节，每节10分钟，前三节不停表，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第四节最后两分钟停表（净时），节间休息5分钟。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每节比赛每队只能请求1次暂停，不累计，每次暂停时间为30秒（停表）。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一名队员发生5次犯规和2次技术犯规，必须立即离开比赛。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一节中某队发生5次全队犯规时，该队处于全队犯规处罚状态。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八、仲裁和裁判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仲裁、裁判由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东丽区篮球协会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选派。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九、其他事宜</w:t>
      </w:r>
    </w:p>
    <w:p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所有参赛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需缴纳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1000元保证金，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如没有触犯以下规定，赛后两日内退还保障金，不退还保证金情况如下：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开幕式或参加开幕式队员少于6人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罢赛、不服从裁判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判罚（辱骂和殴打裁判）、双方队员发生冲突，出现冒名顶替参赛队员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各参赛队必须在比赛前15分钟向裁判席报到，如迟到15分钟按弃权处理；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比赛中各参赛队队员要尊重对手，坚决服从裁判的判罚，凡是不听劝阻仍然违纪、违规，甚至给比赛造成恶劣影响或严重后果的，将取消参赛球队比赛资格；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注意保持赛场卫生，不乱扔杂物，不随地吐痰。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十、纪律规定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各参赛队教练员临场指挥时不得干扰比赛的正常进行。经裁判警告无效时，判罚该队教练员技术犯规一次；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教练员、领队及替补队员不得辱骂裁判员和队员，经警告无效时，判技术犯规。若重犯，则立即将其驱逐出场。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凡在比赛场内、场外打架的运动员、教练员将被取消球队当场及之后比赛资格。比赛中与裁判员发生肢体冲突的球员和球队将被取消比赛资格。情节严重主办方会依照法律移交公安部门处理。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十一、诉讼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各参赛队若认为某队有弄虚作假等行为需要在赛前向主办方上诉，赛后上诉一概不予受理；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凡弄虚作假者一经查实，将做出严重处理，立即取消比赛资格；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在比赛期间发生打架斗殴的球队，取消比赛资格；如有殴打裁判员、工作人员的情况发生，由肇事者承担一切责任。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十二、费用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大会负责竞赛的组织费用，其他费用各参赛队自理。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录取名次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比赛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录取前八名，参赛队不足八队减二录取，不足三队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取消该组别比赛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大会对各组别前八名颁发奖杯并给予奖励。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十四、免责声明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凡报名参赛的运动员即表明已详细阅读并同意本规程附件中的《免责声明》相关条款。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十五、未尽事宜，另行通知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联系人：赵良瑀  电话：13920191113</w:t>
      </w:r>
    </w:p>
    <w:p>
      <w:pPr>
        <w:jc w:val="both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FD27F"/>
    <w:multiLevelType w:val="singleLevel"/>
    <w:tmpl w:val="A36FD27F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DBD7F04C"/>
    <w:rsid w:val="FFEF1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5"/>
      <w:ind w:left="120"/>
    </w:pPr>
    <w:rPr>
      <w:rFonts w:ascii="仿宋" w:hAnsi="仿宋" w:eastAsia="仿宋"/>
      <w:sz w:val="32"/>
      <w:szCs w:val="32"/>
    </w:rPr>
  </w:style>
  <w:style w:type="paragraph" w:styleId="3">
    <w:name w:val="Body Text Indent"/>
    <w:basedOn w:val="1"/>
    <w:qFormat/>
    <w:uiPriority w:val="99"/>
    <w:pPr>
      <w:ind w:firstLine="8640" w:firstLineChars="2700"/>
    </w:pPr>
    <w:rPr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sugon</cp:lastModifiedBy>
  <dcterms:modified xsi:type="dcterms:W3CDTF">2024-06-07T09:54:38Z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