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77" w:rsidRDefault="00317177" w:rsidP="00317177">
      <w:pPr>
        <w:widowControl/>
        <w:shd w:val="clear" w:color="auto" w:fill="FFFFFF"/>
        <w:jc w:val="center"/>
        <w:rPr>
          <w:rFonts w:ascii="宋体" w:hAnsi="宋体" w:cs="宋体"/>
          <w:kern w:val="0"/>
          <w:sz w:val="24"/>
        </w:rPr>
      </w:pPr>
      <w:r>
        <w:rPr>
          <w:rFonts w:ascii="宋体" w:hAnsi="宋体" w:cs="宋体" w:hint="eastAsia"/>
          <w:b/>
          <w:bCs/>
          <w:kern w:val="0"/>
          <w:sz w:val="36"/>
          <w:szCs w:val="36"/>
        </w:rPr>
        <w:t>万新街2019年政府信息公开工作年度报告</w:t>
      </w:r>
    </w:p>
    <w:p w:rsidR="00317177" w:rsidRDefault="00317177" w:rsidP="00317177">
      <w:pPr>
        <w:widowControl/>
        <w:shd w:val="clear" w:color="auto" w:fill="FFFFFF"/>
        <w:ind w:firstLine="480"/>
        <w:rPr>
          <w:rFonts w:ascii="宋体" w:hAnsi="宋体" w:cs="宋体"/>
          <w:color w:val="333333"/>
          <w:kern w:val="0"/>
          <w:sz w:val="24"/>
        </w:rPr>
      </w:pPr>
    </w:p>
    <w:p w:rsidR="00317177" w:rsidRDefault="00317177" w:rsidP="00317177">
      <w:pPr>
        <w:widowControl/>
        <w:shd w:val="clear" w:color="auto" w:fill="FFFFFF"/>
        <w:ind w:firstLine="480"/>
        <w:rPr>
          <w:rFonts w:ascii="黑体" w:eastAsia="黑体" w:hAnsi="宋体" w:cs="宋体"/>
          <w:kern w:val="0"/>
          <w:sz w:val="32"/>
          <w:szCs w:val="32"/>
        </w:rPr>
      </w:pPr>
      <w:r>
        <w:rPr>
          <w:rFonts w:ascii="黑体" w:eastAsia="黑体" w:hAnsi="宋体" w:cs="宋体" w:hint="eastAsia"/>
          <w:bCs/>
          <w:kern w:val="0"/>
          <w:sz w:val="32"/>
          <w:szCs w:val="32"/>
        </w:rPr>
        <w:t>一、总体情况</w:t>
      </w:r>
    </w:p>
    <w:p w:rsidR="00317177" w:rsidRDefault="00317177" w:rsidP="00317177">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万新街道认真落实国务院、市和区关于政府信息公开工作的部署和有关要求，严格遵守《中华人民共和国政府信息公开条例》规定，按照相关要求做好《中华人民共和国政府信息公开条例》修改过渡期间信息公开工作，积极推进本街信息主动公开工作。2019年万新街道依托东丽区门户网站主动公开街道工作动态和相关数据139次，处理各渠道依申请公开100件，参与平台及信息公开相关培训2次，政府信息公开工作考核合格，未发生政府信息相关责任追究问题。</w:t>
      </w:r>
    </w:p>
    <w:p w:rsidR="00317177" w:rsidRDefault="00317177" w:rsidP="00317177">
      <w:pPr>
        <w:widowControl/>
        <w:shd w:val="clear" w:color="auto" w:fill="FFFFFF"/>
        <w:spacing w:after="240"/>
        <w:ind w:firstLine="480"/>
        <w:rPr>
          <w:rFonts w:ascii="宋体" w:hAnsi="宋体" w:cs="宋体"/>
          <w:color w:val="333333"/>
          <w:kern w:val="0"/>
          <w:sz w:val="24"/>
        </w:rPr>
      </w:pPr>
      <w:r>
        <w:rPr>
          <w:rFonts w:ascii="黑体" w:eastAsia="黑体" w:hAnsi="宋体" w:cs="宋体" w:hint="eastAsia"/>
          <w:bCs/>
          <w:kern w:val="0"/>
          <w:sz w:val="32"/>
          <w:szCs w:val="32"/>
        </w:rPr>
        <w:t>二、主动公开政府信息情况</w:t>
      </w:r>
    </w:p>
    <w:tbl>
      <w:tblPr>
        <w:tblpPr w:leftFromText="180" w:rightFromText="180" w:vertAnchor="text" w:horzAnchor="page" w:tblpX="2052" w:tblpY="842"/>
        <w:tblOverlap w:val="never"/>
        <w:tblW w:w="8146" w:type="dxa"/>
        <w:tblCellMar>
          <w:left w:w="0" w:type="dxa"/>
          <w:right w:w="0" w:type="dxa"/>
        </w:tblCellMar>
        <w:tblLook w:val="04A0"/>
      </w:tblPr>
      <w:tblGrid>
        <w:gridCol w:w="3113"/>
        <w:gridCol w:w="1881"/>
        <w:gridCol w:w="1271"/>
        <w:gridCol w:w="1881"/>
      </w:tblGrid>
      <w:tr w:rsidR="00317177" w:rsidTr="003A4736">
        <w:trPr>
          <w:trHeight w:val="495"/>
        </w:trPr>
        <w:tc>
          <w:tcPr>
            <w:tcW w:w="8146"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第二十条第（一）项</w:t>
            </w:r>
          </w:p>
        </w:tc>
      </w:tr>
      <w:tr w:rsidR="00317177" w:rsidTr="003A4736">
        <w:trPr>
          <w:trHeight w:val="882"/>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制作数量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对外公开总数量</w:t>
            </w:r>
          </w:p>
        </w:tc>
      </w:tr>
      <w:tr w:rsidR="00317177" w:rsidTr="003A4736">
        <w:trPr>
          <w:trHeight w:val="523"/>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规章</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r>
      <w:tr w:rsidR="00317177" w:rsidTr="003A4736">
        <w:trPr>
          <w:trHeight w:val="471"/>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规范性文件</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r>
      <w:tr w:rsidR="00317177" w:rsidTr="003A4736">
        <w:trPr>
          <w:trHeight w:val="480"/>
        </w:trPr>
        <w:tc>
          <w:tcPr>
            <w:tcW w:w="8146"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第二十条第（五）项</w:t>
            </w:r>
          </w:p>
        </w:tc>
      </w:tr>
      <w:tr w:rsidR="00317177" w:rsidTr="003A4736">
        <w:trPr>
          <w:trHeight w:val="634"/>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上一年项目数量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处理决定数量</w:t>
            </w:r>
          </w:p>
        </w:tc>
      </w:tr>
      <w:tr w:rsidR="00317177" w:rsidTr="003A4736">
        <w:trPr>
          <w:trHeight w:val="528"/>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行政许可</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r>
      <w:tr w:rsidR="00317177" w:rsidTr="003A4736">
        <w:trPr>
          <w:trHeight w:val="55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color w:val="000000"/>
                <w:kern w:val="0"/>
                <w:sz w:val="24"/>
              </w:rPr>
            </w:pPr>
            <w:r>
              <w:rPr>
                <w:rFonts w:ascii="宋体" w:hAnsi="宋体" w:cs="宋体" w:hint="eastAsia"/>
                <w:color w:val="000000"/>
                <w:kern w:val="0"/>
                <w:sz w:val="20"/>
                <w:szCs w:val="20"/>
              </w:rPr>
              <w:t>其他对外管理服务事项</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w:t>
            </w:r>
          </w:p>
        </w:tc>
      </w:tr>
      <w:tr w:rsidR="00317177" w:rsidTr="003A4736">
        <w:trPr>
          <w:trHeight w:val="406"/>
        </w:trPr>
        <w:tc>
          <w:tcPr>
            <w:tcW w:w="8146"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第二十条第（六）项</w:t>
            </w:r>
          </w:p>
        </w:tc>
      </w:tr>
      <w:tr w:rsidR="00317177" w:rsidTr="003A4736">
        <w:trPr>
          <w:trHeight w:val="583"/>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lastRenderedPageBreak/>
              <w:t>信息内容</w:t>
            </w:r>
          </w:p>
        </w:tc>
        <w:tc>
          <w:tcPr>
            <w:tcW w:w="1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上一年项目数量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处理决定数量</w:t>
            </w:r>
          </w:p>
        </w:tc>
      </w:tr>
      <w:tr w:rsidR="00317177" w:rsidTr="003A4736">
        <w:trPr>
          <w:trHeight w:val="43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行政处罚</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350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48</w:t>
            </w:r>
          </w:p>
        </w:tc>
      </w:tr>
      <w:tr w:rsidR="00317177" w:rsidTr="003A4736">
        <w:trPr>
          <w:trHeight w:val="409"/>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行政强制</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 xml:space="preserve">　</w:t>
            </w:r>
            <w:r>
              <w:rPr>
                <w:rFonts w:ascii="Calibri" w:hAnsi="Calibri" w:cs="Calibri"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 xml:space="preserve">　</w:t>
            </w:r>
            <w:r>
              <w:rPr>
                <w:rFonts w:ascii="Calibri" w:hAnsi="Calibri" w:cs="Calibri" w:hint="eastAsia"/>
                <w:kern w:val="0"/>
                <w:sz w:val="20"/>
                <w:szCs w:val="20"/>
              </w:rPr>
              <w:t>0</w:t>
            </w:r>
          </w:p>
        </w:tc>
      </w:tr>
      <w:tr w:rsidR="00317177" w:rsidTr="003A4736">
        <w:trPr>
          <w:trHeight w:val="474"/>
        </w:trPr>
        <w:tc>
          <w:tcPr>
            <w:tcW w:w="8146"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第二十条第（八）项</w:t>
            </w:r>
          </w:p>
        </w:tc>
      </w:tr>
      <w:tr w:rsidR="00317177" w:rsidTr="003A4736">
        <w:trPr>
          <w:trHeight w:val="27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上一年项目数量</w:t>
            </w:r>
          </w:p>
        </w:tc>
        <w:tc>
          <w:tcPr>
            <w:tcW w:w="3152"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本年增/减</w:t>
            </w:r>
          </w:p>
        </w:tc>
      </w:tr>
      <w:tr w:rsidR="00317177" w:rsidTr="003A4736">
        <w:trPr>
          <w:trHeight w:val="551"/>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行政事业性收费</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6</w:t>
            </w:r>
          </w:p>
        </w:tc>
        <w:tc>
          <w:tcPr>
            <w:tcW w:w="3152"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 0</w:t>
            </w:r>
          </w:p>
        </w:tc>
      </w:tr>
      <w:tr w:rsidR="00317177" w:rsidTr="003A4736">
        <w:trPr>
          <w:trHeight w:val="476"/>
        </w:trPr>
        <w:tc>
          <w:tcPr>
            <w:tcW w:w="8146"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第二十条第（九）项</w:t>
            </w:r>
          </w:p>
        </w:tc>
      </w:tr>
      <w:tr w:rsidR="00317177" w:rsidTr="003A4736">
        <w:trPr>
          <w:trHeight w:val="585"/>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采购项目数量</w:t>
            </w:r>
          </w:p>
        </w:tc>
        <w:tc>
          <w:tcPr>
            <w:tcW w:w="3152"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color w:val="000000"/>
                <w:kern w:val="0"/>
                <w:sz w:val="20"/>
                <w:szCs w:val="20"/>
              </w:rPr>
              <w:t>采购总金额</w:t>
            </w:r>
          </w:p>
        </w:tc>
      </w:tr>
      <w:tr w:rsidR="00317177" w:rsidTr="003A4736">
        <w:trPr>
          <w:trHeight w:val="539"/>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color w:val="000000"/>
                <w:kern w:val="0"/>
                <w:sz w:val="20"/>
                <w:szCs w:val="20"/>
              </w:rPr>
              <w:t>政府集中采购</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46</w:t>
            </w:r>
          </w:p>
        </w:tc>
        <w:tc>
          <w:tcPr>
            <w:tcW w:w="3152"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hint="eastAsia"/>
                <w:kern w:val="0"/>
                <w:sz w:val="20"/>
                <w:szCs w:val="20"/>
              </w:rPr>
              <w:t>6400</w:t>
            </w:r>
            <w:r>
              <w:rPr>
                <w:rFonts w:ascii="Calibri" w:hAnsi="Calibri" w:cs="Calibri" w:hint="eastAsia"/>
                <w:kern w:val="0"/>
                <w:sz w:val="20"/>
                <w:szCs w:val="20"/>
              </w:rPr>
              <w:t>万</w:t>
            </w:r>
          </w:p>
        </w:tc>
      </w:tr>
    </w:tbl>
    <w:p w:rsidR="00317177" w:rsidRDefault="00317177" w:rsidP="00317177">
      <w:pPr>
        <w:widowControl/>
        <w:shd w:val="clear" w:color="auto" w:fill="FFFFFF"/>
        <w:spacing w:after="240"/>
        <w:ind w:firstLine="480"/>
        <w:rPr>
          <w:rFonts w:ascii="宋体" w:hAnsi="宋体" w:cs="宋体"/>
          <w:b/>
          <w:bCs/>
          <w:color w:val="333333"/>
          <w:kern w:val="0"/>
          <w:sz w:val="24"/>
        </w:rPr>
      </w:pPr>
    </w:p>
    <w:p w:rsidR="00317177" w:rsidRDefault="00317177" w:rsidP="00317177">
      <w:pPr>
        <w:widowControl/>
        <w:shd w:val="clear" w:color="auto" w:fill="FFFFFF"/>
        <w:spacing w:after="240"/>
        <w:ind w:firstLine="480"/>
        <w:rPr>
          <w:rFonts w:ascii="宋体" w:hAnsi="宋体" w:cs="宋体"/>
          <w:b/>
          <w:bCs/>
          <w:color w:val="333333"/>
          <w:kern w:val="0"/>
          <w:sz w:val="24"/>
        </w:rPr>
      </w:pPr>
    </w:p>
    <w:p w:rsidR="00317177" w:rsidRDefault="00317177" w:rsidP="00317177">
      <w:pPr>
        <w:widowControl/>
        <w:shd w:val="clear" w:color="auto" w:fill="FFFFFF"/>
        <w:spacing w:after="240"/>
        <w:ind w:firstLine="480"/>
        <w:rPr>
          <w:rFonts w:ascii="宋体" w:hAnsi="宋体" w:cs="宋体"/>
          <w:kern w:val="0"/>
          <w:sz w:val="24"/>
        </w:rPr>
      </w:pPr>
      <w:r>
        <w:rPr>
          <w:rFonts w:ascii="黑体" w:eastAsia="黑体" w:hAnsi="宋体" w:cs="宋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317177" w:rsidTr="003A4736">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申请人情况</w:t>
            </w:r>
          </w:p>
        </w:tc>
      </w:tr>
      <w:tr w:rsidR="00317177" w:rsidTr="003A4736">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总计</w:t>
            </w:r>
          </w:p>
        </w:tc>
      </w:tr>
      <w:tr w:rsidR="00317177" w:rsidTr="003A4736">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13"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r>
      <w:tr w:rsidR="00317177" w:rsidTr="003A473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78 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78 </w:t>
            </w:r>
          </w:p>
        </w:tc>
      </w:tr>
      <w:tr w:rsidR="00317177" w:rsidTr="003A473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24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24</w:t>
            </w:r>
          </w:p>
        </w:tc>
      </w:tr>
      <w:tr w:rsidR="00317177" w:rsidTr="003A4736">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hAnsi="Calibri" w:cs="Calibri"/>
                <w:kern w:val="0"/>
                <w:sz w:val="20"/>
                <w:szCs w:val="20"/>
              </w:rPr>
            </w:pPr>
            <w:r>
              <w:rPr>
                <w:rFonts w:ascii="Calibri" w:hAnsi="Calibri" w:cs="Calibri"/>
                <w:kern w:val="0"/>
                <w:sz w:val="20"/>
                <w:szCs w:val="20"/>
              </w:rPr>
              <w:t> 6</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4</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楷体_GB2312" w:eastAsia="楷体_GB2312" w:hAnsi="宋体" w:cs="宋体"/>
                <w:kern w:val="0"/>
                <w:sz w:val="24"/>
              </w:rPr>
            </w:pPr>
            <w:r>
              <w:rPr>
                <w:rFonts w:ascii="楷体_GB2312" w:eastAsia="楷体_GB2312"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4.保护第三方合法权</w:t>
            </w:r>
            <w:r>
              <w:rPr>
                <w:rFonts w:ascii="楷体_GB2312" w:eastAsia="楷体_GB2312" w:hAnsi="楷体" w:cs="宋体" w:hint="eastAsia"/>
                <w:kern w:val="0"/>
                <w:sz w:val="20"/>
                <w:szCs w:val="20"/>
              </w:rPr>
              <w:lastRenderedPageBreak/>
              <w:t>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lastRenderedPageBreak/>
              <w:t> </w:t>
            </w:r>
            <w:r>
              <w:rPr>
                <w:rFonts w:ascii="Calibri" w:eastAsia="楷体_GB2312" w:hAnsi="Calibri" w:cs="Calibri"/>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2</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kern w:val="0"/>
                <w:sz w:val="20"/>
                <w:szCs w:val="20"/>
              </w:rPr>
              <w:t>0</w:t>
            </w:r>
            <w:r>
              <w:rPr>
                <w:rFonts w:ascii="Calibri" w:eastAsia="楷体_GB2312" w:hAnsi="Calibri" w:cs="Calibri" w:hint="eastAsia"/>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1</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楷体_GB2312" w:eastAsia="楷体_GB2312" w:hAnsi="宋体" w:cs="宋体"/>
                <w:kern w:val="0"/>
                <w:sz w:val="24"/>
              </w:rPr>
            </w:pPr>
            <w:r>
              <w:rPr>
                <w:rFonts w:ascii="楷体_GB2312" w:eastAsia="楷体_GB2312"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kern w:val="0"/>
                <w:sz w:val="20"/>
                <w:szCs w:val="20"/>
              </w:rPr>
              <w:t>61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61</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楷体_GB2312" w:eastAsia="楷体_GB2312" w:hAnsi="宋体" w:cs="宋体"/>
                <w:kern w:val="0"/>
                <w:sz w:val="24"/>
              </w:rPr>
            </w:pPr>
            <w:r>
              <w:rPr>
                <w:rFonts w:ascii="楷体_GB2312" w:eastAsia="楷体_GB2312"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10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10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2</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 </w:t>
            </w:r>
            <w:r>
              <w:rPr>
                <w:rFonts w:ascii="Calibri" w:eastAsia="楷体_GB2312"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Calibri" w:hAnsi="Calibri" w:cs="Calibri"/>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317177" w:rsidRDefault="00317177" w:rsidP="003A4736">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spacing w:line="500" w:lineRule="exact"/>
              <w:jc w:val="left"/>
              <w:rPr>
                <w:rFonts w:ascii="楷体_GB2312" w:eastAsia="楷体_GB2312" w:hAnsi="宋体" w:cs="宋体"/>
                <w:kern w:val="0"/>
                <w:sz w:val="24"/>
              </w:rPr>
            </w:pPr>
            <w:r>
              <w:rPr>
                <w:rFonts w:ascii="楷体_GB2312" w:eastAsia="楷体_GB2312"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楷体_GB2312" w:eastAsia="楷体_GB2312" w:hAnsi="宋体" w:cs="宋体"/>
                <w:kern w:val="0"/>
                <w:sz w:val="24"/>
              </w:rPr>
            </w:pPr>
            <w:r>
              <w:rPr>
                <w:rFonts w:ascii="楷体_GB2312" w:eastAsia="楷体_GB2312"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14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14</w:t>
            </w:r>
          </w:p>
        </w:tc>
      </w:tr>
      <w:tr w:rsidR="00317177" w:rsidTr="003A4736">
        <w:trPr>
          <w:jc w:val="center"/>
        </w:trPr>
        <w:tc>
          <w:tcPr>
            <w:tcW w:w="617" w:type="dxa"/>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楷体_GB2312" w:eastAsia="楷体_GB2312" w:hAnsi="宋体" w:cs="宋体"/>
                <w:kern w:val="0"/>
                <w:sz w:val="24"/>
              </w:rPr>
            </w:pPr>
            <w:r>
              <w:rPr>
                <w:rFonts w:ascii="楷体_GB2312" w:eastAsia="楷体_GB2312"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100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100</w:t>
            </w:r>
          </w:p>
        </w:tc>
      </w:tr>
      <w:tr w:rsidR="00317177" w:rsidTr="003A473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left"/>
              <w:rPr>
                <w:rFonts w:ascii="宋体" w:hAns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2</w:t>
            </w:r>
          </w:p>
        </w:tc>
      </w:tr>
    </w:tbl>
    <w:p w:rsidR="00317177" w:rsidRDefault="00317177" w:rsidP="00317177">
      <w:pPr>
        <w:widowControl/>
        <w:shd w:val="clear" w:color="auto" w:fill="FFFFFF"/>
        <w:ind w:firstLine="480"/>
        <w:rPr>
          <w:rFonts w:ascii="宋体" w:hAnsi="宋体" w:cs="宋体"/>
          <w:kern w:val="0"/>
          <w:sz w:val="24"/>
        </w:rPr>
      </w:pPr>
    </w:p>
    <w:p w:rsidR="00317177" w:rsidRDefault="00317177" w:rsidP="00317177">
      <w:pPr>
        <w:widowControl/>
        <w:shd w:val="clear" w:color="auto" w:fill="FFFFFF"/>
        <w:ind w:firstLine="480"/>
        <w:rPr>
          <w:rFonts w:ascii="宋体" w:hAnsi="宋体" w:cs="宋体"/>
          <w:kern w:val="0"/>
          <w:sz w:val="24"/>
        </w:rPr>
      </w:pPr>
    </w:p>
    <w:p w:rsidR="00317177" w:rsidRDefault="00317177" w:rsidP="00317177">
      <w:pPr>
        <w:widowControl/>
        <w:shd w:val="clear" w:color="auto" w:fill="FFFFFF"/>
        <w:ind w:firstLine="482"/>
        <w:rPr>
          <w:rFonts w:ascii="黑体" w:eastAsia="黑体" w:hAnsi="宋体" w:cs="宋体"/>
          <w:bCs/>
          <w:kern w:val="0"/>
          <w:sz w:val="32"/>
          <w:szCs w:val="32"/>
        </w:rPr>
      </w:pPr>
      <w:r>
        <w:rPr>
          <w:rFonts w:ascii="黑体" w:eastAsia="黑体" w:hAnsi="宋体" w:cs="宋体" w:hint="eastAsia"/>
          <w:bCs/>
          <w:kern w:val="0"/>
          <w:sz w:val="32"/>
          <w:szCs w:val="32"/>
        </w:rPr>
        <w:t>四、政府信息公开行政复议、行政诉讼情况</w:t>
      </w:r>
    </w:p>
    <w:p w:rsidR="00317177" w:rsidRDefault="00317177" w:rsidP="00317177">
      <w:pPr>
        <w:widowControl/>
        <w:shd w:val="clear" w:color="auto" w:fill="FFFFFF"/>
        <w:ind w:firstLine="480"/>
        <w:rPr>
          <w:rFonts w:ascii="宋体" w:hAnsi="宋体" w:cs="宋体"/>
          <w:kern w:val="0"/>
          <w:sz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17177" w:rsidTr="003A473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行政诉讼</w:t>
            </w:r>
          </w:p>
        </w:tc>
      </w:tr>
      <w:tr w:rsidR="00317177" w:rsidTr="003A473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复议后起诉</w:t>
            </w:r>
          </w:p>
        </w:tc>
      </w:tr>
      <w:tr w:rsidR="00317177" w:rsidTr="003A4736">
        <w:trPr>
          <w:jc w:val="center"/>
        </w:trPr>
        <w:tc>
          <w:tcPr>
            <w:tcW w:w="0" w:type="auto"/>
            <w:vMerge/>
            <w:tcBorders>
              <w:top w:val="nil"/>
              <w:left w:val="single" w:sz="8" w:space="0" w:color="auto"/>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317177" w:rsidRDefault="00317177" w:rsidP="003A4736">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宋体" w:hAnsi="宋体" w:cs="宋体"/>
                <w:kern w:val="0"/>
                <w:sz w:val="24"/>
              </w:rPr>
            </w:pPr>
            <w:r>
              <w:rPr>
                <w:rFonts w:ascii="宋体" w:hAnsi="宋体" w:cs="宋体" w:hint="eastAsia"/>
                <w:kern w:val="0"/>
                <w:sz w:val="20"/>
                <w:szCs w:val="20"/>
              </w:rPr>
              <w:t>总计</w:t>
            </w:r>
          </w:p>
        </w:tc>
      </w:tr>
      <w:tr w:rsidR="00317177" w:rsidTr="003A473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6</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2</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 2</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10 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8</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17177" w:rsidRDefault="00317177" w:rsidP="003A4736">
            <w:pPr>
              <w:widowControl/>
              <w:jc w:val="center"/>
              <w:rPr>
                <w:rFonts w:ascii="Calibri" w:eastAsia="楷体_GB2312" w:hAnsi="Calibri" w:cs="Calibri"/>
                <w:kern w:val="0"/>
                <w:sz w:val="20"/>
                <w:szCs w:val="20"/>
              </w:rPr>
            </w:pPr>
            <w:r>
              <w:rPr>
                <w:rFonts w:ascii="Calibri" w:eastAsia="楷体_GB2312" w:hAnsi="Calibri" w:cs="Calibri" w:hint="eastAsia"/>
                <w:kern w:val="0"/>
                <w:sz w:val="20"/>
                <w:szCs w:val="20"/>
              </w:rPr>
              <w:t>8</w:t>
            </w:r>
          </w:p>
        </w:tc>
      </w:tr>
    </w:tbl>
    <w:p w:rsidR="00317177" w:rsidRDefault="00317177" w:rsidP="00317177">
      <w:pPr>
        <w:widowControl/>
        <w:shd w:val="clear" w:color="auto" w:fill="FFFFFF"/>
        <w:spacing w:after="240"/>
        <w:ind w:firstLineChars="150" w:firstLine="480"/>
        <w:rPr>
          <w:rFonts w:ascii="黑体" w:eastAsia="黑体" w:hAnsi="宋体" w:cs="宋体"/>
          <w:bCs/>
          <w:kern w:val="0"/>
          <w:sz w:val="32"/>
          <w:szCs w:val="32"/>
        </w:rPr>
      </w:pPr>
      <w:r>
        <w:rPr>
          <w:rFonts w:ascii="黑体" w:eastAsia="黑体" w:hAnsi="宋体" w:cs="宋体" w:hint="eastAsia"/>
          <w:bCs/>
          <w:kern w:val="0"/>
          <w:sz w:val="32"/>
          <w:szCs w:val="32"/>
        </w:rPr>
        <w:t>五、存在的主要问题及改进情况</w:t>
      </w:r>
    </w:p>
    <w:p w:rsidR="00317177" w:rsidRDefault="00317177" w:rsidP="00317177">
      <w:pPr>
        <w:widowControl/>
        <w:shd w:val="clear" w:color="auto" w:fill="FFFFFF"/>
        <w:spacing w:after="240"/>
        <w:ind w:firstLineChars="150" w:firstLine="4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2019年万新街政府信息公开工作存在的主要问题集中在主动公开工作中达不到《条例》要求全面、深入公开，依申请公开工作中涉法涉诉案件数量及被纠正数量较多。下一步万新街将</w:t>
      </w:r>
      <w:r>
        <w:rPr>
          <w:rFonts w:ascii="仿宋_GB2312" w:eastAsia="仿宋_GB2312" w:hAnsi="宋体" w:cs="宋体"/>
          <w:kern w:val="0"/>
          <w:sz w:val="32"/>
          <w:szCs w:val="32"/>
        </w:rPr>
        <w:t>继续完善相关制度、组织构架，落实好责任分工，明确职责任务，确保信息公开工作顺利开展</w:t>
      </w:r>
      <w:r>
        <w:rPr>
          <w:rFonts w:ascii="仿宋_GB2312" w:eastAsia="仿宋_GB2312" w:hAnsi="宋体" w:cs="宋体" w:hint="eastAsia"/>
          <w:kern w:val="0"/>
          <w:sz w:val="32"/>
          <w:szCs w:val="32"/>
        </w:rPr>
        <w:t>，同时</w:t>
      </w:r>
      <w:r>
        <w:rPr>
          <w:rFonts w:ascii="仿宋_GB2312" w:eastAsia="仿宋_GB2312" w:hAnsi="宋体" w:cs="宋体"/>
          <w:kern w:val="0"/>
          <w:sz w:val="32"/>
          <w:szCs w:val="32"/>
        </w:rPr>
        <w:t>加大主动公开力度，增加网站板块的信息量，更好地方便群众了解政府信息</w:t>
      </w:r>
      <w:r>
        <w:rPr>
          <w:rFonts w:ascii="仿宋_GB2312" w:eastAsia="仿宋_GB2312" w:hAnsi="宋体" w:cs="宋体" w:hint="eastAsia"/>
          <w:kern w:val="0"/>
          <w:sz w:val="32"/>
          <w:szCs w:val="32"/>
        </w:rPr>
        <w:t>，紧密结合新修订《条例》要求，做好依申请公开回复工作。</w:t>
      </w:r>
      <w:bookmarkStart w:id="0" w:name="_GoBack"/>
      <w:bookmarkEnd w:id="0"/>
    </w:p>
    <w:p w:rsidR="00317177" w:rsidRPr="007677B7" w:rsidRDefault="00317177" w:rsidP="00317177">
      <w:pPr>
        <w:widowControl/>
        <w:shd w:val="clear" w:color="auto" w:fill="FFFFFF"/>
        <w:spacing w:line="560" w:lineRule="exact"/>
        <w:ind w:firstLineChars="150" w:firstLine="480"/>
        <w:rPr>
          <w:rFonts w:ascii="黑体" w:eastAsia="黑体" w:hAnsi="宋体" w:cs="宋体"/>
          <w:bCs/>
          <w:kern w:val="0"/>
          <w:sz w:val="32"/>
          <w:szCs w:val="32"/>
        </w:rPr>
      </w:pPr>
      <w:r w:rsidRPr="003257D6">
        <w:rPr>
          <w:rFonts w:ascii="黑体" w:eastAsia="黑体" w:hAnsi="宋体" w:cs="宋体" w:hint="eastAsia"/>
          <w:bCs/>
          <w:kern w:val="0"/>
          <w:sz w:val="32"/>
          <w:szCs w:val="32"/>
        </w:rPr>
        <w:t>六、其他需要报告的事项</w:t>
      </w:r>
    </w:p>
    <w:p w:rsidR="00317177" w:rsidRPr="00B01372" w:rsidRDefault="00317177" w:rsidP="00317177">
      <w:pPr>
        <w:widowControl/>
        <w:shd w:val="clear" w:color="auto" w:fill="FFFFFF"/>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B01372">
        <w:rPr>
          <w:rFonts w:ascii="仿宋_GB2312" w:eastAsia="仿宋_GB2312" w:hAnsi="宋体" w:cs="宋体" w:hint="eastAsia"/>
          <w:kern w:val="0"/>
          <w:sz w:val="32"/>
          <w:szCs w:val="32"/>
        </w:rPr>
        <w:t>2019年度暂无其他需要报告的事项。</w:t>
      </w:r>
    </w:p>
    <w:p w:rsidR="00317177" w:rsidRDefault="00317177" w:rsidP="00317177">
      <w:pPr>
        <w:widowControl/>
        <w:shd w:val="clear" w:color="auto" w:fill="FFFFFF"/>
        <w:spacing w:after="240"/>
        <w:rPr>
          <w:rFonts w:ascii="仿宋_GB2312" w:eastAsia="仿宋_GB2312" w:hAnsi="宋体" w:cs="宋体"/>
          <w:kern w:val="0"/>
          <w:sz w:val="32"/>
          <w:szCs w:val="32"/>
        </w:rPr>
      </w:pPr>
    </w:p>
    <w:p w:rsidR="00317177" w:rsidRDefault="00317177" w:rsidP="00317177">
      <w:pPr>
        <w:widowControl/>
        <w:shd w:val="clear" w:color="auto" w:fill="FFFFFF"/>
        <w:spacing w:after="240" w:line="340" w:lineRule="exact"/>
        <w:ind w:firstLineChars="150" w:firstLine="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天津市东丽区人民政府</w:t>
      </w:r>
    </w:p>
    <w:p w:rsidR="00317177" w:rsidRDefault="00317177" w:rsidP="00317177">
      <w:pPr>
        <w:widowControl/>
        <w:shd w:val="clear" w:color="auto" w:fill="FFFFFF"/>
        <w:wordWrap w:val="0"/>
        <w:spacing w:after="240" w:line="340" w:lineRule="exact"/>
        <w:ind w:firstLineChars="150" w:firstLine="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万新街道办事处   </w:t>
      </w:r>
    </w:p>
    <w:p w:rsidR="00317177" w:rsidRDefault="00317177" w:rsidP="00317177">
      <w:pPr>
        <w:widowControl/>
        <w:shd w:val="clear" w:color="auto" w:fill="FFFFFF"/>
        <w:wordWrap w:val="0"/>
        <w:spacing w:after="240" w:line="340" w:lineRule="exact"/>
        <w:ind w:firstLineChars="150" w:firstLine="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2020年3月2日  </w:t>
      </w:r>
    </w:p>
    <w:p w:rsidR="00290CF7" w:rsidRDefault="00290CF7"/>
    <w:sectPr w:rsidR="00290CF7" w:rsidSect="002D6EDE">
      <w:headerReference w:type="default" r:id="rId4"/>
      <w:footerReference w:type="even" r:id="rId5"/>
      <w:footerReference w:type="default" r:id="rId6"/>
      <w:pgSz w:w="11906" w:h="16838"/>
      <w:pgMar w:top="1440" w:right="1797" w:bottom="155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E" w:rsidRDefault="00317177">
    <w:pPr>
      <w:pStyle w:val="a3"/>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sz w:val="28"/>
        <w:szCs w:val="28"/>
      </w:rPr>
      <w:t>2</w:t>
    </w:r>
    <w:r>
      <w:rPr>
        <w:rStyle w:val="a5"/>
        <w:sz w:val="28"/>
        <w:szCs w:val="28"/>
      </w:rPr>
      <w:fldChar w:fldCharType="end"/>
    </w:r>
  </w:p>
  <w:p w:rsidR="002D6EDE" w:rsidRDefault="0031717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E" w:rsidRDefault="00317177">
    <w:pPr>
      <w:pStyle w:val="a3"/>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3</w:t>
    </w:r>
    <w:r>
      <w:rPr>
        <w:rStyle w:val="a5"/>
        <w:sz w:val="28"/>
        <w:szCs w:val="28"/>
      </w:rPr>
      <w:fldChar w:fldCharType="end"/>
    </w:r>
  </w:p>
  <w:p w:rsidR="002D6EDE" w:rsidRDefault="00317177">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E" w:rsidRDefault="0031717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177"/>
    <w:rsid w:val="001D2D56"/>
    <w:rsid w:val="00290CF7"/>
    <w:rsid w:val="00317177"/>
    <w:rsid w:val="008F6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17177"/>
    <w:pPr>
      <w:tabs>
        <w:tab w:val="center" w:pos="4153"/>
        <w:tab w:val="right" w:pos="8306"/>
      </w:tabs>
      <w:snapToGrid w:val="0"/>
      <w:jc w:val="left"/>
    </w:pPr>
    <w:rPr>
      <w:sz w:val="18"/>
      <w:szCs w:val="18"/>
    </w:rPr>
  </w:style>
  <w:style w:type="character" w:customStyle="1" w:styleId="Char">
    <w:name w:val="页脚 Char"/>
    <w:basedOn w:val="a0"/>
    <w:link w:val="a3"/>
    <w:uiPriority w:val="99"/>
    <w:rsid w:val="00317177"/>
    <w:rPr>
      <w:rFonts w:ascii="Times New Roman" w:eastAsia="宋体" w:hAnsi="Times New Roman" w:cs="Times New Roman"/>
      <w:sz w:val="18"/>
      <w:szCs w:val="18"/>
    </w:rPr>
  </w:style>
  <w:style w:type="paragraph" w:styleId="a4">
    <w:name w:val="header"/>
    <w:basedOn w:val="a"/>
    <w:link w:val="Char0"/>
    <w:qFormat/>
    <w:rsid w:val="003171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17177"/>
    <w:rPr>
      <w:rFonts w:ascii="Times New Roman" w:eastAsia="宋体" w:hAnsi="Times New Roman" w:cs="Times New Roman"/>
      <w:sz w:val="18"/>
      <w:szCs w:val="18"/>
    </w:rPr>
  </w:style>
  <w:style w:type="character" w:styleId="a5">
    <w:name w:val="page number"/>
    <w:basedOn w:val="a0"/>
    <w:qFormat/>
    <w:rsid w:val="003171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政府办信息公开</dc:creator>
  <cp:lastModifiedBy>政府办信息公开</cp:lastModifiedBy>
  <cp:revision>1</cp:revision>
  <dcterms:created xsi:type="dcterms:W3CDTF">2020-03-04T01:17:00Z</dcterms:created>
  <dcterms:modified xsi:type="dcterms:W3CDTF">2020-03-04T01:19:00Z</dcterms:modified>
</cp:coreProperties>
</file>