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auto"/>
        <w:jc w:val="both"/>
        <w:rPr>
          <w:rFonts w:hint="eastAsia" w:asciiTheme="minorEastAsia" w:hAnsiTheme="minorEastAsia" w:eastAsiaTheme="minorEastAsia" w:cstheme="minorEastAsia"/>
          <w:b w:val="0"/>
          <w:bCs w:val="0"/>
          <w:color w:val="000000"/>
          <w:sz w:val="22"/>
          <w:szCs w:val="22"/>
        </w:rPr>
      </w:pPr>
    </w:p>
    <w:p>
      <w:pPr>
        <w:keepNext w:val="0"/>
        <w:keepLines w:val="0"/>
        <w:pageBreakBefore w:val="0"/>
        <w:kinsoku/>
        <w:wordWrap/>
        <w:overflowPunct/>
        <w:topLinePunct w:val="0"/>
        <w:autoSpaceDE/>
        <w:autoSpaceDN/>
        <w:bidi w:val="0"/>
        <w:adjustRightInd/>
        <w:spacing w:line="600" w:lineRule="auto"/>
        <w:jc w:val="both"/>
        <w:rPr>
          <w:rFonts w:hint="eastAsia" w:asciiTheme="minorEastAsia" w:hAnsiTheme="minorEastAsia" w:eastAsiaTheme="minorEastAsia" w:cstheme="minorEastAsia"/>
          <w:b w:val="0"/>
          <w:bCs w:val="0"/>
          <w:color w:val="000000"/>
          <w:sz w:val="22"/>
          <w:szCs w:val="22"/>
        </w:rPr>
      </w:pPr>
    </w:p>
    <w:p>
      <w:pPr>
        <w:keepNext w:val="0"/>
        <w:keepLines w:val="0"/>
        <w:pageBreakBefore w:val="0"/>
        <w:kinsoku/>
        <w:wordWrap/>
        <w:overflowPunct/>
        <w:topLinePunct w:val="0"/>
        <w:autoSpaceDE/>
        <w:autoSpaceDN/>
        <w:bidi w:val="0"/>
        <w:adjustRightInd/>
        <w:spacing w:line="600" w:lineRule="auto"/>
        <w:jc w:val="center"/>
        <w:rPr>
          <w:rFonts w:hint="eastAsia" w:asciiTheme="minorEastAsia" w:hAnsiTheme="minorEastAsia" w:eastAsiaTheme="minorEastAsia" w:cstheme="minorEastAsia"/>
          <w:b w:val="0"/>
          <w:bCs w:val="0"/>
          <w:color w:val="000000"/>
          <w:sz w:val="22"/>
          <w:szCs w:val="22"/>
        </w:rPr>
      </w:pP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天津市东丽区人民政府新立街道办事处</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keepNext w:val="0"/>
        <w:keepLines w:val="0"/>
        <w:pageBreakBefore w:val="0"/>
        <w:kinsoku/>
        <w:wordWrap/>
        <w:overflowPunct/>
        <w:topLinePunct w:val="0"/>
        <w:autoSpaceDE/>
        <w:autoSpaceDN/>
        <w:bidi w:val="0"/>
        <w:adjustRightInd/>
        <w:spacing w:line="600" w:lineRule="auto"/>
        <w:jc w:val="both"/>
        <w:rPr>
          <w:rFonts w:hint="eastAsia" w:asciiTheme="minorEastAsia" w:hAnsiTheme="minorEastAsia" w:eastAsiaTheme="minorEastAsia" w:cstheme="minorEastAsia"/>
          <w:b w:val="0"/>
          <w:bCs w:val="0"/>
          <w:color w:val="000000"/>
          <w:sz w:val="22"/>
          <w:szCs w:val="22"/>
        </w:rPr>
      </w:pPr>
    </w:p>
    <w:p>
      <w:pPr>
        <w:keepNext w:val="0"/>
        <w:keepLines w:val="0"/>
        <w:pageBreakBefore w:val="0"/>
        <w:kinsoku/>
        <w:wordWrap/>
        <w:overflowPunct/>
        <w:topLinePunct w:val="0"/>
        <w:autoSpaceDE/>
        <w:autoSpaceDN/>
        <w:bidi w:val="0"/>
        <w:adjustRightInd/>
        <w:spacing w:line="600" w:lineRule="auto"/>
        <w:jc w:val="both"/>
        <w:rPr>
          <w:rFonts w:hint="eastAsia" w:asciiTheme="minorEastAsia" w:hAnsiTheme="minorEastAsia" w:eastAsiaTheme="minorEastAsia" w:cstheme="minorEastAsia"/>
          <w:b w:val="0"/>
          <w:bCs w:val="0"/>
          <w:color w:val="000000"/>
          <w:sz w:val="22"/>
          <w:szCs w:val="22"/>
        </w:rPr>
      </w:pPr>
    </w:p>
    <w:p>
      <w:pPr>
        <w:keepNext w:val="0"/>
        <w:keepLines w:val="0"/>
        <w:pageBreakBefore w:val="0"/>
        <w:kinsoku/>
        <w:wordWrap/>
        <w:overflowPunct/>
        <w:topLinePunct w:val="0"/>
        <w:autoSpaceDE/>
        <w:autoSpaceDN/>
        <w:bidi w:val="0"/>
        <w:adjustRightInd/>
        <w:spacing w:line="600" w:lineRule="auto"/>
        <w:jc w:val="both"/>
        <w:rPr>
          <w:rFonts w:hint="eastAsia" w:asciiTheme="minorEastAsia" w:hAnsiTheme="minorEastAsia" w:eastAsiaTheme="minorEastAsia" w:cstheme="minorEastAsia"/>
          <w:b w:val="0"/>
          <w:bCs w:val="0"/>
          <w:color w:val="000000"/>
          <w:sz w:val="22"/>
          <w:szCs w:val="22"/>
        </w:rPr>
      </w:pPr>
    </w:p>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jc w:val="both"/>
        <w:rPr>
          <w:rFonts w:ascii="黑体" w:eastAsia="黑体"/>
          <w:sz w:val="30"/>
          <w:szCs w:val="30"/>
        </w:rPr>
      </w:pPr>
      <w:r>
        <w:rPr>
          <w:rFonts w:ascii="黑体" w:eastAsia="黑体"/>
          <w:b w:val="0"/>
          <w:sz w:val="30"/>
          <w:szCs w:val="30"/>
        </w:rPr>
        <w:t>第一部分   概况</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一、主要职责</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二、机构设置</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jc w:val="both"/>
        <w:rPr>
          <w:rFonts w:ascii="黑体" w:eastAsia="黑体"/>
          <w:sz w:val="30"/>
          <w:szCs w:val="30"/>
        </w:rPr>
      </w:pPr>
      <w:r>
        <w:rPr>
          <w:rFonts w:ascii="黑体" w:eastAsia="黑体"/>
          <w:b w:val="0"/>
          <w:sz w:val="30"/>
          <w:szCs w:val="30"/>
        </w:rPr>
        <w:t>第二部分   2024年度部门决算报表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一、收入支出决算总表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二、收入决算表（按功能分类列示）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三、收入决算表（按单位列示）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四、支出决算表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五、财政拨款收入支出决算总表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六、一般公共预算财政拨款支出决算表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七、一般公共预算财政拨款基本支出决算明细表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八、政府性基金预算财政拨款收入支出决算表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九、国有资本经营预算财政拨款支出决算表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十、财政拨款“三公”经费支出决算表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十一、项目支出决算表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jc w:val="both"/>
        <w:rPr>
          <w:rFonts w:ascii="黑体" w:eastAsia="黑体"/>
          <w:sz w:val="30"/>
          <w:szCs w:val="30"/>
        </w:rPr>
      </w:pPr>
      <w:r>
        <w:rPr>
          <w:rFonts w:ascii="黑体" w:eastAsia="黑体"/>
          <w:b w:val="0"/>
          <w:sz w:val="30"/>
          <w:szCs w:val="30"/>
        </w:rPr>
        <w:t>第三部分   2024年度部门决算情况说明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一、收支决算总体情况说明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二、收入决算情况说明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三、支出决算情况说明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四、财政拨款收支决算总体情况说明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十、机关运行经费支出情况说明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十一、政府采购支出情况说明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十二、国有资产占有使用情况说明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十三、预算绩效情况说明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jc w:val="both"/>
        <w:rPr>
          <w:rFonts w:ascii="黑体" w:eastAsia="黑体"/>
          <w:sz w:val="30"/>
          <w:szCs w:val="30"/>
        </w:rPr>
      </w:pPr>
      <w:r>
        <w:rPr>
          <w:rFonts w:ascii="黑体" w:eastAsia="黑体"/>
          <w:b w:val="0"/>
          <w:sz w:val="30"/>
          <w:szCs w:val="30"/>
        </w:rPr>
        <w:t>第四部分   名词解释</w:t>
      </w:r>
    </w:p>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sz w:val="22"/>
          <w:szCs w:val="22"/>
          <w:highlight w:val="yellow"/>
        </w:rPr>
      </w:pPr>
    </w:p>
    <w:p>
      <w:pPr>
        <w:keepNext w:val="0"/>
        <w:keepLines w:val="0"/>
        <w:pageBreakBefore w:val="0"/>
        <w:kinsoku/>
        <w:wordWrap/>
        <w:overflowPunct/>
        <w:topLinePunct w:val="0"/>
        <w:autoSpaceDE/>
        <w:autoSpaceDN/>
        <w:bidi w:val="0"/>
        <w:adjustRightInd/>
        <w:snapToGrid w:val="0"/>
        <w:jc w:val="both"/>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keepNext w:val="0"/>
        <w:keepLines w:val="0"/>
        <w:pageBreakBefore w:val="0"/>
        <w:kinsoku/>
        <w:wordWrap/>
        <w:overflowPunct/>
        <w:topLinePunct w:val="0"/>
        <w:autoSpaceDE/>
        <w:autoSpaceDN/>
        <w:bidi w:val="0"/>
        <w:adjustRightInd/>
        <w:snapToGrid w:val="0"/>
        <w:jc w:val="both"/>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outlineLvl w:val="1"/>
        <w:rPr>
          <w:rFonts w:ascii="宋体" w:eastAsia="黑体"/>
          <w:sz w:val="30"/>
          <w:szCs w:val="30"/>
        </w:rPr>
      </w:pPr>
      <w:r>
        <w:rPr>
          <w:rFonts w:ascii="宋体" w:eastAsia="黑体"/>
          <w:b w:val="0"/>
          <w:sz w:val="30"/>
          <w:szCs w:val="30"/>
        </w:rPr>
        <w:t>一、主要职责</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主要职责为贯彻执行上级党委、政府的决定、指示和命令，按照职责权限依法行使行政职能。负责做好街道企业的服务和管理工作，配合政府有关部门做好城区管理工作，加强辖区内市容和环境卫生管理；组织开展爱国卫生运动；净化、绿化、美化城市环境，加强社区建设和管理，组织开展社会治安综合治理工作，做好人民调解、治安防范等工作，维护社会安定团结；组织开展群众文化、体育活动，营造健康向上的社区文化氛围；普及科学知识，提高居民文明素质，加强辖区内社会事务的管理，负责计划生育工作，加强流动人口的计划生育管理；协调有关部门做好失业登记、劳动就业、婚姻管理和拥军优属、民兵预备役、征兵、消防、人民防控等工作；做好社会救助、社会保障工作；兴办社会福利事业，维护老年人、妇女、未成年人、残疾人的合法权益；协助上级人大、政协组织组织好辖区内人大代表、政协委员的学习、视察、调研等活动，支持人大代表、政协委员行使权利、履行职责；及时向区政府反映居民群众的重要意见和要求，认真办理人民群众来信来访事项，完成区委、区政府交办的其他工作事项。</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outlineLvl w:val="1"/>
        <w:rPr>
          <w:rFonts w:ascii="宋体" w:eastAsia="黑体"/>
          <w:sz w:val="30"/>
          <w:szCs w:val="30"/>
        </w:rPr>
      </w:pPr>
      <w:r>
        <w:rPr>
          <w:rFonts w:ascii="宋体" w:eastAsia="黑体"/>
          <w:b w:val="0"/>
          <w:sz w:val="30"/>
          <w:szCs w:val="30"/>
        </w:rPr>
        <w:t>二、机构设置</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天津市东丽区人民政府新立街道办事处内设9个职能部门；下辖7个预算单位。纳入天津市东丽区人民政府新立街道办事处2024年度部门决算编制范围的单位包括：</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1.​天津市东丽区人民政府新立街道办事处（本级）</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2.​天津市东丽区新立街党群服务中心</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3.​天津市东丽区新立街综合治理中心</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4.​天津市东丽区新立街经济发展中心</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5.​天津市东丽区新立街财务中心</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6.​天津市东丽区新立街退役军人服务站</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7.​天津市东丽区新立街乡村振兴服务中心</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8.​天津市东丽区新立街综合执法大队</w:t>
      </w:r>
    </w:p>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 </w:t>
            </w:r>
          </w:p>
        </w:tc>
        <w:tc>
          <w:tcPr>
            <w:tcW w:w="1087"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44,705,827.61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6,449,109.42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1,933,051.47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8,548,844.00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3,519,090.38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11,388,935.00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 </w:t>
            </w:r>
          </w:p>
        </w:tc>
        <w:tc>
          <w:tcPr>
            <w:tcW w:w="440"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77,375,217.88</w:t>
            </w:r>
          </w:p>
        </w:tc>
        <w:tc>
          <w:tcPr>
            <w:tcW w:w="406" w:type="pct"/>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77,375,217.88</w:t>
            </w:r>
          </w:p>
        </w:tc>
        <w:tc>
          <w:tcPr>
            <w:tcW w:w="439" w:type="pct"/>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44,705,827.61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44,705,827.61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人大事务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4,599.80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4,599.80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其他人大事务支出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4,599.80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4,599.80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18,840,244.21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18,840,244.21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18,840,244.21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18,840,244.21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1,344,752.32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1,344,752.32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1,344,752.32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1,344,752.32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1,434,721.05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822,440.00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822,440.00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802,440.00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802,440.00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802,440.00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802,440.00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文化旅游体育与传媒支出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其他文化旅游体育与传媒支出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2079999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其他文化旅游体育与传媒支出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7,920.00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6,449,109.42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6,449,109.42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1,419,108.66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1,419,108.66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1,419,108.66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1,419,108.66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3,479,774.39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3,479,774.39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2,311,572.87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2,311,572.87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1,168,201.52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1,168,201.52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1,299,556.37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1,299,556.37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1,299,556.37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1,299,556.37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250,670.00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250,670.00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250,670.00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250,670.00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1,933,051.47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1,933,051.47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计划生育事务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其他计划生育事务支出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217,100.00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1,715,951.47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1,715,951.47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757,968.55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757,968.55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806,238.46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806,238.46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151,744.46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151,744.46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8,548,844.00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8,548,844.00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5,428,844.00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5,428,844.00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2,746,788.28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2,746,788.28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2,682,055.72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2,682,055.72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3,519,090.38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3,519,090.38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水利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240,990.00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240,990.00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其他水利支出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240,990.00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240,990.00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其他巩固脱贫攻坚成果衔接乡村振兴支出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1,118,771.30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2,159,329.08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2,159,329.08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2,159,329.08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2,159,329.08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11,388,935.00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11,388,935.00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保障性安居工程支出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3,749,800.00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3,749,800.00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老旧小区改造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3,749,800.00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3,749,800.00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7,639,135.00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7,639,135.00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7,639,135.00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7,639,135.00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部门（单位）：天津市东丽区人民政府新立街道办事处 </w:t>
            </w:r>
          </w:p>
        </w:tc>
        <w:tc>
          <w:tcPr>
            <w:tcW w:w="23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77,375,217.88</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77,375,217.88</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77,375,217.88</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804101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天津市东丽区人民政府新立街道办事处（本级）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36,014,455.36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36,014,455.36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36,014,455.36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804201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天津市东丽区新立街党群服务中心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24,909,133.59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24,909,133.59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24,909,133.59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804202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天津市东丽区新立街综合治理中心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3,750,402.00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3,750,402.00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3,750,402.00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804203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天津市东丽区新立街经济发展中心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2,204,843.72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2,204,843.72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2,204,843.72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804204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天津市东丽区新立街财务中心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2,226,183.68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2,226,183.68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2,226,183.68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804205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天津市东丽区新立街退役军人服务站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2,118,347.97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2,118,347.97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2,118,347.97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804206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天津市东丽区新立街乡村振兴服务中心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1,715,168.34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1,715,168.34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1,715,168.34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804301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天津市东丽区新立街综合执法大队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4,436,683.22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4,436,683.22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4,436,683.22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 </w:t>
            </w:r>
          </w:p>
        </w:tc>
        <w:tc>
          <w:tcPr>
            <w:tcW w:w="567"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57,691,294.63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19,683,923.25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44,705,827.61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37,412,498.10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7,293,329.51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18,840,244.21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11,551,514.50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18,840,244.21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11,551,514.50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1,344,752.32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1,344,752.32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1,344,752.32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1,344,752.32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1,434,721.05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其他文化旅游体育与传媒支出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6,449,109.42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4,779,330.76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1,669,778.66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3,479,774.39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3,479,774.39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2,311,572.87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2,311,572.87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1,168,201.52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1,168,201.52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1,299,556.37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1,299,556.37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1,299,556.37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1,299,556.37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1,933,051.47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1,715,951.47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1,715,951.47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1,715,951.47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757,968.55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757,968.55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806,238.46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806,238.46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151,744.46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151,744.46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8,548,844.00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5,025,608.00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3,523,236.00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5,428,844.00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5,025,608.00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403,236.00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2,746,788.28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2,682,055.72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2,278,819.72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403,236.00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3,519,090.38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其他水利支出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1,118,771.30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11,388,935.00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7,639,135.00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7,639,135.00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7,639,135.00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7,639,135.00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7,639,135.00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 </w:t>
            </w:r>
          </w:p>
        </w:tc>
        <w:tc>
          <w:tcPr>
            <w:tcW w:w="705"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44,705,827.61</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44,705,827.61</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6,449,109.42</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6,449,109.42</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1,933,051.47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1,933,051.47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8,548,844.00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8,548,844.00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3,519,090.38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3,519,090.38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11,388,935.00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11,388,935.00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77,375,217.88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天津市东丽区人民政府新立街道办事处 </w:t>
            </w:r>
          </w:p>
        </w:tc>
        <w:tc>
          <w:tcPr>
            <w:tcW w:w="576"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77,375,217.88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57,691,294.63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52,427,579.33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5,263,715.30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19,683,923.25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44,705,827.61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37,412,498.10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33,262,232.13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4,150,265.97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7,293,329.51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人大事务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4,599.80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其他人大事务支出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4,599.80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4,599.80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18,840,244.21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11,551,514.50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8,193,712.16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3,357,802.34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7,288,729.71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18,840,244.21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11,551,514.50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8,193,712.16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3,357,802.34</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7,288,729.71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1,344,752.32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1,344,752.32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1,243,625.44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101,126.88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1,344,752.32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1,344,752.32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1,243,625.44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101,126.88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1,209,405.80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225,315.25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1,434,721.05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1,209,405.80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225,315.25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22,615,488.73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466,021.50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22,615,488.73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466,021.50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822,440.00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802,440.00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802,440.00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802,440.00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802,440.00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文化旅游体育与传媒支出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其他文化旅游体育与传媒支出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其他文化旅游体育与传媒支出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6,449,109.42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4,779,330.76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4,628,112.51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151,218.25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1,669,778.66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1,419,108.66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1,419,108.66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1,419,108.66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1,419,108.66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3,479,774.39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3,479,774.39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3,479,774.39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2,311,572.87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2,311,572.87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2,311,572.87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1,168,201.52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1,168,201.52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1,168,201.52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1,299,556.37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1,299,556.37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1,148,338.12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151,218.25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1,299,556.37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1,299,556.37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1,148,338.12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151,218.25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250,670.00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250,670.00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250,670.00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1,933,051.47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1,715,951.47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1,715,951.47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计划生育事务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其他计划生育事务支出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217,100.00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1,715,951.47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1,715,951.47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1,715,951.47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757,968.55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757,968.55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757,968.55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806,238.46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806,238.46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806,238.46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151,744.46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151,744.46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151,744.46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8,548,844.00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5,025,608.00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4,296,295.02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729,312.98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3,523,236.00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5,428,844.00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5,025,608.00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4,296,295.02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729,312.98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403,236.00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2,746,788.28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2,746,788.28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2,311,886.10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434,902.18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2,682,055.72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2,278,819.72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1,984,408.92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294,410.80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403,236.00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3,519,090.38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885,853.20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232,918.10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2,400,319.08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水利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其他水利支出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240,990.00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885,853.20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232,918.10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其他巩固脱贫攻坚成果衔接乡村振兴支出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1,118,771.30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885,853.20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232,918.10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2,159,329.08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2,159,329.08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2,159,329.08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2,159,329.08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11,388,935.00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7,639,135.00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7,639,135.00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保障性安居工程支出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老旧小区改造</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3,749,800.00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7,639,135.00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7,639,135.00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7,639,135.00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7,639,135.00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7,639,135.00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7,639,135.00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 </w:t>
            </w:r>
          </w:p>
        </w:tc>
        <w:tc>
          <w:tcPr>
            <w:tcW w:w="617"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51,840,412.13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5,263,715.30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6,098,405.40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1,139,080.09</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5,261,468.40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2,499,879.00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4,021,880.60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88,000.00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2,371,083.73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176,000.00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1,183,402.32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1,478,504.19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1,365,928.20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151,744.46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417,216.00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65,613.69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7,771,337.00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67,894.00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20,869,199.34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587,167.20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9,251.99</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382,910.20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58,277.00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36,810.00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335,327.59</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216,530.00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62,833.77</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535,725.00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108,600.00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155,322.66</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762,500.00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righ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52,427,579.33</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5,263,715.30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天津市东丽区人民政府新立街道办事处 </w:t>
            </w:r>
          </w:p>
        </w:tc>
        <w:tc>
          <w:tcPr>
            <w:tcW w:w="542"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天津市东丽区人民政府新立街道办事处2024年政府性基金预算财政拨款收入支出决算表为空表。</w:t>
      </w:r>
    </w:p>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天津市东丽区人民政府新立街道办事处 </w:t>
            </w:r>
          </w:p>
        </w:tc>
        <w:tc>
          <w:tcPr>
            <w:tcW w:w="559"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宋体" w:eastAsia="仿宋_GB2312"/>
          <w:sz w:val="30"/>
          <w:szCs w:val="30"/>
        </w:rPr>
      </w:pPr>
      <w:r>
        <w:rPr>
          <w:rFonts w:ascii="宋体" w:eastAsia="仿宋_GB2312"/>
          <w:b w:val="0"/>
          <w:sz w:val="30"/>
          <w:szCs w:val="30"/>
        </w:rPr>
        <w:t>天津市东丽区人民政府新立街道办事处2024年国有资本经营预算财政拨款收入支出决算表为空表。</w:t>
      </w:r>
    </w:p>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 </w:t>
            </w:r>
          </w:p>
        </w:tc>
        <w:tc>
          <w:tcPr>
            <w:tcW w:w="2146"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62,833.77</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62,833.77</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62,833.77</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pageBreakBefore w:val="0"/>
        <w:widowControl/>
        <w:suppressLineNumbers w:val="0"/>
        <w:kinsoku/>
        <w:wordWrap/>
        <w:overflowPunct/>
        <w:topLinePunct w:val="0"/>
        <w:autoSpaceDE/>
        <w:autoSpaceDN/>
        <w:bidi w:val="0"/>
        <w:adjustRightInd/>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部门（单位）：天津市东丽区人民政府新立街道办事处 </w:t>
            </w:r>
          </w:p>
        </w:tc>
        <w:tc>
          <w:tcPr>
            <w:tcW w:w="583"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jc w:val="both"/>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jc w:val="both"/>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bookmarkStart w:id="0" w:name="_GoBack" w:colFirst="2" w:colLast="3"/>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19,683,923.25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19,683,923.25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7,293,329.51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7,293,329.51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4,599.80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7,288,729.71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822,440.00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802,440.00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文化旅游体育与传媒支出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其他文化旅游体育与传媒支出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其他文化旅游体育与传媒支出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7,920.00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1,669,778.66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1,669,778.66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1,419,108.66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3,523,236.00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3,523,236.00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403,236.00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403,236.00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403,236.00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403,236.00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2,400,319.08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其他水利支出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240,990.00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2,159,329.08</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3,749,800.00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jc w:val="both"/>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天津市东丽区人民政府新立街道办事处2024年度收入、支出决算总计77,375,217.88元。与2023年度相比，收、支总计各减少30,421,285.83元，下降28.221%，主要原因是压缩项目经费的收支。</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收入包括：一般公共预算财政拨款收入77,375,217.88元。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44,705,827.61元、教育支出822,440.00元、文化旅游体育与传媒支出7,920.00元、社会保障和就业支出6,449,109.42元、卫生健康支出1,933,051.47元、城乡社区支出8,548,844.00元、农林水支出3,519,090.38元、住房保障支出11,388,935.00元。</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二、收入决算情况说明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天津市东丽区人民政府新立街道办事处2024年度本年收入合计77,375,217.88元，与2023年度相比减少30,421,285.83元，主要原因是压缩项目经费的收支。其中：</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一般公共预算财政拨款收入77,375,217.88元，占100.000%。</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三、支出决算情况说明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天津市东丽区人民政府新立街道办事处2024年度本年支出合计77,375,217.88元，与2023年度相比减少30,421,285.83元，主要原因是压缩项目经费的收支。其中：</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基本支出57,691,294.63元，占74.560%；项目支出19,683,923.25元，占25.440%。</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四、财政拨款收支决算总体情况说明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天津市东丽区人民政府新立街道办事处2024年度财政拨款收入、支出决算总计77,375,217.88元。与2023年度相比，财政拨款收、支总计各减少30,421,285.83元，下降28.221%，主要原因是压缩项目经费的收支。</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收入包括：一般公共预算财政拨款77,375,217.88元。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44,705,827.61元、教育支出822,440.00元、文化旅游体育与传媒支出7,920.00元、社会保障和就业支出6,449,109.42元、卫生健康支出1,933,051.47元、城乡社区支出8,548,844.00元、农林水支出3,519,090.38元、住房保障支出11,388,935.00元。</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2024年度部门决算一般公共预算财政拨款支出合计77,375,217.88元，占本年支出合计的100.000%。与2023年度相比，一般公共预算财政拨款支出减少30,421,285.83元，下降28.221%，主要原因是压缩项目经费的收支。</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（二）支出结构情况</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77,375,217.88元，主要用于以下方面：一般公共服务支出（类）44,705,827.61元，占57.778%；教育支出（类）822,440.00元，占1.063%；文化旅游体育与传媒支出（类）7,920.00元，占0.010%；社会保障和就业支出（类）6,449,109.42元，占8.335%；卫生健康支出（类）1,933,051.47元，占2.498%；城乡社区支出（类）8,548,844.00元，占11.049%；农林水支出（类）3,519,090.38元，占4.548%；住房保障支出（类）11,388,935.00元，占14.719%。</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（三）具体情况</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2024年度一般公共预算财政拨款支出年初预算为84,919,000.00元，支出决算为77,375,217.88元，完成年初预算的91.116%。其中： </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1.​一般公共服务支出(类)人大事务(款)其他人大事务支出(项)年初预算为60,000.00元，支出决算为4,599.80元，完成年初预算的7.666%，决算数小于年初预算数的主要原因是：2024 年人大工作压缩使用该项目经费开展工作。</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2.​一般公共服务支出(类)政府办公厅（室）及相关机构事务(款)行政运行(项)年初预算为17,333,100.00元，支出决算为18,840,244.21元，完成年初预算的108.695%，决算数大于年初预算数的主要原因是：因晋级晋档等原因</w:t>
      </w:r>
      <w:r>
        <w:rPr>
          <w:rFonts w:hint="eastAsia" w:ascii="Times New Roman" w:eastAsia="仿宋_GB2312"/>
          <w:b w:val="0"/>
          <w:sz w:val="30"/>
          <w:szCs w:val="30"/>
          <w:lang w:eastAsia="zh-CN"/>
        </w:rPr>
        <w:t>，</w:t>
      </w:r>
      <w:r>
        <w:rPr>
          <w:rFonts w:ascii="Times New Roman" w:eastAsia="仿宋_GB2312"/>
          <w:b w:val="0"/>
          <w:sz w:val="30"/>
          <w:szCs w:val="30"/>
        </w:rPr>
        <w:t>人员经费增加。</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一般公共服务支出(类)财政事务(款)其他财政事务支出(项)年初预算为2,165,200.00元，支出决算为1,344,752.32元，完成年初预算的62.108%，决算数小于年初预算数的主要原因是：由于机构调整，财务中心撤销，人员调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4.​一般公共服务支出(类)商贸事务(款)其他商贸事务支出(项)年初预算为2,105,900.00元，支出决算为1,434,721.05元，完成年初预算的68.129%，决算数小于年初预算数的主要原因是：由于机构调整，经济发展中心撤销，人员调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5.​一般公共服务支出(类)其他共产党事务支出(款)其他共产党事务支出(项)年初预算为27,015,900.00元，支出决算为23,081,510.23元，完成年初预算的85.437%，决算数小于年初预算数的主要原因是：社区人员因离职及退休减少，造成决算数小于预算数。</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6.​教育支出(类)普通教育(款)其他普通教育支出(项)年初预算为0.00元，支出决算为20,000.00元，决算数大于年初预算数的主要原因是：用于支付2024 年度“五爱”教育阵地专项经费</w:t>
      </w:r>
      <w:r>
        <w:rPr>
          <w:rFonts w:hint="eastAsia" w:ascii="Times New Roman" w:eastAsia="仿宋_GB2312"/>
          <w:b w:val="0"/>
          <w:sz w:val="30"/>
          <w:szCs w:val="30"/>
          <w:lang w:val="en-US" w:eastAsia="zh-CN"/>
        </w:rPr>
        <w:t>，</w:t>
      </w:r>
      <w:r>
        <w:rPr>
          <w:rFonts w:ascii="Times New Roman" w:eastAsia="仿宋_GB2312"/>
          <w:b w:val="0"/>
          <w:sz w:val="30"/>
          <w:szCs w:val="30"/>
        </w:rPr>
        <w:t>2024年调增项目，未编制年初预算。</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7.​教育支出(类)其他教育支出(款)其他教育支出(项)年初预算为900,000.00元，支出决算为802,440.00元，完成年初预算的89.160%，决算数小于年初预算数的主要原因是：该项目用于发放代课教师补贴</w:t>
      </w:r>
      <w:r>
        <w:rPr>
          <w:rFonts w:hint="eastAsia" w:ascii="Times New Roman" w:eastAsia="仿宋_GB2312"/>
          <w:b w:val="0"/>
          <w:sz w:val="30"/>
          <w:szCs w:val="30"/>
          <w:lang w:eastAsia="zh-CN"/>
        </w:rPr>
        <w:t>，</w:t>
      </w:r>
      <w:r>
        <w:rPr>
          <w:rFonts w:ascii="Times New Roman" w:eastAsia="仿宋_GB2312"/>
          <w:b w:val="0"/>
          <w:sz w:val="30"/>
          <w:szCs w:val="30"/>
        </w:rPr>
        <w:t>2024年按照实际核定人数发放</w:t>
      </w:r>
      <w:r>
        <w:rPr>
          <w:rFonts w:hint="eastAsia" w:ascii="Times New Roman" w:eastAsia="仿宋_GB2312"/>
          <w:b w:val="0"/>
          <w:sz w:val="30"/>
          <w:szCs w:val="30"/>
          <w:lang w:eastAsia="zh-CN"/>
        </w:rPr>
        <w:t>，</w:t>
      </w:r>
      <w:r>
        <w:rPr>
          <w:rFonts w:ascii="Times New Roman" w:eastAsia="仿宋_GB2312"/>
          <w:b w:val="0"/>
          <w:sz w:val="30"/>
          <w:szCs w:val="30"/>
        </w:rPr>
        <w:t>年初预算大于决算数。</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8.​文化旅游体育与传媒支出(类)其他文化旅游体育与传媒支出(款)其他文化旅游体育与传媒支出(项)年初预算为7,900.00元，支出决算为7,920.00元，完成年初预算的100.253%，决算数大于年初预算数的主要原因是：该项目用于发放老放映员补贴</w:t>
      </w:r>
      <w:r>
        <w:rPr>
          <w:rFonts w:hint="eastAsia" w:ascii="Times New Roman" w:eastAsia="仿宋_GB2312"/>
          <w:b w:val="0"/>
          <w:sz w:val="30"/>
          <w:szCs w:val="30"/>
          <w:lang w:eastAsia="zh-CN"/>
        </w:rPr>
        <w:t>，</w:t>
      </w:r>
      <w:r>
        <w:rPr>
          <w:rFonts w:ascii="Times New Roman" w:eastAsia="仿宋_GB2312"/>
          <w:b w:val="0"/>
          <w:sz w:val="30"/>
          <w:szCs w:val="30"/>
        </w:rPr>
        <w:t>严格按照预算执行，决算数与年初预算持平。</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9.​社会保障和就业支出(类)民政管理事务(款)基层政权建设和社区治理(项)年初预算为2,000,000.00元，支出决算为1,419,108.66元，完成年初预算的70.955%，决算数小于年初预算数的主要原因是：压缩社区办公经费支出。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10.​社会保障和就业支出(类)行政事业单位养老支出(款)机关事业单位基本养老保险缴费支出(项)年初预算为2,062,700.00元，支出决算为2,311,572.87元，完成年初预算的112.065%，决算数大于年初预算数的主要原因是：2024年社保基数调增及人员调动变化。</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11.​社会保障和就业支出(类)行政事业单位养老支出(款)机关事业单位职业年金缴费支出(项)年初预算为1,031,300.00元，支出决算为1,168,201.52元，完成年初预算的113.275%，决算数大于年初预算数的主要原因是：2024年社保基数调增及人员调动变化。</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12.​社会保障和就业支出(类)退役安置(款)其他退役安置支出(项)年初预算为928,800.00元，支出决算为1,299,556.37元，完成年初预算的139.918%，决算数大于年初预算数的主要原因是：由于机构改革，事业单位人员调整，退役军人管理站有人员调入。</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13.​社会保障和就业支出(类)临时救助(款)临时救助支出(项)年初预算为300,000.00元，支出决算为250,670.00元，完成年初预算的83.557%，决算数小于年初预算数的主要原因是：按实际申请临时救助金发放</w:t>
      </w:r>
      <w:r>
        <w:rPr>
          <w:rFonts w:hint="eastAsia" w:ascii="Times New Roman" w:eastAsia="仿宋_GB2312"/>
          <w:b w:val="0"/>
          <w:sz w:val="30"/>
          <w:szCs w:val="30"/>
          <w:lang w:eastAsia="zh-CN"/>
        </w:rPr>
        <w:t>，</w:t>
      </w:r>
      <w:r>
        <w:rPr>
          <w:rFonts w:ascii="Times New Roman" w:eastAsia="仿宋_GB2312"/>
          <w:b w:val="0"/>
          <w:sz w:val="30"/>
          <w:szCs w:val="30"/>
        </w:rPr>
        <w:t>决算数小于年初预算数。</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14.​卫生健康支出(类)计划生育事务(款)其他计划生育事务支出(项)年初预算为218,400.00元，支出决算为217,100.00元，完成年初预算的99.405%，决算数小于年初预算数的主要原因是：用于发放离职计生专干补贴</w:t>
      </w:r>
      <w:r>
        <w:rPr>
          <w:rFonts w:hint="eastAsia" w:ascii="Times New Roman" w:eastAsia="仿宋_GB2312"/>
          <w:b w:val="0"/>
          <w:sz w:val="30"/>
          <w:szCs w:val="30"/>
          <w:lang w:eastAsia="zh-CN"/>
        </w:rPr>
        <w:t>，</w:t>
      </w:r>
      <w:r>
        <w:rPr>
          <w:rFonts w:ascii="Times New Roman" w:eastAsia="仿宋_GB2312"/>
          <w:b w:val="0"/>
          <w:sz w:val="30"/>
          <w:szCs w:val="30"/>
        </w:rPr>
        <w:t>按照实际核对后人员发放，决算数与年初预算数基本持平。</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15.​卫生健康支出(类)行政事业单位医疗(款)行政单位医疗(项)年初预算为790,600.00元，支出决算为757,968.55元，完成年初预算的95.873%，决算数小于年初预算数的主要原因是：由于行政人员减少</w:t>
      </w:r>
      <w:r>
        <w:rPr>
          <w:rFonts w:hint="eastAsia" w:ascii="Times New Roman" w:eastAsia="仿宋_GB2312"/>
          <w:b w:val="0"/>
          <w:sz w:val="30"/>
          <w:szCs w:val="30"/>
          <w:lang w:eastAsia="zh-CN"/>
        </w:rPr>
        <w:t>，</w:t>
      </w:r>
      <w:r>
        <w:rPr>
          <w:rFonts w:ascii="Times New Roman" w:eastAsia="仿宋_GB2312"/>
          <w:b w:val="0"/>
          <w:sz w:val="30"/>
          <w:szCs w:val="30"/>
        </w:rPr>
        <w:t>全年支出减少。</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16.​卫生健康支出(类)行政事业单位医疗(款)事业单位医疗(项)年初预算为586,100.00元，支出决算为806,238.46元，完成年初预算的137.560%，决算数大于年初预算数的主要原因是：由于事业人员增加，全年支出增加。</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17.​卫生健康支出(类)行政事业单位医疗(款)公务员医疗补助(项)年初预算为158,100.00元，支出决算为151,744.46元，完成年初预算的95.980%，决算数小于年初预算数的主要原因是：由于行政人员减少</w:t>
      </w:r>
      <w:r>
        <w:rPr>
          <w:rFonts w:hint="eastAsia" w:ascii="Times New Roman" w:eastAsia="仿宋_GB2312"/>
          <w:b w:val="0"/>
          <w:sz w:val="30"/>
          <w:szCs w:val="30"/>
          <w:lang w:eastAsia="zh-CN"/>
        </w:rPr>
        <w:t>，</w:t>
      </w:r>
      <w:r>
        <w:rPr>
          <w:rFonts w:ascii="Times New Roman" w:eastAsia="仿宋_GB2312"/>
          <w:b w:val="0"/>
          <w:sz w:val="30"/>
          <w:szCs w:val="30"/>
        </w:rPr>
        <w:t>全年支出减少。</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18.​城乡社区支出(类)城乡社区管理事务(款)城管执法(项)年初预算为2,148,700.00元，支出决算为2,746,788.28元，完成年初预算的127.835%，决算数大于年初预算数的主要原因是：由于执法大队有新入职人员，造成支出增加。</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19.​城乡社区支出(类)城乡社区管理事务(款)其他城乡社区管理事务支出(项)年初预算为2,840,200.00元，支出决算为2,682,055.72元，完成年初预算的94.432%，决算数小于年初预算数的主要原因是：有综合治理中心事业单位人员调动及新立街道办事处本级压缩其他城乡社区项目经费。</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城乡社区支出(类)城乡社区环境卫生(款)城乡社区环境卫生(项)年初预算为4,230,000.00元，支出决算为3,120,000.00元，完成年初预算的73.759%，决算数小于年初预算数的主要原因是：暂缓了扫保及环境治理项目经费的支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21.​农林水支出(类)水利(款)其他水利支出(项)年初预算为1,900,000.00元，支出决算为240,990.00元，完成年初预算的12.684%，决算数小于年初预算数的主要原因是：暂缓了河道保洁项目经费的支出。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22.​农林水支出(类)巩固脱贫攻坚成果衔接乡村振兴(款)其他巩固脱贫攻坚成果衔接乡村振兴支出(项)年初预算为0.00元，支出决算为1,118,771.30元，决算数大于年初预算数的主要原因是：因机构改革，2024年新成立乡村振兴服务中心事业单位，追加预算用于该单位基本支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23.​农林水支出(类)农村综合改革(款)对村民委员会和村党支部的补助(项)年初预算为2,905,600.00元，支出决算为2,159,329.08元，完成年初预算的74.316%，决算数小于年初预算数的主要原因是：压缩了村级组织项目经费的支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24.​自然资源海洋气象等支出(类)自然资源事务(款)行政运行(项)年初预算为1,698,200.00元，支出决算为0.00元，完成年初预算的0.000%，决算数小于年初预算数的主要原因是：由于编制2024年预算时</w:t>
      </w:r>
      <w:r>
        <w:rPr>
          <w:rFonts w:hint="eastAsia" w:ascii="Times New Roman" w:eastAsia="仿宋_GB2312"/>
          <w:b w:val="0"/>
          <w:sz w:val="30"/>
          <w:szCs w:val="30"/>
          <w:lang w:eastAsia="zh-CN"/>
        </w:rPr>
        <w:t>，</w:t>
      </w:r>
      <w:r>
        <w:rPr>
          <w:rFonts w:ascii="Times New Roman" w:eastAsia="仿宋_GB2312"/>
          <w:b w:val="0"/>
          <w:sz w:val="30"/>
          <w:szCs w:val="30"/>
        </w:rPr>
        <w:t>科目编制错误</w:t>
      </w:r>
      <w:r>
        <w:rPr>
          <w:rFonts w:hint="eastAsia" w:ascii="Times New Roman" w:eastAsia="仿宋_GB2312"/>
          <w:b w:val="0"/>
          <w:sz w:val="30"/>
          <w:szCs w:val="30"/>
          <w:lang w:eastAsia="zh-CN"/>
        </w:rPr>
        <w:t>，</w:t>
      </w:r>
      <w:r>
        <w:rPr>
          <w:rFonts w:ascii="Times New Roman" w:eastAsia="仿宋_GB2312"/>
          <w:b w:val="0"/>
          <w:sz w:val="30"/>
          <w:szCs w:val="30"/>
        </w:rPr>
        <w:t>于2024年进行了调整</w:t>
      </w:r>
      <w:r>
        <w:rPr>
          <w:rFonts w:hint="eastAsia" w:ascii="Times New Roman" w:eastAsia="仿宋_GB2312"/>
          <w:b w:val="0"/>
          <w:sz w:val="30"/>
          <w:szCs w:val="30"/>
          <w:lang w:eastAsia="zh-CN"/>
        </w:rPr>
        <w:t>，</w:t>
      </w:r>
      <w:r>
        <w:rPr>
          <w:rFonts w:ascii="Times New Roman" w:eastAsia="仿宋_GB2312"/>
          <w:b w:val="0"/>
          <w:sz w:val="30"/>
          <w:szCs w:val="30"/>
        </w:rPr>
        <w:t>导致年初预算有数据</w:t>
      </w:r>
      <w:r>
        <w:rPr>
          <w:rFonts w:hint="eastAsia" w:ascii="Times New Roman" w:eastAsia="仿宋_GB2312"/>
          <w:b w:val="0"/>
          <w:sz w:val="30"/>
          <w:szCs w:val="30"/>
          <w:lang w:eastAsia="zh-CN"/>
        </w:rPr>
        <w:t>，</w:t>
      </w:r>
      <w:r>
        <w:rPr>
          <w:rFonts w:ascii="Times New Roman" w:eastAsia="仿宋_GB2312"/>
          <w:b w:val="0"/>
          <w:sz w:val="30"/>
          <w:szCs w:val="30"/>
        </w:rPr>
        <w:t>决算数为0。</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25.​住房保障支出(类)保障性安居工程支出(款)老旧小区改造(项)年初预算为4,908,600.00元，支出决算为3,749,800.00元，完成年初预算的76.392%，决算数小于年初预算数的主要原因是：暂缓了老旧小区项目经费的支出。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26.​住房保障支出(类)住房改革支出(款)住房公积金(项)年初预算为6,623,700.00元，支出决算为7,639,135.00元，完成年初预算的115.330%，决算数大于年初预算数的主要原因是：由于新调入人员，全年支出增加。</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2024年度部门决算一般公共预算财政拨款基本支出合计57,691,294.63元，与2023年度相比增加2,068,438.44元，主要原因是由于2024年社保基数调增、人员工资晋级晋档、新调入人员等，全年基本支出增加。其中：</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人员经费52,427,579.33元，主要包括基本工资、津贴补贴、奖金、绩效工资、机关事业单位基本养老保险缴费、职业年金缴费、职工基本医疗保险缴费、公务员医疗补助缴费、其他社会保障缴费、住房公积金、医疗费、其他工资福利支出、退休费、生活补助、医疗费补助、奖励金和其他对个人和家庭的补助。</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公用经费5,263,715.30元，主要包括办公费、水费、电费、取暖费、物业管理费、培训费、工会经费、福利费、公务用车运行维护费、其他交通费用、税金及附加费用和其他商品和服务支出。</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天津市东丽区人民政府新立街道办事处2024年度无政府性基金预算财政拨款收入、支出和结转结余。</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天津市东丽区人民政府新立街道办事处2024年度无国有资本经营预算财政拨款收入、支出和结转结余。</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财政拨款“三公”经费预算62,833.77元，支出决算62,833.77元，与2024年预算相比持平，完成预算的100.000%；支出决算较上年增加39,427.21元，增长168.445%。决算数与预算数持平的主要原因是严格按照预算执行；决算数较上年增加的主要原因是由于车辆老化</w:t>
      </w:r>
      <w:r>
        <w:rPr>
          <w:rFonts w:hint="eastAsia" w:ascii="Times New Roman" w:eastAsia="仿宋_GB2312"/>
          <w:b w:val="0"/>
          <w:sz w:val="30"/>
          <w:szCs w:val="30"/>
          <w:lang w:eastAsia="zh-CN"/>
        </w:rPr>
        <w:t>，</w:t>
      </w:r>
      <w:r>
        <w:rPr>
          <w:rFonts w:ascii="Times New Roman" w:eastAsia="仿宋_GB2312"/>
          <w:b w:val="0"/>
          <w:sz w:val="30"/>
          <w:szCs w:val="30"/>
        </w:rPr>
        <w:t>增加了公务用车运行维护费。</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rPr>
          <w:rFonts w:ascii="楷体" w:eastAsia="楷体"/>
          <w:sz w:val="30"/>
          <w:szCs w:val="30"/>
        </w:rPr>
      </w:pPr>
      <w:r>
        <w:rPr>
          <w:rFonts w:ascii="楷体" w:eastAsia="楷体"/>
          <w:b/>
          <w:sz w:val="30"/>
          <w:szCs w:val="30"/>
        </w:rPr>
        <w:t>（二）具体情况</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2024年本单位组织的出国团组0个，出国0人次。</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公务用车购置及运行维护费预算62,833.77元，支出决算62,833.77元，与预算相比持平，完成预算的100.000%；支出决算较上年增加39,427.21元，增长168.445%。决算数与预算数持平的主要原因是严格按照预算执行；决算数较上年增加的主要原因是由于车辆老化</w:t>
      </w:r>
      <w:r>
        <w:rPr>
          <w:rFonts w:hint="eastAsia" w:ascii="Times New Roman" w:eastAsia="仿宋_GB2312"/>
          <w:b w:val="0"/>
          <w:sz w:val="30"/>
          <w:szCs w:val="30"/>
          <w:lang w:eastAsia="zh-CN"/>
        </w:rPr>
        <w:t>，</w:t>
      </w:r>
      <w:r>
        <w:rPr>
          <w:rFonts w:ascii="Times New Roman" w:eastAsia="仿宋_GB2312"/>
          <w:b w:val="0"/>
          <w:sz w:val="30"/>
          <w:szCs w:val="30"/>
        </w:rPr>
        <w:t>增加了公务用车运行维护费。其中：</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运行维护费预算62,833.77元，支出决算62,833.77元，与预算相比持平，完成预算的100.000%；支出决算较上年增加39,427.21元，增长168.445%。决算数与预算数持平的主要原因是严格按照预算执行；决算数较上年增加的主要原因是由于车辆老化</w:t>
      </w:r>
      <w:r>
        <w:rPr>
          <w:rFonts w:hint="eastAsia" w:ascii="Times New Roman" w:eastAsia="仿宋_GB2312"/>
          <w:b w:val="0"/>
          <w:sz w:val="30"/>
          <w:szCs w:val="30"/>
          <w:lang w:eastAsia="zh-CN"/>
        </w:rPr>
        <w:t>，</w:t>
      </w:r>
      <w:r>
        <w:rPr>
          <w:rFonts w:ascii="Times New Roman" w:eastAsia="仿宋_GB2312"/>
          <w:b w:val="0"/>
          <w:sz w:val="30"/>
          <w:szCs w:val="30"/>
        </w:rPr>
        <w:t>增加了公务用车运行维护费。</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截至2024年12月31日，使用财政拨款开支运行维护费的公务用车保有量为3辆。</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2024年购置公务用车0辆。</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十、机关运行经费支出情况说明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新立街道办事处2024年度机关运行经费年初预算3,476,593.41元，决算数3,792,704.52元，与年初预算相比增加316,111.11元，完成年初预算的109.093%；比2023年增加1,054,872.61元，增长38.529%。主要原因是：增加了办公经费的支出,导致本年度机关运行费用增加 。</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十一、政府采购支出情况说明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天津市东丽区人民政府新立街道办事处2024年政府采购支出总额3,075,086.33元，其中：政府采购货物支出63,135.00元、政府采购工程支出0.00元、政府采购服务支出3,011,951.33元。</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授予中小企业合同金额3,075,086.33元，占政府采购支出总额的100.000%，其中：授予小微企业合同金额3,075,086.33元，占政府采购支出总额的100.000%；货物采购授予中小企业合同金额占货物支出金额的100.000%；工程采购授予中小企业合同金额占工程支出金额的0.000%；服务采购授予中小企业合同金额占服务支出金额的100.000%。</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十二、国有资产占有使用情况说明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截至2024年12月31日，天津市东丽区人民政府新立街道办事处共有车辆9辆，其中：其他用车9辆，其他用车主要包括已经报废未核减固定资产车辆。单价100万元以上的设备0台（套）。</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十三、预算绩效情况说明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天津市东丽区人民政府新立街道办事处已对20个2024年度项目开展绩效自评</w:t>
      </w:r>
      <w:r>
        <w:rPr>
          <w:rFonts w:hint="eastAsia" w:ascii="Times New Roman" w:eastAsia="仿宋_GB2312"/>
          <w:b w:val="0"/>
          <w:sz w:val="30"/>
          <w:szCs w:val="30"/>
          <w:lang w:eastAsia="zh-CN"/>
        </w:rPr>
        <w:t>，</w:t>
      </w:r>
      <w:r>
        <w:rPr>
          <w:rFonts w:ascii="Times New Roman" w:eastAsia="仿宋_GB2312"/>
          <w:b w:val="0"/>
          <w:sz w:val="30"/>
          <w:szCs w:val="30"/>
        </w:rPr>
        <w:t>涉及金额19,591,643.25元</w:t>
      </w:r>
      <w:r>
        <w:rPr>
          <w:rFonts w:hint="eastAsia" w:ascii="Times New Roman" w:eastAsia="仿宋_GB2312"/>
          <w:b w:val="0"/>
          <w:sz w:val="30"/>
          <w:szCs w:val="30"/>
          <w:lang w:eastAsia="zh-CN"/>
        </w:rPr>
        <w:t>，</w:t>
      </w:r>
      <w:r>
        <w:rPr>
          <w:rFonts w:ascii="Times New Roman" w:eastAsia="仿宋_GB2312"/>
          <w:b w:val="0"/>
          <w:sz w:val="30"/>
          <w:szCs w:val="30"/>
        </w:rPr>
        <w:t>自评结果已随部门决算一并公开。本部门2024年度未开展部门评价。</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2" w:firstLineChars="200"/>
        <w:jc w:val="both"/>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240" w:lineRule="auto"/>
        <w:ind w:firstLine="600" w:firstLineChars="200"/>
        <w:jc w:val="both"/>
        <w:rPr>
          <w:rFonts w:ascii="Times New Roman" w:eastAsia="仿宋_GB2312"/>
          <w:sz w:val="30"/>
          <w:szCs w:val="30"/>
        </w:rPr>
      </w:pPr>
      <w:r>
        <w:rPr>
          <w:rFonts w:ascii="Times New Roman" w:eastAsia="仿宋_GB2312"/>
          <w:b w:val="0"/>
          <w:sz w:val="30"/>
          <w:szCs w:val="30"/>
        </w:rPr>
        <w:t>天津市东丽区人民政府新立街道办事处2024年度公开教育、医疗卫生、社会保障和就业、住房保障、涉农补贴等民生支出情况如下</w:t>
      </w:r>
      <w:r>
        <w:rPr>
          <w:rFonts w:hint="eastAsia" w:ascii="Times New Roman" w:eastAsia="仿宋_GB2312"/>
          <w:b w:val="0"/>
          <w:sz w:val="30"/>
          <w:szCs w:val="30"/>
          <w:lang w:eastAsia="zh-CN"/>
        </w:rPr>
        <w:t>：</w:t>
      </w:r>
      <w:r>
        <w:rPr>
          <w:rFonts w:ascii="Times New Roman" w:eastAsia="仿宋_GB2312"/>
          <w:b w:val="0"/>
          <w:sz w:val="30"/>
          <w:szCs w:val="30"/>
        </w:rPr>
        <w:t>“五爱”教育阵地支出20,000.00元</w:t>
      </w:r>
      <w:r>
        <w:rPr>
          <w:rFonts w:hint="eastAsia" w:ascii="Times New Roman" w:eastAsia="仿宋_GB2312"/>
          <w:b w:val="0"/>
          <w:sz w:val="30"/>
          <w:szCs w:val="30"/>
          <w:lang w:eastAsia="zh-CN"/>
        </w:rPr>
        <w:t>，</w:t>
      </w:r>
      <w:r>
        <w:rPr>
          <w:rFonts w:ascii="Times New Roman" w:eastAsia="仿宋_GB2312"/>
          <w:b w:val="0"/>
          <w:sz w:val="30"/>
          <w:szCs w:val="30"/>
        </w:rPr>
        <w:t>卫生健康支出217,100.00元</w:t>
      </w:r>
      <w:r>
        <w:rPr>
          <w:rFonts w:hint="eastAsia" w:ascii="Times New Roman" w:eastAsia="仿宋_GB2312"/>
          <w:b w:val="0"/>
          <w:sz w:val="30"/>
          <w:szCs w:val="30"/>
          <w:lang w:eastAsia="zh-CN"/>
        </w:rPr>
        <w:t>，</w:t>
      </w:r>
      <w:r>
        <w:rPr>
          <w:rFonts w:ascii="Times New Roman" w:eastAsia="仿宋_GB2312"/>
          <w:b w:val="0"/>
          <w:sz w:val="30"/>
          <w:szCs w:val="30"/>
        </w:rPr>
        <w:t>原代课教师补贴802,440.00元</w:t>
      </w:r>
      <w:r>
        <w:rPr>
          <w:rFonts w:hint="eastAsia" w:ascii="Times New Roman" w:eastAsia="仿宋_GB2312"/>
          <w:b w:val="0"/>
          <w:sz w:val="30"/>
          <w:szCs w:val="30"/>
          <w:lang w:eastAsia="zh-CN"/>
        </w:rPr>
        <w:t>，</w:t>
      </w:r>
      <w:r>
        <w:rPr>
          <w:rFonts w:ascii="Times New Roman" w:eastAsia="仿宋_GB2312"/>
          <w:b w:val="0"/>
          <w:sz w:val="30"/>
          <w:szCs w:val="30"/>
        </w:rPr>
        <w:t>老旧小区改造支出3,749,800.00元。</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pacing w:before="0" w:beforeLines="0" w:beforeAutospacing="0" w:after="0" w:afterLines="0" w:afterAutospacing="0" w:line="360" w:lineRule="auto"/>
        <w:ind w:firstLine="600" w:firstLineChars="200"/>
        <w:jc w:val="both"/>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jc w:val="both"/>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EB24AFA-0315-4095-B27B-4512CD6DD68F}"/>
  </w:font>
  <w:font w:name="黑体">
    <w:panose1 w:val="02010609060101010101"/>
    <w:charset w:val="86"/>
    <w:family w:val="auto"/>
    <w:pitch w:val="default"/>
    <w:sig w:usb0="800002BF" w:usb1="38CF7CFA" w:usb2="00000016" w:usb3="00000000" w:csb0="00040001" w:csb1="00000000"/>
    <w:embedRegular r:id="rId2" w:fontKey="{B931382A-678B-481C-A668-D21FE05BC3A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72B62CF3-1722-448A-A6AE-187C9C9464A8}"/>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BBE3433F-96DE-4A1D-829C-F057A2311543}"/>
  </w:font>
  <w:font w:name="仿宋_GB2312">
    <w:altName w:val="仿宋"/>
    <w:panose1 w:val="00000000000000000000"/>
    <w:charset w:val="00"/>
    <w:family w:val="auto"/>
    <w:pitch w:val="default"/>
    <w:sig w:usb0="00000000" w:usb1="00000000" w:usb2="00000000" w:usb3="00000000" w:csb0="00000000" w:csb1="00000000"/>
    <w:embedRegular r:id="rId5" w:fontKey="{4ABBDDDB-2630-422F-A572-D8679000FCA6}"/>
  </w:font>
  <w:font w:name="宋体-简">
    <w:altName w:val="宋体"/>
    <w:panose1 w:val="02010800040101010101"/>
    <w:charset w:val="86"/>
    <w:family w:val="auto"/>
    <w:pitch w:val="default"/>
    <w:sig w:usb0="00000000" w:usb1="00000000" w:usb2="00000000" w:usb3="00000000" w:csb0="00040000" w:csb1="00000000"/>
    <w:embedRegular r:id="rId6" w:fontKey="{A74C508F-2D28-44DF-A5CB-4BF9881291FB}"/>
  </w:font>
  <w:font w:name="楷体">
    <w:panose1 w:val="02010609060101010101"/>
    <w:charset w:val="86"/>
    <w:family w:val="auto"/>
    <w:pitch w:val="default"/>
    <w:sig w:usb0="800002BF" w:usb1="38CF7CFA" w:usb2="00000016" w:usb3="00000000" w:csb0="00040001" w:csb1="00000000"/>
    <w:embedRegular r:id="rId7" w:fontKey="{D2DBEA91-11B6-4A36-A77D-6B0A2E9F7A64}"/>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UsImhkaWQiOiJjYmYwYTI1YzNlMzEyYTY1OWJhZjhjZTVmYjc3MTU5YyIsInVzZXJDb3VudCI6Nn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776088"/>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73609"/>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02710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7A332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8D3A0D"/>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BB5419"/>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5782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10</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2025-09-22T07:00:05Z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