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天津市东丽区人民政府新立街道办事处（本级）</w:t>
      </w:r>
    </w:p>
    <w:p>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pPr>
        <w:rPr>
          <w:rFonts w:hint="eastAsia" w:asciiTheme="minorEastAsia" w:hAnsiTheme="minorEastAsia" w:eastAsiaTheme="minorEastAsia" w:cstheme="minorEastAsia"/>
          <w:b w:val="0"/>
          <w:bCs w:val="0"/>
          <w:sz w:val="22"/>
          <w:szCs w:val="22"/>
          <w:highlight w:val="yellow"/>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人民政府新立街道办事处(本级)的主要职责是贯彻执行上级党委、政府的决定、指示和命令，按照职责权限依法行使行政职能。负责做好街道企业的服务和管理工作，配合政府有关部门做好城区管理工作，加强辖区内市容和环境卫生管理；组织开展爱国卫生运动；净化、绿化、美化城市环境，加强社区建设和管理，组织开展社会治安综合治理工作，做好人民调解、治安防范等工作，维护社会安定团结；组织开展群众文化、体育活动，营造健康向上的社区文化氛围；普及科学知识，提高居民文明素质，加强辖区内社会事务的管理，负责计划生育工作，加强流动人口的计划生育管理；协调有关部门做好失业登记、劳动就业、婚姻管理和拥军优属、民兵预备役、征兵、消防、人民防控等工作；做好社会救助、社会保障工作；兴办社会福利事业，维护老年人、妇女、未成年人、残疾人的合法权益；协助上级人大、政协组织组织好辖区内人大代表、政协委员的学习、视察、调研等活动，支持人大代表、政协委员行使权利、履行职责；及时向区政府反映居民群众的重要意见和要求，认真办理人民群众来信来访事项，完成区委、区政府交办的其他工作事项。</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天津市东丽区人民政府新立街道办事处（本级）内设9个职能部门；下辖0个预算单位。纳入天津市东丽区人民政府新立街道办事处（本级）2024年度部门决算编制范围的单位包括：</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1.​天津市东丽区人民政府新立街道办事处（本级）</w:t>
      </w:r>
    </w:p>
    <w:p>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部门（单位）：天津市东丽区人民政府新立街道办事处（本级） </w:t>
            </w:r>
          </w:p>
        </w:tc>
        <w:tc>
          <w:tcPr>
            <w:tcW w:w="108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36,014,455.36</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18,844,844.01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822,440.00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3,013,464.98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888,945.29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3,430,956.00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2,400,319.08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6,605,566.00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36,014,455.36</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36,014,455.36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36,014,455.36</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36,014,455.36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部门（单位）：天津市东丽区人民政府新立街道办事处（本级） </w:t>
            </w:r>
          </w:p>
        </w:tc>
        <w:tc>
          <w:tcPr>
            <w:tcW w:w="451"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36,014,455.36</w:t>
            </w:r>
          </w:p>
        </w:tc>
        <w:tc>
          <w:tcPr>
            <w:tcW w:w="446"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36,014,455.36</w:t>
            </w:r>
          </w:p>
        </w:tc>
        <w:tc>
          <w:tcPr>
            <w:tcW w:w="46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18,844,844.01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18,844,844.01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人大事务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4,599.80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4,599.80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其他人大事务支出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4,599.80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4,599.80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18,840,244.21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18,840,244.21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18,840,244.21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18,840,244.21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822,440.00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822,440.00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其他普通教育支出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802,440.00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802,440.00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802,440.00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802,440.00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文化旅游体育与传媒支出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其他文化旅游体育与传媒支出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其他文化旅游体育与传媒支出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3,013,464.98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3,013,464.98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民政管理事务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1,419,108.66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1,419,108.66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基层政权建设和社区治理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1,419,108.66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1,419,108.66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1,343,686.32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1,343,686.32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895,790.88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895,790.88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447,895.44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447,895.44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250,670.00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250,670.00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250,670.00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250,670.00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888,945.29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888,945.29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计划生育事务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217,100.00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217,100.00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2100799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其他计划生育事务支出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217,100.00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217,100.00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671,845.29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671,845.29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559,871.43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559,871.43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111,973.86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111,973.86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3,430,956.00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3,430,956.00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310,956.00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310,956.00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310,956.00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310,956.00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城乡社区环境卫生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2120501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城乡社区环境卫生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2,400,319.08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2,400,319.08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水利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240,990.00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240,990.00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2130399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其他水利支出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240,990.00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240,990.00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农村综合改革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2,159,329.08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2,159,329.08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2130705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对村民委员会和村党支部的补助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2,159,329.08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2,159,329.08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6,605,566.00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6,605,566.00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保障性安居工程支出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3,749,800.00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3,749,800.00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2210108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老旧小区改造</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3,749,800.00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3,749,800.00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2,855,766.00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2,855,766.00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2,855,766.00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2,855,766.00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部门（单位）：天津市东丽区人民政府新立街道办事处（本级） </w:t>
            </w: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36,014,455.36</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36,014,455.36</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36,014,455.36</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804101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天津市东丽区人民政府新立街道办事处（本级）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36,014,455.36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36,014,455.36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36,014,455.36</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部门（单位）：天津市东丽区人民政府新立街道办事处（本级） </w:t>
            </w:r>
          </w:p>
        </w:tc>
        <w:tc>
          <w:tcPr>
            <w:tcW w:w="5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36,014,455.36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16,422,812.11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19,591,643.25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18,844,844.01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11,551,514.50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7,293,329.51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人大事务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4,599.80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4,599.80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其他人大事务支出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4,599.80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4,599.80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18,840,244.21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11,551,514.50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7,288,729.71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18,840,244.21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11,551,514.50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7,288,729.71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822,440.00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822,440.00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802,440.00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802,440.00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2059999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802,440.00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802,440.00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文化旅游体育与传媒支出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其他文化旅游体育与传媒支出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2079999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其他文化旅游体育与传媒支出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3,013,464.98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1,343,686.32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1,669,778.66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1,419,108.66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1,419,108.66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1,419,108.66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1,419,108.66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1,343,686.32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1,343,686.32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895,790.88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895,790.88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447,895.44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447,895.44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250,670.00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250,670.00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250,670.00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250,670.00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888,945.29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671,845.29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计划生育事务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其他计划生育事务支出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671,845.29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671,845.29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559,871.43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559,871.43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111,973.86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111,973.86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3,430,956.00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3,430,956.00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310,956.00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310,956.00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310,956.00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310,956.00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2,400,319.08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2,400,319.08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240,990.00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240,990.00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其他水利支出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240,990.00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240,990.00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农村综合改革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2,159,329.08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2,159,329.08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对村民委员会和村党支部的补助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2,159,329.08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2,159,329.08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6,605,566.00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2,855,766.00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保障性安居工程支出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老旧小区改造</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2,855,766.00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2,855,766.00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2,855,766.00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2,855,766.00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部门（单位）：天津市东丽区人民政府新立街道办事处（本级） </w:t>
            </w:r>
          </w:p>
        </w:tc>
        <w:tc>
          <w:tcPr>
            <w:tcW w:w="70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36,014,455.36</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18,844,844.01</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18,844,844.01</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822,440.00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822,440.00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3,013,464.98</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3,013,464.98</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888,945.29</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888,945.29</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3,430,956.00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3,430,956.00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2,400,319.08</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2,400,319.08</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6,605,566.00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6,605,566.00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36,014,455.36</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36,014,455.36</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36,014,455.36</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36,014,455.36</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36,014,455.36</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36,014,455.36</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天津市东丽区人民政府新立街道办事处（本级） </w:t>
            </w:r>
          </w:p>
        </w:tc>
        <w:tc>
          <w:tcPr>
            <w:tcW w:w="59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36,014,455.36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16,422,812.11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13,065,009.77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3,357,802.34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19,591,643.25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18,844,844.01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11,551,514.50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8,193,712.16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3,357,802.34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7,293,329.51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人大事务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4,599.80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4,599.80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其他人大事务支出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4,599.80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4,599.80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18,840,244.21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11,551,514.50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8,193,712.16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3,357,802.34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7,288,729.71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18,840,244.21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11,551,514.50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8,193,712.16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3,357,802.34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7,288,729.71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822,440.00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822,440.00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其他普通教育支出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802,440.00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802,440.00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2059999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802,440.00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802,440.00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文化旅游体育与传媒支出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其他文化旅游体育与传媒支出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2079999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其他文化旅游体育与传媒支出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3,013,464.98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1,343,686.32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1,343,686.32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1,669,778.66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民政管理事务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1,419,108.66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1,419,108.66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基层政权建设和社区治理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1,419,108.66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1,419,108.66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1,343,686.32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1,343,686.32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1,343,686.32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895,790.88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895,790.88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895,790.88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447,895.44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447,895.44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447,895.44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250,670.00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250,670.00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250,670.00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250,670.00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888,945.29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671,845.29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671,845.29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217,100.00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计划生育事务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217,100.00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217,100.00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2100799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其他计划生育事务支出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217,100.00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217,100.00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671,845.29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671,845.29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671,845.29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559,871.43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559,871.43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559,871.43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111,973.86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111,973.86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111,973.86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3,430,956.00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3,430,956.00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310,956.00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310,956.00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310,956.00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310,956.00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城乡社区环境卫生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3,120,000.00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2120501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城乡社区环境卫生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3,120,000.00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2,400,319.08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2,400,319.08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水利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240,990.00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240,990.00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2130399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其他水利支出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240,990.00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240,990.00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农村综合改革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2,159,329.08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2,159,329.08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2130705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对村民委员会和村党支部的补助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2,159,329.08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2,159,329.08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6,605,566.00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2,855,766.00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2,855,766.00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3,749,800.00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保障性安居工程支出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3,749,800.00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3,749,800.00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2210108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老旧小区改造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3,749,800.00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3,749,800.00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2,855,766.00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2,855,766.00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2,855,766.00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2,855,766.00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2,855,766.00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2,855,766.00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部门（单位）：天津市东丽区人民政府新立街道办事处（本级） </w:t>
            </w:r>
          </w:p>
        </w:tc>
        <w:tc>
          <w:tcPr>
            <w:tcW w:w="6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12,801,050.77</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3,357,802.34</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2,149,568.50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398,504.41</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2,570,446.90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1,839,706.00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895,790.88</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447,895.44</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559,871.43</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1,365,928.20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111,973.86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417,216.00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11,197.40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2,855,766.00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1,358,834.36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263,959.00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171,382.00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58,277.00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117,634.96</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72,990.00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62,833.77</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401,195.00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34,000.00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257,500.00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13,065,009.77</w:t>
            </w:r>
          </w:p>
        </w:tc>
        <w:tc>
          <w:tcPr>
            <w:tcW w:w="2710"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3,357,802.34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天津市东丽区人民政府新立街道办事处（本级） </w:t>
            </w:r>
          </w:p>
        </w:tc>
        <w:tc>
          <w:tcPr>
            <w:tcW w:w="5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天津市东丽区人民政府新立街道办事处（本级）2024年政府性基金预算财政拨款收入支出决算表为空表。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天津市东丽区人民政府新立街道办事处（本级） </w:t>
            </w:r>
          </w:p>
        </w:tc>
        <w:tc>
          <w:tcPr>
            <w:tcW w:w="51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天津市东丽区人民政府新立街道办事处（本级）2024年国有资本经营预算财政拨款收入支出决算表为空表。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部门（单位）：天津市东丽区人民政府新立街道办事处（本级） </w:t>
            </w:r>
          </w:p>
        </w:tc>
        <w:tc>
          <w:tcPr>
            <w:tcW w:w="214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62,833.77</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62,833.77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62,833.77</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部门（单位）：天津市东丽区人民政府新立街道办事处（本级） </w:t>
            </w:r>
          </w:p>
        </w:tc>
        <w:tc>
          <w:tcPr>
            <w:tcW w:w="56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19,591,643.25</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19,591,643.25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7,293,329.51</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7,293,329.51</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人大事务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4,599.80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4,599.80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其他人大事务支出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4,599.80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4,599.80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人大业务经费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4,599.80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4,599.80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7,288,729.71</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7,288,729.71</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7,288,729.71</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7,288,729.71</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执法执勤车辆租赁费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586,366.00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586,366.00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街道运行保障经费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138,052.80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138,052.80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编外人员经费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6,128,143.15</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6,128,143.15</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新立街道长聘人员（大学生公益岗）</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137,765.76</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137,765.76</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对口帮扶经费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退休人员病故抚恤金</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168,402.00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168,402.00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822,440.00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822,440.00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2024年度“五爱”教育阵地专项经费（津财教指【2023】126号）</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802,440.00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802,440.00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2059999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802,440.00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802,440.00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2059999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村级组织运转经费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802,440.00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802,440.00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文化旅游体育与传媒支出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其他文化旅游体育与传媒支出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2079999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其他文化旅游体育与传媒支出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2079999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村级组织运转经费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1,669,778.66</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1,669,778.66</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1,419,108.66</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1,419,108.66</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1,419,108.66</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1,419,108.66</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社区办公经费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983,934.31</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983,934.31</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社区办公经费（2024年）-津财社指【2023】171号</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435,174.35</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435,174.35</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250,670.00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250,670.00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250,670.00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250,670.00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250,670.00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250,670.00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计划生育事务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其他计划生育事务支出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村级组织运转经费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3,430,956.00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3,430,956.00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310,956.00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310,956.00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310,956.00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310,956.00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扫保、绿化、河道保洁等项目经费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261,010.00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261,010.00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双创经费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49,946.00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49,946.00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扫保、绿化、河道保洁等项目经费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2,400,319.08</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2,400,319.08</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水利</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240,990.00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240,990.00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其他水利支出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240,990.00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240,990.00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扫保、绿化、河道保洁等项目经费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240,990.00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240,990.00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农村综合改革</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2,159,329.08</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2,159,329.08</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对村民委员会和村党支部的补助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2,159,329.08</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2,159,329.08</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村级组织运转经费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2,100,629.08</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2,100,629.08</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2024年村干部报酬-离任村干部补助市级资金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保障性安居工程支出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2210108</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老旧小区改造</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2210108</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老旧小区项目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一、收入支出决算总体情况说明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天津市东丽区人民政府新立街道办事处（本级）2024年度收入、支出决算总计36,014,455.36元。与2023年度相比，收、支总计各减少30,863,263.63元，下降46.149%，主要原因是压缩项目经费的收支。</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收入包括：一般公共预算财政拨款收入36,014,455.36元。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支出包括：一般公共服务支出18,844,844.01元、教育支出822,440.00元、文化旅游体育与传媒支出7,920.00元、社会保障和就业支出3,013,464.98元、卫生健康支出888,945.29元、城乡社区支出3,430,956.00元、农林水支出2,400,319.08元、住房保障支出6,605,566.00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二、收入决算情况说明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天津市东丽区人民政府新立街道办事处（本级）2024年度本年收入合计36,014,455.36元，与2023年度相比减少30,863,263.63元，主要原因是压缩项目经费的收支。其中：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一般公共预算财政拨款收入36,014,455.36元，占100.000%。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三、支出决算情况说明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天津市东丽区人民政府新立街道办事处（本级）2024年度本年支出合计36,014,455.36元，与2023年度相比减少30,863,263.63元，主要原因是压缩项目经费的收支。其中：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基本支出16,422,812.11元，占45.601%；项目支出19,591,643.25元，占54.399%。</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四、财政拨款收支决算总体情况说明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天津市东丽区人民政府新立街道办事处（本级）2024年度财政拨款收入、支出决算总计36,014,455.36元。与2023年度相比，财政拨款收、支总计各减少30,863,263.63元，下降46.149%，主要原因是压缩项目经费的收支。</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outlineLvl w:val="1"/>
        <w:rPr>
          <w:rFonts w:ascii="Times New Roman" w:eastAsia="仿宋_GB2312"/>
          <w:sz w:val="30"/>
          <w:szCs w:val="30"/>
        </w:rPr>
      </w:pPr>
      <w:r>
        <w:rPr>
          <w:rFonts w:ascii="Times New Roman" w:eastAsia="仿宋_GB2312"/>
          <w:b w:val="0"/>
          <w:sz w:val="30"/>
          <w:szCs w:val="30"/>
        </w:rPr>
        <w:t>收入包括：一般公共预算财政拨款36,014,455.36元。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支出包括：一般公共服务支出18,844,844.01元、教育支出822,440.00元、文化旅游体育与传媒支出7,920.00元、社会保障和就业支出3,013,464.98元、卫生健康支出888,945.29元、城乡社区支出3,430,956.00元、农林水支出2,400,319.08元、住房保障支出6,605,566.00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（一）总体情况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人民政府新立街道办事处（本级）2024年度部门决算一般公共预算财政拨款支出合计36,014,455.36元，占本年支出合计的100.000%。与2023年度相比，一般公共预算财政拨款支出减少30,863,263.63元，下降46.149%，主要原因是压缩项目经费的收支。</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（二）支出结构情况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度一般公共预算财政拨款支出36,014,455.36元，主要用于以下方面：一般公共服务支出（类）18,844,844.01元，占52.326%；教育支出（类）822,440.00元，占2.284%；文化旅游体育与传媒支出（类）7,920.00元，占0.022%；社会保障和就业支出（类）3,013,464.98元，占8.367%；卫生健康支出（类）888,945.29元，占2.468%；城乡社区支出（类）3,430,956.00元，占9.527%；农林水支出（类）2,400,319.08元，占6.665%；住房保障支出（类）6,605,566.00元，占18.341%。</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（三）具体情况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2024年度一般公共预算财政拨款支出年初预算为41,738,600.00元，支出决算为36,014,455.36元，完成年初预算的86.286%。其中： </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一般公共服务支出(类)人大事务(款)其他人大事务支出(项)年初预算为60,000.00元，支出决算为4,599.80元，完成年初预算的7.666%，决算数小于年初预算数的主要原因是：2024年人大工作压缩使用该项目经费开展工作。</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一般公共服务支出(类)政府办公厅（室）及相关机构事务(款)行政运行(项)年初预算为17,333,100.00元，支出决算为18,840,244.21元，完成年初预算的108.695%，决算数大于年初预算数的主要原因是：因晋级晋档等原因，人员经费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3.​教育支出(类)普通教育(款)其他普通教育支出(项)年初预算为0.00元，支出决算为20,000.00元，决算数大于年初预算数的主要原因是：用于支付2024年度“五爱”教育阵地专项经费，未列支年初预算。</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4.​教育支出(类)其他教育支出(款)其他教育支出(项)年初预算为900,000.00元，支出决算为802,440.00元，完成年初预算的89.160%，决算数小于年初预算数的主要原因是：该项目用于发放代课教师补贴，2024年按照实际核定人数发放，年初预算大于决算数。</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5.​文化旅游体育与传媒支出(类)其他文化旅游体育与传媒支出(款)其他文化旅游体育与传媒支出(项)年初预算为7,900.00元，支出决算为7,920.00元，完成年初预算的100.253%，决算数大于年初预算数的主要原因是：该项目用于发放老放映员补贴，决算数与年初预算持平。</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6.​社会保障和就业支出(类)民政管理事务(款)基层政权建设和社区治理(项)年初预算为2,000,000.00元，支出决算为1,419,108.66元，完成年初预算的70.955%，决算数小于年初预算数的主要原因是：压缩社区办公经费支出。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7.​社会保障和就业支出(类)行政事业单位养老支出(款)机关事业单位基本养老保险缴费支出(项)年初预算为939,800.00元，支出决算为895,790.88元，完成年初预算的95.317%，决算数小于年初预算数的主要原因是：由于人员调出，全年支出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8.​社会保障和就业支出(类)行政事业单位养老支出(款)机关事业单位职业年金缴费支出(项)年初预算为469,900.00元，支出决算为447,895.44元，完成年初预算的95.317%，决算数小于年初预算数的主要原因是：由于人员调出，全年支出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9.​社会保障和就业支出(类)临时救助(款)临时救助支出(项)年初预算为300,000.00元，支出决算为250,670.00元，完成年初预算的83.557%，决算数小于年初预算数的主要原因是：按时实际申请临时救助金发放，决算数大于年初预算数。</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10.​卫生健康支出(类)计划生育事务(款)其他计划生育事务支出(项)年初预算为218,400.00元，支出决算为217,100.00元，完成年初预算的99.405%，决算数小于年初预算数的主要原因是：用于发放离职计生专干补贴，决算数与年初预算数基本持平。</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11.​卫生健康支出(类)行政事业单位医疗(款)行政单位医疗(项)年初预算为587,400.00元，支出决算为559,871.43元，完成年初预算的95.313%，决算数小于年初预算数的主要原因是：由于人员调出，全年支出减少。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12.​卫生健康支出(类)行政事业单位医疗(款)公务员医疗补助(项)年初预算为117,500.00元，支出决算为111,973.86元，完成年初预算的95.297%，决算数小于年初预算数的主要原因是：由于人员调出，全年支出减少。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13.​城乡社区支出(类)城乡社区管理事务(款)其他城乡社区管理事务支出(项)年初预算为570,000.00元，支出决算为310,956.00元，完成年初预算的54.554%，决算数小于年初预算数的主要原因是：压缩了其他城乡社区项目经费的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14.​城乡社区支出(类)城乡社区环境卫生(款)城乡社区环境卫生(项)年初预算为4,230,000.00元，支出决算为3,120,000.00元，完成年初预算的73.759%，决算数小于年初预算数的主要原因是：暂缓了扫保及环境治理项目经费的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15.​农林水支出(类)水利(款)其他水利支出(项)年初预算为1,900,000.00元，支出决算为240,990.00元，完成年初预算的12.684%，决算数小于年初预算数的主要原因是：暂缓了河道保洁项目经费的支出。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16.​农林水支出(类)农村综合改革(款)对村民委员会和村党支部的补助(项)年初预算为2,905,600.00元，支出决算为2,159,329.08元，完成年初预算的74.316%，决算数小于年初预算数的主要原因是：压缩了村级组织项目经费的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17.​自然资源海洋气象等支出(类)自然资源事务(款)行政运行(项)年初预算为1,265,200.00元，支出决算为0.00元，完成年初预算的0.000%，决算数小于年初预算数的主要原因是：由于编制2024年预算时，科目编制错误，于2024年进行了调整，导致年初预算有数据，决算数为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18.​住房保障支出(类)保障性安居工程支出(款)老旧小区改造(项)年初预算为4,908,600.00元，支出决算为3,749,800.00元，完成年初预算的76.392%，决算数小于年初预算数的主要原因是：暂缓了老旧小区项目经费的支出。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19.​住房保障支出(类)住房改革支出(款)住房公积金(项)年初预算为3,025,200.00元，支出决算为2,855,766.00元，完成年初预算的94.399%，决算数小于年初预算数的主要原因是：由于人员调出，全年支出减少。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人民政府新立街道办事处（本级）2024年度部门决算一般公共预算财政拨款基本支出合计16,422,812.11元，与2023年度相比增加1,718,740.64元，主要原因是社保缴费基数调整及人员晋级晋档工资调整；此外，工作需要增加了办公经费的支出，导致公用支出增加。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人员经费13,065,009.77元，主要包括基本工资、津贴补贴、奖金、机关事业单位基本养老保险缴费、职业年金缴费、职工基本医疗保险缴费、公务员医疗补助缴费、其他社会保障缴费、住房公积金、其他工资福利支出、退休费、生活补助、奖励金和其他对个人和家庭的补助。</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公用经费3,357,802.34元，主要包括办公费、水费、电费、取暖费、物业管理费、工会经费、福利费、公务用车运行维护费、其他交通费用和其他商品和服务支出。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七、政府性基金预算财政拨款收支决算情况说明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天津市东丽区人民政府新立街道办事处（本级）2024年度无政府性基金预算财政拨款收入、支出和结转结余。</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八、国有资本经营预算财政拨款收支决算情况说明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天津市东丽区人民政府新立街道办事处（本级）2024年度无国有资本经营预算财政拨款收入、支出和结转结余。</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九、财政拨款“三公”经费支出决算情况说明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（一）总体情况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财政拨款“三公”经费预算62,833.77元，支出决算62,833.77元，与2024年预算相比持平，完成预算的100.000%；支出决算较上年增加39,427.21元，增长168.445%。决算数与预算数持平的主要原因是严格按照预算执行；决算数较上年增加的主要原因是由于车辆老化，增加了公务用车运行维护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（二）具体情况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2024年本单位组织的出国团组0个，出国0人次。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公务用车购置及运行维护费预算62,833.77元，支出决算62,833.77元，与预算相比持平，完成预算的100.000%；支出决算较上年增加39,427.21元，增长168.445%。决算数与预算数持平的主要原因是严格按照预算执行；决算数较上年增加的主要原因是由于车辆老化，增加了公务用车运行维护费。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务用车运行维护费预算62,833.77元，支出决算62,833.77元，与预算相比持平，完成预算的100.000%；支出决算较上年增加39,427.21元，增长168.445%。决算数与预算数持平的主要原因是严格按照预算执行；决算数较上年增加的主要原因是由于车辆老化，增加了公务用车运行维护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截至2024年12月31日，使用财政拨款开支运行维护费的公务用车保有量为3辆。</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2024年购置公务用车0辆。</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十、机关运行经费支出情况说明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人民政府新立街道办事处（本级）2024年度机关运行经费年初预算3,064,909.09元，决算数3,357,802.34元，与年初预算相比增加292,893.25元，完成年初预算的109.556%；比2023年增加969,286.68元，增长40.581%。主要原因是：增加了办公经费的支出，导致本年度机关运行费用增加 。</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十一、政府采购支出情况说明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天津市东丽区人民政府新立街道办事处（本级）2024年政府采购支出总额3,075,086.33元，其中：政府采购货物支出63,135.00元、政府采购工程支出0.00元、政府采购服务支出3,011,951.33元。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授予中小企业合同金额3,075,086.33元，占政府采购支出总额的100.000%，其中：授予小微企业合同金额3,075,086.33元，占政府采购支出总额的100.000%；货物采购授予中小企业合同金额占货物支出金额的100.000%；工程采购授予中小企业合同金额占工程支出金额的0.000%；服务采购授予中小企业合同金额占服务支出金额的100.000%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十二、国有资产占有使用情况说明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截至2024年12月31日，天津市东丽区人民政府新立街道办事处（本级）共有车辆9辆，其中：其他用车9辆，其他用车主要包括已经报废未核减固定资产车辆。单价100万元以上的设备0台（套）。</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十三、预算绩效情况说明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天津市东丽区人民政府新立街道办事处（本级）已对19个2024年度项目开展绩效自评，涉及金额19,591,643.25元，自评结果已随部门决算一并公开。</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人民政府新立街道办事处（本级）2024年度公开教育、医疗卫生、社会保障和就业、住房保障、涉农补贴等民生支出情况如下：“五爱”教育阵地支出20,000.00元，卫生健康支出217,100.00元，原代课教师补贴802,440.00元，老旧小区改造支出3,749,800.00</w:t>
      </w:r>
      <w:bookmarkStart w:id="0" w:name="_GoBack"/>
      <w:bookmarkEnd w:id="0"/>
      <w:r>
        <w:rPr>
          <w:rFonts w:ascii="Times New Roman" w:eastAsia="仿宋_GB2312"/>
          <w:b w:val="0"/>
          <w:sz w:val="30"/>
          <w:szCs w:val="30"/>
        </w:rPr>
        <w:t>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center"/>
        <w:textAlignment w:val="auto"/>
        <w:outlineLvl w:val="0"/>
        <w:rPr>
          <w:rFonts w:ascii="黑体" w:eastAsia="黑体"/>
          <w:sz w:val="44"/>
          <w:szCs w:val="44"/>
        </w:rPr>
      </w:pPr>
      <w:r>
        <w:rPr>
          <w:rFonts w:ascii="黑体" w:eastAsia="黑体"/>
          <w:b w:val="0"/>
          <w:sz w:val="44"/>
          <w:szCs w:val="44"/>
        </w:rPr>
        <w:t>第四部分 名词解释</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jc w:val="both"/>
        <w:textAlignment w:val="auto"/>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228C38A-4A14-4108-A1CE-363A2341D392}"/>
  </w:font>
  <w:font w:name="黑体">
    <w:panose1 w:val="02010609060101010101"/>
    <w:charset w:val="86"/>
    <w:family w:val="auto"/>
    <w:pitch w:val="default"/>
    <w:sig w:usb0="800002BF" w:usb1="38CF7CFA" w:usb2="00000016" w:usb3="00000000" w:csb0="00040001" w:csb1="00000000"/>
    <w:embedRegular r:id="rId2" w:fontKey="{A1F1F652-6317-47E7-B37E-C597D79CBA9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080E69C5-021F-4203-9407-116AC3937BD8}"/>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Fz_S_BiaoSong_Jt">
    <w:altName w:val="Segoe Print"/>
    <w:panose1 w:val="00000000000000000000"/>
    <w:charset w:val="00"/>
    <w:family w:val="auto"/>
    <w:pitch w:val="default"/>
    <w:sig w:usb0="00000000" w:usb1="00000000" w:usb2="00000000" w:usb3="00000000" w:csb0="00000000" w:csb1="00000000"/>
    <w:embedRegular r:id="rId4" w:fontKey="{EE6ED701-6C72-444C-A1B6-B326C444B53B}"/>
  </w:font>
  <w:font w:name="仿宋_GB2312">
    <w:altName w:val="仿宋"/>
    <w:panose1 w:val="00000000000000000000"/>
    <w:charset w:val="00"/>
    <w:family w:val="auto"/>
    <w:pitch w:val="default"/>
    <w:sig w:usb0="00000000" w:usb1="00000000" w:usb2="00000000" w:usb3="00000000" w:csb0="00000000" w:csb1="00000000"/>
    <w:embedRegular r:id="rId5" w:fontKey="{D150F8F3-1F23-4ABE-8828-2DDC9EF5C3EA}"/>
  </w:font>
  <w:font w:name="宋体-简">
    <w:altName w:val="宋体"/>
    <w:panose1 w:val="02010800040101010101"/>
    <w:charset w:val="86"/>
    <w:family w:val="auto"/>
    <w:pitch w:val="default"/>
    <w:sig w:usb0="00000000" w:usb1="00000000" w:usb2="00000000" w:usb3="00000000" w:csb0="00040000" w:csb1="00000000"/>
    <w:embedRegular r:id="rId6" w:fontKey="{9B11E9CD-E009-4838-BB63-C6481C8D645F}"/>
  </w:font>
  <w:font w:name="楷体">
    <w:panose1 w:val="02010609060101010101"/>
    <w:charset w:val="86"/>
    <w:family w:val="auto"/>
    <w:pitch w:val="default"/>
    <w:sig w:usb0="800002BF" w:usb1="38CF7CFA" w:usb2="00000016" w:usb3="00000000" w:csb0="00040001" w:csb1="00000000"/>
    <w:embedRegular r:id="rId7" w:fontKey="{62CB5C7E-DA2E-4C71-8D63-6C0BE78485F8}"/>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zAsImhkaWQiOiJjYmYwYTI1YzNlMzEyYTY1OWJhZjhjZTVmYjc3MTU5Yy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815468"/>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13</TotalTime>
  <ScaleCrop>false</ScaleCrop>
  <LinksUpToDate>false</LinksUpToDate>
  <CharactersWithSpaces>893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2023-08-07T01:00:00Z</cp:lastPrinted>
  <dcterms:modified xsi:type="dcterms:W3CDTF">2025-09-22T07:03:04Z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