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天津市东丽区新立街财务中心</w:t>
      </w:r>
    </w:p>
    <w:p>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pPr>
        <w:rPr>
          <w:rFonts w:hint="eastAsia" w:asciiTheme="minorEastAsia" w:hAnsiTheme="minorEastAsia" w:eastAsiaTheme="minorEastAsia" w:cstheme="minorEastAsia"/>
          <w:b w:val="0"/>
          <w:bCs w:val="0"/>
          <w:sz w:val="22"/>
          <w:szCs w:val="22"/>
          <w:highlight w:val="yellow"/>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天津市东丽区新立街财务中心的主要职责是负责街道财务结算和集体经济组织、新型经济组织财务指导等工作。</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outlineLvl w:val="1"/>
        <w:rPr>
          <w:rFonts w:ascii="宋体" w:eastAsia="黑体"/>
          <w:sz w:val="30"/>
          <w:szCs w:val="30"/>
        </w:rPr>
      </w:pPr>
      <w:r>
        <w:rPr>
          <w:rFonts w:ascii="宋体" w:eastAsia="黑体"/>
          <w:b w:val="0"/>
          <w:sz w:val="30"/>
          <w:szCs w:val="30"/>
        </w:rPr>
        <w:t>二、机构设置</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天津市东丽区新立街财务中心内设1个职能部门；下辖0个预算单位。纳入天津市东丽区新立街财务中心2024年度部门决算编制范围的单位包括：</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1.​天津市东丽区新立街财务中心</w:t>
      </w:r>
    </w:p>
    <w:p>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部门（单位）：天津市东丽区新立街财务中心 </w:t>
            </w:r>
          </w:p>
        </w:tc>
        <w:tc>
          <w:tcPr>
            <w:tcW w:w="108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2,226,183.68</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1,319,192.44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241,911.52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114,038.72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551,041.00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2,226,183.68</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2,226,183.68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2,226,183.68</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2,226,183.68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部门（单位）：天津市东丽区新立街财务中心 </w:t>
            </w:r>
          </w:p>
        </w:tc>
        <w:tc>
          <w:tcPr>
            <w:tcW w:w="451"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2,226,183.68</w:t>
            </w:r>
          </w:p>
        </w:tc>
        <w:tc>
          <w:tcPr>
            <w:tcW w:w="446"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2,226,183.68</w:t>
            </w:r>
          </w:p>
        </w:tc>
        <w:tc>
          <w:tcPr>
            <w:tcW w:w="464"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1,319,192.44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1,319,192.44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1,319,192.44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1,319,192.44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2010699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其他财政事务支出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1,319,192.44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1,319,192.44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241,911.52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241,911.52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241,911.52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241,911.52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161,805.92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161,805.92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80,105.60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80,105.60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114,038.72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114,038.72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114,038.72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114,038.72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114,038.72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114,038.72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551,041.00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551,041.00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551,041.00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551,041.00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551,041.00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551,041.00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部门（单位）：天津市东丽区新立街财务中心 </w:t>
            </w:r>
          </w:p>
        </w:tc>
        <w:tc>
          <w:tcPr>
            <w:tcW w:w="245"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2,226,183.68</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2,226,183.68</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2,226,183.68</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804204</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天津市东丽区新立街财务中心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2,226,183.68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2,226,183.68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2,226,183.68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部门（单位）：天津市东丽区新立街财务中心 </w:t>
            </w:r>
          </w:p>
        </w:tc>
        <w:tc>
          <w:tcPr>
            <w:tcW w:w="56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2,226,183.68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2,226,183.68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1,319,192.44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1,319,192.44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1,319,192.44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1,319,192.44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2010699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其他财政事务支出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1,319,192.44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1,319,192.44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241,911.52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241,911.52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241,911.52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241,911.52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161,805.92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161,805.92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80,105.60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80,105.60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114,038.72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114,038.72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114,038.72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114,038.72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114,038.72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114,038.72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551,041.00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551,041.00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551,041.00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551,041.00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551,041.00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551,041.00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部门（单位）：天津市东丽区新立街财务中心 </w:t>
            </w:r>
          </w:p>
        </w:tc>
        <w:tc>
          <w:tcPr>
            <w:tcW w:w="70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2,226,183.68</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1,319,192.44</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1,319,192.44</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241,911.52</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241,911.52</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114,038.72</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114,038.72</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551,041.00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551,041.00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2,226,183.68</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2,226,183.68</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2,226,183.68</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2,226,183.68</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2,226,183.68</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2,226,183.68</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天津市东丽区新立街财务中心 </w:t>
            </w:r>
          </w:p>
        </w:tc>
        <w:tc>
          <w:tcPr>
            <w:tcW w:w="59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2,226,183.68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2,226,183.68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2,150,616.68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75,567.00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1,319,192.44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1,319,192.44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1,243,625.44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75,567.00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财政事务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1,319,192.44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1,319,192.44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1,243,625.44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75,567.00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2010699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其他财政事务支出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1,319,192.44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1,319,192.44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1,243,625.44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75,567.00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241,911.52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241,911.52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241,911.52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241,911.52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241,911.52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241,911.52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161,805.92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161,805.92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161,805.92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80,105.60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80,105.60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80,105.60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114,038.72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114,038.72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114,038.72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114,038.72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114,038.72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114,038.72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114,038.72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114,038.72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114,038.72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551,041.00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551,041.00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551,041.00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551,041.00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551,041.00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551,041.00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551,041.00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551,041.00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551,041.00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部门（单位）：天津市东丽区新立街财务中心 </w:t>
            </w:r>
          </w:p>
        </w:tc>
        <w:tc>
          <w:tcPr>
            <w:tcW w:w="6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2,150,616.68</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75,567.00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465,600.00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221,416.00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549,600.00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161,805.92</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80,105.60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100,132.72</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7,009.44</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551,041.00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13,906.00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56,667.00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2,150,616.68</w:t>
            </w:r>
          </w:p>
        </w:tc>
        <w:tc>
          <w:tcPr>
            <w:tcW w:w="2710"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75,567.00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天津市东丽区新立街财务中心 </w:t>
            </w:r>
          </w:p>
        </w:tc>
        <w:tc>
          <w:tcPr>
            <w:tcW w:w="5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天津市东丽区新立街财务中心2024年政府性基金预算财政拨款收入支出决算表为空表。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天津市东丽区新立街财务中心 </w:t>
            </w:r>
          </w:p>
        </w:tc>
        <w:tc>
          <w:tcPr>
            <w:tcW w:w="512"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天津市东丽区新立街财务中心2024年国有资本经营预算财政拨款收入支出决算表为空表。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部门（单位）：天津市东丽区新立街财务中心 </w:t>
            </w:r>
          </w:p>
        </w:tc>
        <w:tc>
          <w:tcPr>
            <w:tcW w:w="214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天津市东丽区新立街财务中心2024年财政拨款“三公”经费支出决算表为空表。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部门（单位）：天津市东丽区新立街财务中心 </w:t>
            </w:r>
          </w:p>
        </w:tc>
        <w:tc>
          <w:tcPr>
            <w:tcW w:w="568"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pPr>
        <w:widowControl/>
        <w:spacing w:before="0" w:beforeLines="0" w:beforeAutospacing="0" w:after="0" w:afterLines="0" w:afterAutospacing="0" w:line="240" w:lineRule="auto"/>
        <w:ind w:firstLine="640" w:firstLineChars="200"/>
        <w:jc w:val="left"/>
        <w:rPr>
          <w:rFonts w:ascii="宋体" w:eastAsia="仿宋_GB2312"/>
          <w:sz w:val="32"/>
          <w:szCs w:val="32"/>
        </w:rPr>
      </w:pPr>
      <w:r>
        <w:rPr>
          <w:rFonts w:ascii="宋体" w:eastAsia="仿宋_GB2312"/>
          <w:b w:val="0"/>
          <w:sz w:val="32"/>
          <w:szCs w:val="32"/>
        </w:rPr>
        <w:t>天津市东丽区新立街财务中心2024年项目支出决算表为空表。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一、收入支出决算总体情况说明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天津市东丽区新立街财务中心2024年度收入、支出决算总计2,226,183.68元。与2023年度相比，收、支总计各减少1,085,112.52元，下降32.770%，主要原因是由于机构改革，该单位2024年办理撤销，人员调出，全年收支减少。</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收入包括：一般公共预算财政拨款收入2,226,183.68元。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支出包括：一般公共服务支出1,319,192.44元、社会保障和就业支出241,911.52元、卫生健康支出114,038.72元、住房保障支出551,041.00元。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二、收入决算情况说明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天津市东丽区新立街财务中心2024年度本年收入合计2,226,183.68元，与2023年度相比减少1,085,112.52元，主要原因是由于机构改革，该单位2024年办理撤销，人员调出，全年收入减少。其中：</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一般公共预算财政拨款收入2,226,183.68元，占100.000%。</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三、支出决算情况说明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天津市东丽区新立街财务中心2024年度本年支出合计2,226,183.68元，与2023年度相比减少1,085,112.52元，主要原因是由于机构改革，该单位2024年办理撤销，人员调出，全年支出减少。其中：</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基本支出2,226,183.68元，占100.000%。</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四、财政拨款收支决算总体情况说明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财务中心2024年度财政拨款收入、支出决算总计2,226,183.68元。与2023年度相比，财政拨款收、支总计各减少1,085,112.52元，下降32.770%，主要原因是由于机构改革，该单位2024年办理撤销，人员调出，全年收支减少。</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outlineLvl w:val="1"/>
        <w:rPr>
          <w:rFonts w:ascii="Times New Roman" w:eastAsia="仿宋_GB2312"/>
          <w:sz w:val="30"/>
          <w:szCs w:val="30"/>
        </w:rPr>
      </w:pPr>
      <w:r>
        <w:rPr>
          <w:rFonts w:ascii="Times New Roman" w:eastAsia="仿宋_GB2312"/>
          <w:b w:val="0"/>
          <w:sz w:val="30"/>
          <w:szCs w:val="30"/>
        </w:rPr>
        <w:t>收入包括：一般公共预算财政拨款2,226,183.68元。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支出包括：一般公共服务支出1,319,192.44元、社会保障和就业支出241,911.52元、卫生健康支出114,038.72元、住房保障支出551,041.00元。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（一）总体情况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财务中心2024年度部门决算一般公共预算财政拨款支出合计2,226,183.68元，占本年支出合计的100.000%。与2023年度相比，一般公共预算财政拨款支出减少1,085,112.52元，下降32.770%，主要原因是由于机构改革，该单位2024年办理撤销，人员调出，全年支出减少。</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（二）支出结构情况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度一般公共预算财政拨款支出2,226,183.68元，主要用于以下方面：一般公共服务支出（类）1,319,192.44元，占59.258%；社会保障和就业支出（类）241,911.52元，占10.867%；卫生健康支出（类）114,038.72元，占5.123%；住房保障支出（类）551,041.00元，占24.753%。</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（三）具体情况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2024年度一般公共预算财政拨款支出年初预算为3,517,500.00元，支出决算为2,226,183.68元，完成年初预算的63.289%。其中： </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1.​一般公共服务支出(类)财政事务(款)其他财政事务支出(项)年初预算为2,165,200.00元，支出决算为1,319,192.44元，完成年初预算的60.927%，决算数小于年初预算数的主要原因是：由于机构改革，该单位2024年办理撤销，人员调出，全年支出减少。</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社会保障和就业支出(类)行政事业单位养老支出(款)机关事业单位基本养老保险缴费支出(项)年初预算为241,100.00元，支出决算为161,805.92元，完成年初预算的67.112%，决算数小于年初预算数的主要原因是：由于机构改革，该单位2024年办理撤销，人员调出，全年支出减少。</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3.​社会保障和就业支出(类)行政事业单位养老支出(款)机关事业单位职业年金缴费支出(项)年初预算为120,500.00元，支出决算为80,105.60元，完成年初预算的66.478%，决算数小于年初预算数的主要原因是：由于机构改革，该单位2024年办理撤销，人员调出，全年支出减少。</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4.​卫生健康支出(类)行政事业单位医疗(款)事业单位医疗(项)年初预算为165,300.00元，支出决算为114,038.72元，完成年初预算的68.989%，决算数小于年初预算数的主要原因是：由于机构改革，该单位2024年办理撤销，人员调出，全年支出减少。</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5.​住房保障支出(类)住房改革支出(款)住房公积金(项)年初预算为825,400.00元，支出决算为551,041.00元，完成年初预算的66.760%，决算数小于年初预算数的主要原因是：由于机构改革，该单位2024年办理撤销，人员调出，全年支出减少。</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财务中心2024年度部门决算一般公共预算财政拨款基本支出合计2,226,183.68元，与2023年度相比减少1,085,112.52元，主要原因是由于机构改革，该单位2024年办理撤销，人员调出，全年支出减少。其中：</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人员经费2,150,616.68元，主要包括基本工资、津贴补贴、绩效工资、机关事业单位基本养老保险缴费、职业年金缴费、职工基本医疗保险缴费、其他社会保障缴费、住房公积金和医疗费。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公用经费75,567.00元，主要包括培训费、福利费和其他商品和服务支出。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七、政府性基金预算财政拨款收支决算情况说明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天津市东丽区新立街财务中心2024年度无政府性基金预算财政拨款收入、支出和结转结余。</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八、国有资本经营预算财政拨款收支决算情况说明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天津市东丽区新立街财务中心2024年度无国有资本经营预算财政拨款收入、支出和结转结余。</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九、财政拨款“三公”经费支出决算情况说明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（一）总体情况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（二）具体情况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2024年本单位组织的出国团组0个，出国0人次。</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2024年购置公务用车0辆。</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十、机关运行经费支出情况说明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天津市东丽区新立街财务中心2024年度无机关运行经费。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十一、政府采购支出情况说明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天津市东丽区新立街财务中心2024年度无政府采购支出。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十二、国有资产占有使用情况说明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天津市东丽区新立街财务中心2024年度无国有资产占有使用情况。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十三、预算绩效情况说明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天津市东丽区新立街财务中心2024年度没有项目支出，无需开展绩效自评。</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天津市东丽区新立街财务中心2024年度不涉及公开教育、医疗卫生、社会保障和就业、住房保障、涉农补贴等民生支出情况。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jc w:val="center"/>
        <w:textAlignment w:val="auto"/>
        <w:outlineLvl w:val="0"/>
        <w:rPr>
          <w:rFonts w:ascii="黑体" w:eastAsia="黑体"/>
          <w:sz w:val="44"/>
          <w:szCs w:val="44"/>
        </w:rPr>
      </w:pPr>
      <w:bookmarkStart w:id="0" w:name="_GoBack"/>
      <w:r>
        <w:rPr>
          <w:rFonts w:ascii="黑体" w:eastAsia="黑体"/>
          <w:b w:val="0"/>
          <w:sz w:val="44"/>
          <w:szCs w:val="44"/>
        </w:rPr>
        <w:t>第四部分 名词解释</w:t>
      </w:r>
    </w:p>
    <w:bookmarkEnd w:id="0"/>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jc w:val="both"/>
        <w:textAlignment w:val="auto"/>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80217A4-8A26-4970-A55F-7EDFA647EFB7}"/>
  </w:font>
  <w:font w:name="黑体">
    <w:panose1 w:val="02010609060101010101"/>
    <w:charset w:val="86"/>
    <w:family w:val="auto"/>
    <w:pitch w:val="default"/>
    <w:sig w:usb0="800002BF" w:usb1="38CF7CFA" w:usb2="00000016" w:usb3="00000000" w:csb0="00040001" w:csb1="00000000"/>
    <w:embedRegular r:id="rId2" w:fontKey="{0F63A38B-2A05-4044-9B97-DE11D51F2C6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142B8504-216C-4F93-800A-5BF78CD99A7A}"/>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Fz_S_BiaoSong_Jt">
    <w:altName w:val="Segoe Print"/>
    <w:panose1 w:val="00000000000000000000"/>
    <w:charset w:val="00"/>
    <w:family w:val="auto"/>
    <w:pitch w:val="default"/>
    <w:sig w:usb0="00000000" w:usb1="00000000" w:usb2="00000000" w:usb3="00000000" w:csb0="00000000" w:csb1="00000000"/>
    <w:embedRegular r:id="rId4" w:fontKey="{AD47DC0C-2598-43FA-B6E5-A0451D61A325}"/>
  </w:font>
  <w:font w:name="仿宋_GB2312">
    <w:altName w:val="仿宋"/>
    <w:panose1 w:val="00000000000000000000"/>
    <w:charset w:val="00"/>
    <w:family w:val="auto"/>
    <w:pitch w:val="default"/>
    <w:sig w:usb0="00000000" w:usb1="00000000" w:usb2="00000000" w:usb3="00000000" w:csb0="00000000" w:csb1="00000000"/>
    <w:embedRegular r:id="rId5" w:fontKey="{19C22685-59A6-49AF-878C-F8CDE7DB1005}"/>
  </w:font>
  <w:font w:name="宋体-简">
    <w:altName w:val="宋体"/>
    <w:panose1 w:val="02010800040101010101"/>
    <w:charset w:val="86"/>
    <w:family w:val="auto"/>
    <w:pitch w:val="default"/>
    <w:sig w:usb0="00000000" w:usb1="00000000" w:usb2="00000000" w:usb3="00000000" w:csb0="00040000" w:csb1="00000000"/>
    <w:embedRegular r:id="rId6" w:fontKey="{D19B9A82-0C05-4E58-A5C6-44D03A640FFC}"/>
  </w:font>
  <w:font w:name="楷体">
    <w:panose1 w:val="02010609060101010101"/>
    <w:charset w:val="86"/>
    <w:family w:val="auto"/>
    <w:pitch w:val="default"/>
    <w:sig w:usb0="800002BF" w:usb1="38CF7CFA" w:usb2="00000016" w:usb3="00000000" w:csb0="00040001" w:csb1="00000000"/>
    <w:embedRegular r:id="rId7" w:fontKey="{4FC148E3-983E-4141-81D1-429C822A3C56}"/>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zAsImhkaWQiOiJjYmYwYTI1YzNlMzEyYTY1OWJhZjhjZTVmYjc3MTU5Yy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2B0D6E"/>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12</TotalTime>
  <ScaleCrop>false</ScaleCrop>
  <LinksUpToDate>false</LinksUpToDate>
  <CharactersWithSpaces>893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Administrator</cp:lastModifiedBy>
  <cp:lastPrinted>2023-08-07T01:00:00Z</cp:lastPrinted>
  <dcterms:modified xsi:type="dcterms:W3CDTF">2025-09-22T07:06:49Z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