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86494FE">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天津市东丽区医疗保障局（本级）</w:t>
      </w:r>
    </w:p>
    <w:p w14:paraId="3D5C7FB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966AF0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0798E0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E4F85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D982F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C64BD3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3AFB7F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4244C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11561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F92323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316D7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33770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0428C5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1904F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AB1AD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1D39C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730A55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E7EAC8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C9613E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BE345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F1C26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544F6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626F3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83BF5B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7657A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57C57A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1D8133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1D67FF8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7528F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65C22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5DCF4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F86C3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43EB4A4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F180CC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F1E6F2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区医疗保障局贯彻落实党中央关于医疗保障工作的方针政策，市委和区委关于医疗保障工作的决策部署，在履行职责过程中坚持和加强党对医疗保障工作的集中统一领导。主要职责是：</w:t>
      </w:r>
    </w:p>
    <w:p w14:paraId="7A47F39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（一）贯彻执行国家和本市医疗保险、生育保险、医疗救助等医疗保障相关的法律法规、政策和规划，并做好宣传培训工作。</w:t>
      </w:r>
    </w:p>
    <w:p w14:paraId="0F0903E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（二）负责在定点申请、专业评估、协商谈判、协议订立、协议履行、协议解除等环节对辖区医保分中心、定点医疗机构和定点零售药店进行监督。</w:t>
      </w:r>
    </w:p>
    <w:p w14:paraId="0D3084B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（三）负责本行政区域的医疗保障基金使用监督管理工作。</w:t>
      </w:r>
    </w:p>
    <w:p w14:paraId="3602528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（四）负责辖区医疗保障领域参保扩面工作。</w:t>
      </w:r>
    </w:p>
    <w:p w14:paraId="1193731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（五）推动区属定点医疗机构开展医保支付方式改革。</w:t>
      </w:r>
    </w:p>
    <w:p w14:paraId="48C2979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（六）监督管理辖区内的医药机构和纳入医保范围内的服务行为和医疗费用，依法查处医疗保障领域违法违规行为，贯彻执行医保政策。</w:t>
      </w:r>
    </w:p>
    <w:p w14:paraId="0F69199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（七）负责本辖区职工医保缴费年限核定的监督管理工作。</w:t>
      </w:r>
    </w:p>
    <w:p w14:paraId="3E36EA7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（八）统筹本辖区医疗救助管理工作，负责本辖区内医疗救助监督检查等行政执法工作。</w:t>
      </w:r>
    </w:p>
    <w:p w14:paraId="7A7CA23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（九）负责辖区内医药价格监测和管理工作。</w:t>
      </w:r>
    </w:p>
    <w:p w14:paraId="157DE47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（十）负责受理辖区内医疗保障信访、举报、投诉等工作。</w:t>
      </w:r>
    </w:p>
    <w:p w14:paraId="69162F5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（十一）负责本领域安全生产管理工作。</w:t>
      </w:r>
    </w:p>
    <w:p w14:paraId="5B83879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（十二）负责本领域人才队伍建设。</w:t>
      </w:r>
    </w:p>
    <w:p w14:paraId="2DB43C3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（十三）组织推动本领域招商引资工作。</w:t>
      </w:r>
    </w:p>
    <w:p w14:paraId="3A7E808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（十四）承办区委、区政府交办的其他事项。</w:t>
      </w:r>
    </w:p>
    <w:p w14:paraId="4B2B363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五）职能转变。区医疗保障局落实统一的城乡居民基本医疗保险制度和大病保险制度，不断提高医疗保障水平，确保医保资金合理使用、安全可控，推进医疗、医保、医药“三医联动”改革，更好保障人民群众就医需求、减轻医药费用负担。</w:t>
      </w:r>
    </w:p>
    <w:p w14:paraId="159D70D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六）有关职责分工。与区卫生健康委员会的有关职责分工。区卫生健康委员会、区医疗保障局等部门在医疗、医保、医药等方面加强制度、政策衔接，建立沟通协商机制，协同推进改革，提高医疗资源使用效率和医疗保障水平。</w:t>
      </w:r>
    </w:p>
    <w:p w14:paraId="52BF647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天津市东丽区医疗保障局（本级）内设1个职能部门；下辖0个预算单位。纳入天津市东丽区医疗保障局（本级）2024年度部门决算编制范围的单位包括：</w:t>
      </w:r>
    </w:p>
    <w:p w14:paraId="79F144F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DE022A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1.​天津市东丽区医疗保障局（本级）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510289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2,490,307.88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65.77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3,576,291.57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65.77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3,576,291.57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3,576,291.57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3,576,291.57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3,576,225.80</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349,441.92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349,441.92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8D6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42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5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3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349,441.92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B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349,441.92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6C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78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1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F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F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4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85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2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27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61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232,961.28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0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232,961.28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F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4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5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3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C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39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CC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CF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67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7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116,480.64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E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116,480.64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6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5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BA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8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0C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7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83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4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2,490,373.65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D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2,490,307.88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0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1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D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D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86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9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65.77</w:t>
            </w:r>
          </w:p>
        </w:tc>
      </w:tr>
      <w:tr w14:paraId="1AFC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B6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A4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EB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174,721.92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5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174,721.92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D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A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D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F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2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F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EBE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C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EC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33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145,601.76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8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145,601.76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B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CF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B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CF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2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0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25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D7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9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6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29,120.16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C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29,120.16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7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A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2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2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60D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1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6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医疗保障管理事务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E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2,315,651.73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B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2,315,585.96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5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6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1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F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C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65.77</w:t>
            </w:r>
          </w:p>
        </w:tc>
      </w:tr>
      <w:tr w14:paraId="598A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7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B3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D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1,910,859.73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C7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1,910,793.96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BB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3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F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E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6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E7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65.77</w:t>
            </w:r>
          </w:p>
        </w:tc>
      </w:tr>
      <w:tr w14:paraId="6F3D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89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19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9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24,792.00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1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24,792.00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7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8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5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D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6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2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1B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6F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99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其他医疗保障管理事务支出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5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6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ED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C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6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D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9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CB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98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4E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B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4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3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C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D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A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4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3A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A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E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0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9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C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2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6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F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E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D6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7A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B2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3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6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736,476.00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0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7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1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47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E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4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部门（单位）：天津市东丽区医疗保障局（本级）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3,576,291.57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3,576,291.57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3,576,225.80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65.77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382101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天津市东丽区医疗保障局（本级）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3,576,291.57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3,576,291.57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3,576,225.80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65.77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3,171,433.80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1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7D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CD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D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0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3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E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0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CA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49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DE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9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232,961.28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3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232,961.28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5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A2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B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3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EA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8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22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C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116,480.64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B5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116,480.64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F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D0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53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F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66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20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BE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8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2,490,307.88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0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2,085,515.88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4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4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1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D4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C4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86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1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2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174,721.92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E8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174,721.92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F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9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C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C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81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8C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9E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6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145,601.76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D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145,601.76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D4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9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9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A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3D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A1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A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0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9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1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4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8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02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B0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5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5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2,315,585.96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A7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1,910,793.96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13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D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E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C3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F6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94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E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5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1,910,793.96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6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1,910,793.96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1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E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D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6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08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D6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1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C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1F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4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D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F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88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4B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9C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其他医疗保障管理事务支出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4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6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F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F2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7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E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2E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DF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ED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D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D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A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2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F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3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68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5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DA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22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4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6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E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6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B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62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3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C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4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0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A7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A6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5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A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349,441.92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2,490,307.88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2,490,307.88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3,576,225.80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3,576,225.80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3,171,433.80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2,914,005.78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257,428.02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1FA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06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2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34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0F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84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349,441.92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8E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54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99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AC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4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34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232,961.28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E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232,961.28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2E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232,961.28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8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C1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250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08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4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AC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116,480.64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89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116,480.64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2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116,480.64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8B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BD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EB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4E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6E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77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2,490,307.88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47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2,085,515.88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37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1,828,087.86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9A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257,428.02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42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14:paraId="2F60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4F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7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B0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174,721.92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7A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174,721.92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04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174,721.92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EE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FE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C2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F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B3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E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4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3C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AC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72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12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B5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4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82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3F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08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20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A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63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FD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99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医疗保障管理事务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2B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2,315,585.96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7A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1,910,793.96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8C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1,653,365.94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57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257,428.02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F8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14:paraId="4582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7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7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3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1,910,793.96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4A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1,910,793.96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A8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1,653,365.94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87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257,428.02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98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23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1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F7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36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24,792.00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0B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46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C4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DB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24,792.00</w:t>
            </w:r>
          </w:p>
        </w:tc>
      </w:tr>
      <w:tr w14:paraId="765B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2A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89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其他医疗保障管理事务支出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02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8A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9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D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AA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380,000.00</w:t>
            </w:r>
          </w:p>
        </w:tc>
      </w:tr>
      <w:tr w14:paraId="1333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20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1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B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1A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3A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7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11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13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26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A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A3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3A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ED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F6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62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EA2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F8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3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4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0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2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736,476.00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56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C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2,894,145.54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257,428.02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552,177.00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13,204.11</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621,442.60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456,974.00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1,336.16</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232,961.28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13,783.71</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116,480.64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145,601.76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13,659.28</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2,912.10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1,262.00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736,476.00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19,860.24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16,770.24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22,508.64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13,794.12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2,914,005.78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257,428.02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62D5B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天津市东丽区医疗保障局（本级）2024年政府性基金预算财政拨款收入支出决算表为空表。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5DF59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67F8A5E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天津市东丽区医疗保障局（本级）2024年财政拨款“三公”经费支出决算表为空表。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03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4CEE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w:t>
            </w:r>
          </w:p>
        </w:tc>
        <w:tc>
          <w:tcPr>
            <w:tcW w:w="1022" w:type="pct"/>
            <w:tcBorders>
              <w:top w:val="nil"/>
              <w:left w:val="nil"/>
              <w:bottom w:val="single" w:color="000000" w:sz="4" w:space="0"/>
              <w:right w:val="single" w:color="000000" w:sz="4" w:space="0"/>
            </w:tcBorders>
            <w:shd w:val="clear" w:color="auto" w:fill="auto"/>
            <w:noWrap/>
            <w:vAlign w:val="center"/>
          </w:tcPr>
          <w:p w14:paraId="64031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432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59D4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18CE6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C46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D84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E2CF9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EF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FE33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1022" w:type="pct"/>
            <w:tcBorders>
              <w:top w:val="nil"/>
              <w:left w:val="nil"/>
              <w:bottom w:val="single" w:color="000000" w:sz="4" w:space="0"/>
              <w:right w:val="single" w:color="000000" w:sz="4" w:space="0"/>
            </w:tcBorders>
            <w:shd w:val="clear" w:color="auto" w:fill="auto"/>
            <w:noWrap/>
            <w:vAlign w:val="center"/>
          </w:tcPr>
          <w:p w14:paraId="569CBC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85A0B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269C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744B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E2F6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C35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7FF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9E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7CF1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1022" w:type="pct"/>
            <w:tcBorders>
              <w:top w:val="nil"/>
              <w:left w:val="nil"/>
              <w:bottom w:val="single" w:color="000000" w:sz="4" w:space="0"/>
              <w:right w:val="single" w:color="000000" w:sz="4" w:space="0"/>
            </w:tcBorders>
            <w:shd w:val="clear" w:color="auto" w:fill="auto"/>
            <w:noWrap/>
            <w:vAlign w:val="center"/>
          </w:tcPr>
          <w:p w14:paraId="3A5AA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医疗服务与保障能力提升-01中央直达资金-津财社指[2023]47号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52879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22B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8C4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DA40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3E2F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772E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D2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D852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1022" w:type="pct"/>
            <w:tcBorders>
              <w:top w:val="nil"/>
              <w:left w:val="nil"/>
              <w:bottom w:val="single" w:color="000000" w:sz="4" w:space="0"/>
              <w:right w:val="single" w:color="000000" w:sz="4" w:space="0"/>
            </w:tcBorders>
            <w:shd w:val="clear" w:color="auto" w:fill="auto"/>
            <w:noWrap/>
            <w:vAlign w:val="center"/>
          </w:tcPr>
          <w:p w14:paraId="6F82BB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医疗服务与保障能力提升补助资金—01中央直达—津财社指【2022】147号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740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78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361E5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24A3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85E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E5DD7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C2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927A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1022" w:type="pct"/>
            <w:tcBorders>
              <w:top w:val="nil"/>
              <w:left w:val="nil"/>
              <w:bottom w:val="single" w:color="000000" w:sz="4" w:space="0"/>
              <w:right w:val="single" w:color="000000" w:sz="4" w:space="0"/>
            </w:tcBorders>
            <w:shd w:val="clear" w:color="auto" w:fill="auto"/>
            <w:noWrap/>
            <w:vAlign w:val="center"/>
          </w:tcPr>
          <w:p w14:paraId="678008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其他医疗保障管理事务支出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1D86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7172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03B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E8F7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7551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1654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16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37382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1022" w:type="pct"/>
            <w:tcBorders>
              <w:top w:val="nil"/>
              <w:left w:val="nil"/>
              <w:bottom w:val="single" w:color="000000" w:sz="4" w:space="0"/>
              <w:right w:val="single" w:color="000000" w:sz="4" w:space="0"/>
            </w:tcBorders>
            <w:shd w:val="clear" w:color="auto" w:fill="auto"/>
            <w:noWrap/>
            <w:vAlign w:val="center"/>
          </w:tcPr>
          <w:p w14:paraId="206E42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医疗服务与保障能力提升补助资金-01中央直达资金-津财社指[2024]23号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8FE2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3901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CE8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DFA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460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3CAC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78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58C9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1022" w:type="pct"/>
            <w:tcBorders>
              <w:top w:val="nil"/>
              <w:left w:val="nil"/>
              <w:bottom w:val="single" w:color="000000" w:sz="4" w:space="0"/>
              <w:right w:val="single" w:color="000000" w:sz="4" w:space="0"/>
            </w:tcBorders>
            <w:shd w:val="clear" w:color="auto" w:fill="auto"/>
            <w:noWrap/>
            <w:vAlign w:val="center"/>
          </w:tcPr>
          <w:p w14:paraId="0EB590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医疗服务与保障能力提升补助资金-中央直达资金-津财社指【2023】156号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98B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4A27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3B11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7F05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FC1D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D1C59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AA3AFE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575B48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28BD2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天津市东丽区医疗保障局（本级）2024年度收入、支出决算总计3,576,291.57元。与2023年度相比，收、支总计各减少1,363,511.50元，下降27.603%，主要原因是在职人员减少，医疗服务与保障能力提升等项目经费减少。</w:t>
      </w:r>
    </w:p>
    <w:p w14:paraId="368E45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收入包括：一般公共预算财政拨款收入3,576,225.80元、其他收入65.77元。</w:t>
      </w:r>
    </w:p>
    <w:p w14:paraId="4496C6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支出包括：社会保障和就业支出349,441.92元、卫生健康支出2,490,307.88元、住房保障支出736,476.00元。</w:t>
      </w:r>
    </w:p>
    <w:p w14:paraId="0AE1BDE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58317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天津市东丽区医疗保障局（本级）2024年度本年收入合计3,576,291.57元，与2023年度相比减少1,353,339.48元，主要原因是在职人员减少，医疗服务与保障能力提升等项目经费减少。其中：</w:t>
      </w:r>
    </w:p>
    <w:p w14:paraId="13E505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一般公共预算财政拨款收入3,576,225.80元，占99.998%；其他收入65.77元，占0.002%。</w:t>
      </w:r>
    </w:p>
    <w:p w14:paraId="2542FF4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CF91B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天津市东丽区医疗保障局（本级）2024年度本年支出合计3,576,225.80元，与2023年度相比减少1,353,405.25元，主要原因是在职人员减少，医疗服务与保障能力提升等项目经费减少。其中：</w:t>
      </w:r>
    </w:p>
    <w:p w14:paraId="73B852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基本支出3,171,433.80元，占88.681%；项目支出404,792.00元，占11.319%。</w:t>
      </w:r>
    </w:p>
    <w:p w14:paraId="1B2C1F6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94018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财政拨款收入、支出决算总计3,576,225.80元。与2023年度相比，财政拨款收、支总计各减少1,362,523.00元，下降27.588%，主要原因是在职人员减少，医疗服务与保障能力提升等项目经费减少。</w:t>
      </w:r>
    </w:p>
    <w:p w14:paraId="7D8BCB2F">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收入包括：一般公共预算财政拨款3,576,225.80元。</w:t>
      </w:r>
    </w:p>
    <w:p w14:paraId="41D3A3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支出包括：社会保障和就业支出349,441.92元、卫生健康支出2,490,307.88元、住房保障支出736,476.00元。</w:t>
      </w:r>
    </w:p>
    <w:p w14:paraId="1667B61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5B3B9F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736DC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部门决算一般公共预算财政拨款支出合计3,576,225.80元，占本年支出合计的100.000%。与2023年度相比，一般公共预算财政拨款支出减少1,353,405.25元，下降27.454%，主要原因是在职人员减少，医疗服务与保障能力提升等项目经费减少。</w:t>
      </w:r>
    </w:p>
    <w:p w14:paraId="7128E77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50F9ED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2024年度一般公共预算财政拨款支出3,576,225.80元，主要用于以下方面：社会保障和就业支出（类）349,441.92元，占9.771%；卫生健康支出（类）2,490,307.88元，占69.635%；住房保障支出（类）736,476.00元，占20.594%。</w:t>
      </w:r>
    </w:p>
    <w:p w14:paraId="68B37F7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24B1B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2024年度一般公共预算财政拨款支出年初预算为91,599,000.00元，支出决算为3,576,225.80元，完成年初预算的3.904%。其中：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229,900.00元，支出决算为232,961.28元，完成年初预算的101.332%，决算数大于年初预算数的主要原因是：在职人员工资滚动，保险基数调整。</w:t>
      </w:r>
    </w:p>
    <w:p w14:paraId="04060B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115,000.00元，支出决算为116,480.64元，完成年初预算的101.288%，决算数大于年初预算数的主要原因是：在职人员工资滚动，保险基数调整。</w:t>
      </w:r>
    </w:p>
    <w:p w14:paraId="664C6D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3.​卫生健康支出(类)行政事业单位医疗(款)行政单位医疗(项)年初预算为143,700.00元，支出决算为145,601.76元，完成年初预算的101.323%，决算数大于年初预算数的主要原因是：在职人员工资滚动，保险基数调整。</w:t>
      </w:r>
    </w:p>
    <w:p w14:paraId="079DB5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4.​卫生健康支出(类)行政事业单位医疗(款)公务员医疗补助(项)年初预算为28,700.00元，支出决算为29,120.16元，完成年初预算的101.464%，决算数大于年初预算数的主要原因是：在职人员工资滚动，保险基数调整。</w:t>
      </w:r>
    </w:p>
    <w:p w14:paraId="190920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财政对基本医疗保险基金的补助(款)财政对城乡居民基本医疗保险基金的补助(项)年初预算为83,430,000.00元，支出决算为0.00元，完成年初预算的0.000%，决算数小于年初预算数的主要原因是：本年度本单位支出科目调整。</w:t>
      </w:r>
    </w:p>
    <w:p w14:paraId="514F8E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6.​卫生健康支出(类)医疗救助(款)城乡医疗救助(项)年初预算为5,040,000.00元，支出决算为0.00元，完成年初预算的0.000%，决算数小于年初预算数的主要原因是：本年度本单位支出科目调整。</w:t>
      </w:r>
    </w:p>
    <w:p w14:paraId="73BA2A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医疗保障管理事务(款)行政运行(项)年初预算为1,842,200.00元，支出决算为1,910,793.96元，完成年初预算的103.723%，决算数大于年初预算数的主要原因是：业务调整需要，年中追加项目支出预算列支单位人员、公用经费。</w:t>
      </w:r>
    </w:p>
    <w:p w14:paraId="715B21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医疗保障管理事务(款)一般行政管理事务(项)年初预算为24,800.00元，支出决算为24,792.00元，完成年初预算的99.968%，决算数小于年初预算数的主要原因是：相应节约号召，按实际列支医疗服务与保障能力提升项目经费。</w:t>
      </w:r>
    </w:p>
    <w:p w14:paraId="405AFE3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医疗保障管理事务(款)其他医疗保障管理事务支出(项)年初预算为0.00元，支出决算为380,000.00元，决算数大于年初预算数的主要原因是：业务调整需要，年中追加项目预算列支医疗服务与保障能力提升补助资金。</w:t>
      </w:r>
    </w:p>
    <w:p w14:paraId="17BC20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10.​住房保障支出(类)住房改革支出(款)住房公积金(项)年初预算为744,700.00元，支出决算为736,476.00元，完成年初预算的98.896%，决算数小于年初预算数的主要原因是：公积金基数调整。</w:t>
      </w:r>
    </w:p>
    <w:p w14:paraId="2BE3BC9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10A3F2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天津市东丽区医疗保障局（本级）2024年度部门决算一般公共预算财政拨款基本支出合计3,171,433.80元，与2023年度相比减少128,430.90元，主要原因是在职人员减少。其中：</w:t>
      </w:r>
    </w:p>
    <w:p w14:paraId="1C3D8A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2,914,005.78元，主要包括基本工资、津贴补贴、奖金、机关事业单位基本养老保险缴费、职业年金缴费、职工基本医疗保险缴费、公务员医疗补助缴费、其他社会保障缴费、住房公积金、退休费、奖励金和其他对个人和家庭的补助。</w:t>
      </w:r>
    </w:p>
    <w:p w14:paraId="1D6972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公用经费257,428.02元，主要包括办公费、水费、电费、邮电费、取暖费、差旅费、培训费、委托业务费、工会经费、福利费、其他交通费用、税金及附加费用和其他商品和服务支出。</w:t>
      </w:r>
    </w:p>
    <w:p w14:paraId="073476A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48EEC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天津市东丽区医疗保障局（本级）2024年度无政府性基金预算财政拨款收入、支出和结转结余。</w:t>
      </w:r>
    </w:p>
    <w:p w14:paraId="4B9FEDD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640F2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天津市东丽区医疗保障局（本级）2024年度无国有资本经营预算财政拨款收入、支出和结转结余。</w:t>
      </w:r>
    </w:p>
    <w:p w14:paraId="42451FA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11E069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A6B84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E3F916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66ECA6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179EE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AC2F0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1C9010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64A2FC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053BF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7FA948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07B93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EC452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F70F5A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391D9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医疗保障局（本级）2024年度机关运行经费年初预算270,283.91元，决算数257,428.02元，与年初预算相比减少12,855.89元，完成年初预算的95.244%；比2023年减少12,855.89元，下降4.756%。主要原因是：人员调动，厉行节约，压减公用经费 。</w:t>
      </w:r>
    </w:p>
    <w:p w14:paraId="205A593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008EA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天津市东丽区医疗保障局（本级）2024年度无政府采购支出。</w:t>
      </w:r>
    </w:p>
    <w:p w14:paraId="1CE2585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DF658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天津市东丽区医疗保障局（本级）2024年度无国有资产占有使用情况。</w:t>
      </w:r>
    </w:p>
    <w:p w14:paraId="71AC7E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2BF93C9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根据预算绩效管理要求，天津市东丽区医疗保障局已对4个2024年度项目开展绩效自评，涉及金额404,792.00元，自评结果已随部门决算一并公开。</w:t>
      </w:r>
    </w:p>
    <w:p w14:paraId="7E0339A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89AA72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天津市东丽区医疗保障局2024年度不涉及公开教育、医疗卫生、社会保障和就业、住房保障、涉农补贴等民生支出情况</w:t>
      </w:r>
    </w:p>
    <w:p w14:paraId="7BF29D5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E9858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2DFE5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0BD00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C70000-8ECA-45B9-BDC1-E6347673F090}"/>
  </w:font>
  <w:font w:name="黑体">
    <w:panose1 w:val="02010609060101010101"/>
    <w:charset w:val="86"/>
    <w:family w:val="auto"/>
    <w:pitch w:val="default"/>
    <w:sig w:usb0="800002BF" w:usb1="38CF7CFA" w:usb2="00000016" w:usb3="00000000" w:csb0="00040001" w:csb1="00000000"/>
    <w:embedRegular r:id="rId2" w:fontKey="{D91D0CEB-2192-4F02-9541-C82EC4B3EA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2A0E287A-59B2-4938-9596-752EA6C7869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2E931B2C-AC36-4338-88FC-B9CFFF98D7F5}"/>
  </w:font>
  <w:font w:name="仿宋_GB2312">
    <w:altName w:val="仿宋"/>
    <w:panose1 w:val="00000000000000000000"/>
    <w:charset w:val="00"/>
    <w:family w:val="auto"/>
    <w:pitch w:val="default"/>
    <w:sig w:usb0="00000000" w:usb1="00000000" w:usb2="00000000" w:usb3="00000000" w:csb0="00000000" w:csb1="00000000"/>
    <w:embedRegular r:id="rId5" w:fontKey="{72B0627F-400F-4D80-BF49-E5C8ADBBD9E8}"/>
  </w:font>
  <w:font w:name="宋体-简">
    <w:altName w:val="宋体"/>
    <w:panose1 w:val="02010800040101010101"/>
    <w:charset w:val="86"/>
    <w:family w:val="auto"/>
    <w:pitch w:val="default"/>
    <w:sig w:usb0="00000000" w:usb1="00000000" w:usb2="00000000" w:usb3="00000000" w:csb0="00040000" w:csb1="00000000"/>
    <w:embedRegular r:id="rId6" w:fontKey="{2CCF94E1-D7BA-462A-87A8-0BE0C39932A0}"/>
  </w:font>
  <w:font w:name="楷体">
    <w:panose1 w:val="02010609060101010101"/>
    <w:charset w:val="86"/>
    <w:family w:val="auto"/>
    <w:pitch w:val="default"/>
    <w:sig w:usb0="800002BF" w:usb1="38CF7CFA" w:usb2="00000016" w:usb3="00000000" w:csb0="00040001" w:csb1="00000000"/>
    <w:embedRegular r:id="rId7" w:fontKey="{71B18A42-81A1-4F51-BBC1-E62891B9F3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0898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08988">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D70A9"/>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3641</Words>
  <Characters>5422</Characters>
  <Lines>86</Lines>
  <Paragraphs>24</Paragraphs>
  <TotalTime>11</TotalTime>
  <ScaleCrop>false</ScaleCrop>
  <LinksUpToDate>false</LinksUpToDate>
  <CharactersWithSpaces>5537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2025-09-22T00:58:20Z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002324FEDEF04B6EAEBCFFCFD0EA8A00_13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