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both"/>
        <w:outlineLvl w:val="9"/>
      </w:pPr>
    </w:p>
    <w:p>
      <w:pPr>
        <w:spacing w:before="0" w:after="0"/>
        <w:ind w:firstLine="560"/>
        <w:jc w:val="left"/>
        <w:outlineLvl w:val="3"/>
      </w:pPr>
      <w:bookmarkStart w:id="0" w:name="_Toc_4_4_0000000004"/>
      <w:r>
        <w:rPr>
          <w:rFonts w:ascii="方正仿宋_GBK" w:hAnsi="方正仿宋_GBK" w:eastAsia="方正仿宋_GBK" w:cs="方正仿宋_GBK"/>
          <w:sz w:val="28"/>
        </w:rPr>
        <w:t>1.</w:t>
      </w:r>
      <w:r>
        <w:rPr>
          <w:rFonts w:hint="eastAsia" w:ascii="方正仿宋_GBK" w:hAnsi="方正仿宋_GBK" w:eastAsia="方正仿宋_GBK" w:cs="方正仿宋_GBK"/>
          <w:sz w:val="28"/>
        </w:rPr>
        <w:t>2025年区级城乡居民基本医疗保险</w:t>
      </w:r>
      <w:r>
        <w:rPr>
          <w:rFonts w:ascii="方正仿宋_GBK" w:hAnsi="方正仿宋_GBK" w:eastAsia="方正仿宋_GBK" w:cs="方正仿宋_GBK"/>
          <w:sz w:val="28"/>
        </w:rPr>
        <w:t>绩效目标表</w:t>
      </w:r>
      <w:bookmarkEnd w:id="0"/>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t>2025年区级城乡居民基本医疗保险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92767000</w:t>
            </w:r>
          </w:p>
        </w:tc>
        <w:tc>
          <w:tcPr>
            <w:tcW w:w="1327" w:type="dxa"/>
            <w:vAlign w:val="center"/>
          </w:tcPr>
          <w:p>
            <w:pPr>
              <w:pStyle w:val="16"/>
            </w:pPr>
            <w:r>
              <w:t>其中：财政    资金</w:t>
            </w:r>
          </w:p>
        </w:tc>
        <w:tc>
          <w:tcPr>
            <w:tcW w:w="1327" w:type="dxa"/>
            <w:vAlign w:val="center"/>
          </w:tcPr>
          <w:p>
            <w:pPr>
              <w:pStyle w:val="15"/>
            </w:pPr>
            <w:r>
              <w:rPr>
                <w:rFonts w:hint="eastAsia"/>
              </w:rPr>
              <w:t>92767000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rPr>
                <w:rFonts w:hint="eastAsia" w:eastAsia="方正书宋_GBK"/>
                <w:lang w:eastAsia="zh-CN"/>
              </w:rPr>
            </w:pPr>
            <w:r>
              <w:rPr>
                <w:rFonts w:hint="eastAsia"/>
                <w:lang w:eastAsia="zh-CN"/>
              </w:rPr>
              <w:t>用于拨付</w:t>
            </w:r>
            <w:r>
              <w:t>区级城乡居民基本医疗保险</w:t>
            </w:r>
            <w:r>
              <w:rPr>
                <w:rFonts w:hint="eastAsia"/>
                <w:lang w:eastAsia="zh-CN"/>
              </w:rPr>
              <w:t>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1.巩固参保率。</w:t>
            </w:r>
          </w:p>
          <w:p>
            <w:pPr>
              <w:pStyle w:val="15"/>
            </w:pPr>
            <w:r>
              <w:t>2.稳定全区住院待遇，稳步提高全市门诊待遇。</w:t>
            </w:r>
          </w:p>
          <w:p>
            <w:pPr>
              <w:pStyle w:val="15"/>
            </w:pPr>
            <w:r>
              <w:t>3.实现全区城乡居民基本医疗保险基金收支平衡。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top"/>
          </w:tcPr>
          <w:p>
            <w:pPr>
              <w:pStyle w:val="15"/>
            </w:pPr>
            <w:r>
              <w:rPr>
                <w:rFonts w:hint="default"/>
                <w:lang w:val="en-US" w:eastAsia="zh-CN"/>
              </w:rPr>
              <w:t>基本医疗保险补助人数</w:t>
            </w:r>
          </w:p>
        </w:tc>
        <w:tc>
          <w:tcPr>
            <w:tcW w:w="2654" w:type="dxa"/>
            <w:vAlign w:val="top"/>
          </w:tcPr>
          <w:p>
            <w:pPr>
              <w:pStyle w:val="15"/>
            </w:pPr>
            <w:r>
              <w:rPr>
                <w:rFonts w:hint="default"/>
                <w:lang w:val="en-US" w:eastAsia="zh-CN"/>
              </w:rPr>
              <w:t>反映全区符合基本医疗保险补助条件的人数</w:t>
            </w:r>
          </w:p>
        </w:tc>
        <w:tc>
          <w:tcPr>
            <w:tcW w:w="2654" w:type="dxa"/>
            <w:vAlign w:val="center"/>
          </w:tcPr>
          <w:p>
            <w:pPr>
              <w:pStyle w:val="15"/>
            </w:pPr>
            <w:r>
              <w:t>≥150000人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top"/>
          </w:tcPr>
          <w:p>
            <w:pPr>
              <w:pStyle w:val="15"/>
            </w:pPr>
            <w:r>
              <w:rPr>
                <w:rFonts w:hint="default"/>
                <w:lang w:val="en-US" w:eastAsia="zh-CN"/>
              </w:rPr>
              <w:t>全区参保人政策范围内住院费用报销比例</w:t>
            </w:r>
          </w:p>
        </w:tc>
        <w:tc>
          <w:tcPr>
            <w:tcW w:w="2654" w:type="dxa"/>
            <w:vAlign w:val="top"/>
          </w:tcPr>
          <w:p>
            <w:pPr>
              <w:pStyle w:val="15"/>
            </w:pPr>
            <w:r>
              <w:rPr>
                <w:rFonts w:hint="default"/>
                <w:lang w:val="en-US" w:eastAsia="zh-CN"/>
              </w:rPr>
              <w:t>参保人住院期间费用报销比例</w:t>
            </w:r>
          </w:p>
        </w:tc>
        <w:tc>
          <w:tcPr>
            <w:tcW w:w="2654" w:type="dxa"/>
            <w:vAlign w:val="center"/>
          </w:tcPr>
          <w:p>
            <w:pPr>
              <w:pStyle w:val="15"/>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top"/>
          </w:tcPr>
          <w:p>
            <w:pPr>
              <w:pStyle w:val="15"/>
            </w:pPr>
            <w:r>
              <w:rPr>
                <w:rFonts w:hint="default"/>
                <w:lang w:val="en-US" w:eastAsia="zh-CN"/>
              </w:rPr>
              <w:t>医疗费用及时结算率</w:t>
            </w:r>
          </w:p>
        </w:tc>
        <w:tc>
          <w:tcPr>
            <w:tcW w:w="2654" w:type="dxa"/>
            <w:vAlign w:val="top"/>
          </w:tcPr>
          <w:p>
            <w:pPr>
              <w:pStyle w:val="15"/>
            </w:pPr>
            <w:r>
              <w:rPr>
                <w:rFonts w:hint="default"/>
                <w:lang w:val="en-US" w:eastAsia="zh-CN"/>
              </w:rPr>
              <w:t>反映医疗费用的结算的及时率</w:t>
            </w:r>
          </w:p>
        </w:tc>
        <w:tc>
          <w:tcPr>
            <w:tcW w:w="2654" w:type="dxa"/>
            <w:vAlign w:val="center"/>
          </w:tcPr>
          <w:p>
            <w:pPr>
              <w:pStyle w:val="15"/>
            </w:pPr>
            <w:r>
              <w:rPr>
                <w:rFonts w:hint="eastAsia"/>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top"/>
          </w:tcPr>
          <w:p>
            <w:pPr>
              <w:pStyle w:val="15"/>
            </w:pPr>
            <w:r>
              <w:rPr>
                <w:rFonts w:hint="default"/>
                <w:lang w:val="en-US" w:eastAsia="zh-CN"/>
              </w:rPr>
              <w:t>医疗费支出数额</w:t>
            </w:r>
          </w:p>
        </w:tc>
        <w:tc>
          <w:tcPr>
            <w:tcW w:w="2654" w:type="dxa"/>
            <w:vAlign w:val="top"/>
          </w:tcPr>
          <w:p>
            <w:pPr>
              <w:pStyle w:val="15"/>
            </w:pPr>
            <w:r>
              <w:rPr>
                <w:rFonts w:hint="default"/>
                <w:lang w:val="en-US" w:eastAsia="zh-CN"/>
              </w:rPr>
              <w:t>医疗保险所需金额</w:t>
            </w:r>
          </w:p>
        </w:tc>
        <w:tc>
          <w:tcPr>
            <w:tcW w:w="2654" w:type="dxa"/>
            <w:vAlign w:val="center"/>
          </w:tcPr>
          <w:p>
            <w:pPr>
              <w:pStyle w:val="15"/>
            </w:pPr>
            <w:r>
              <w:t>≤</w:t>
            </w:r>
            <w:r>
              <w:rPr>
                <w:rFonts w:hint="eastAsia"/>
              </w:rPr>
              <w:t>92767000</w:t>
            </w:r>
            <w: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top"/>
          </w:tcPr>
          <w:p>
            <w:pPr>
              <w:pStyle w:val="15"/>
            </w:pPr>
            <w:r>
              <w:rPr>
                <w:rFonts w:hint="default"/>
                <w:lang w:val="en-US" w:eastAsia="zh-CN"/>
              </w:rPr>
              <w:t>医保政策知晓率</w:t>
            </w:r>
          </w:p>
        </w:tc>
        <w:tc>
          <w:tcPr>
            <w:tcW w:w="2654" w:type="dxa"/>
            <w:vAlign w:val="top"/>
          </w:tcPr>
          <w:p>
            <w:pPr>
              <w:pStyle w:val="15"/>
            </w:pPr>
            <w:r>
              <w:rPr>
                <w:rFonts w:hint="default"/>
                <w:lang w:val="en-US" w:eastAsia="zh-CN"/>
              </w:rPr>
              <w:t>反映居民对医疗保障政策的知晓率</w:t>
            </w:r>
          </w:p>
        </w:tc>
        <w:tc>
          <w:tcPr>
            <w:tcW w:w="2654" w:type="dxa"/>
            <w:vAlign w:val="center"/>
          </w:tcPr>
          <w:p>
            <w:pPr>
              <w:pStyle w:val="15"/>
            </w:pPr>
            <w:r>
              <w:t>≥</w:t>
            </w:r>
            <w:r>
              <w:rPr>
                <w:rFonts w:hint="eastAsia"/>
                <w:lang w:val="en-US" w:eastAsia="zh-CN"/>
              </w:rPr>
              <w:t>85</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可持续影响指标</w:t>
            </w:r>
          </w:p>
        </w:tc>
        <w:tc>
          <w:tcPr>
            <w:tcW w:w="1327" w:type="dxa"/>
            <w:vAlign w:val="top"/>
          </w:tcPr>
          <w:p>
            <w:pPr>
              <w:pStyle w:val="15"/>
            </w:pPr>
            <w:r>
              <w:rPr>
                <w:rFonts w:hint="default"/>
                <w:lang w:val="en-US" w:eastAsia="zh-CN"/>
              </w:rPr>
              <w:t>基金可供支付月数</w:t>
            </w:r>
          </w:p>
        </w:tc>
        <w:tc>
          <w:tcPr>
            <w:tcW w:w="2654" w:type="dxa"/>
            <w:vAlign w:val="top"/>
          </w:tcPr>
          <w:p>
            <w:pPr>
              <w:pStyle w:val="15"/>
            </w:pPr>
            <w:r>
              <w:rPr>
                <w:rFonts w:hint="default"/>
                <w:lang w:val="en-US" w:eastAsia="zh-CN"/>
              </w:rPr>
              <w:t>基金滚存结余可以支付的月数</w:t>
            </w:r>
          </w:p>
        </w:tc>
        <w:tc>
          <w:tcPr>
            <w:tcW w:w="2654" w:type="dxa"/>
            <w:vAlign w:val="center"/>
          </w:tcPr>
          <w:p>
            <w:pPr>
              <w:pStyle w:val="15"/>
            </w:pPr>
            <w: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top"/>
          </w:tcPr>
          <w:p>
            <w:pPr>
              <w:pStyle w:val="15"/>
            </w:pPr>
            <w:r>
              <w:rPr>
                <w:rFonts w:hint="default"/>
                <w:lang w:val="en-US" w:eastAsia="zh-CN"/>
              </w:rPr>
              <w:t>被补助人员满意度</w:t>
            </w:r>
          </w:p>
        </w:tc>
        <w:tc>
          <w:tcPr>
            <w:tcW w:w="2654" w:type="dxa"/>
            <w:vAlign w:val="top"/>
          </w:tcPr>
          <w:p>
            <w:pPr>
              <w:pStyle w:val="15"/>
            </w:pPr>
            <w:r>
              <w:rPr>
                <w:rFonts w:hint="default"/>
                <w:lang w:val="en-US" w:eastAsia="zh-CN"/>
              </w:rPr>
              <w:t>反映被补助人员对医保人员工作的满意度</w:t>
            </w:r>
          </w:p>
        </w:tc>
        <w:tc>
          <w:tcPr>
            <w:tcW w:w="2654" w:type="dxa"/>
            <w:vAlign w:val="center"/>
          </w:tcPr>
          <w:p>
            <w:pPr>
              <w:pStyle w:val="15"/>
            </w:pPr>
            <w:r>
              <w:rPr>
                <w:rFonts w:hint="eastAsia"/>
              </w:rPr>
              <w:t>≥</w:t>
            </w:r>
            <w:r>
              <w:t>95%</w:t>
            </w:r>
          </w:p>
        </w:tc>
      </w:tr>
    </w:tbl>
    <w:p>
      <w:pPr>
        <w:sectPr>
          <w:headerReference r:id="rId3" w:type="default"/>
          <w:footerReference r:id="rId4" w:type="default"/>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w:t>
      </w:r>
      <w:r>
        <w:rPr>
          <w:rFonts w:hint="eastAsia" w:ascii="方正仿宋_GBK" w:hAnsi="方正仿宋_GBK" w:eastAsia="方正仿宋_GBK" w:cs="方正仿宋_GBK"/>
          <w:sz w:val="28"/>
        </w:rPr>
        <w:t>2025年区级城乡居民医疗救助</w:t>
      </w:r>
      <w:r>
        <w:rPr>
          <w:rFonts w:ascii="方正仿宋_GBK" w:hAnsi="方正仿宋_GBK" w:eastAsia="方正仿宋_GBK" w:cs="方正仿宋_GBK"/>
          <w:sz w:val="28"/>
        </w:rPr>
        <w:t>绩效目标表</w:t>
      </w:r>
      <w:bookmarkEnd w:id="1"/>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2025年区级城乡居民医疗救助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6070000</w:t>
            </w:r>
          </w:p>
        </w:tc>
        <w:tc>
          <w:tcPr>
            <w:tcW w:w="1327" w:type="dxa"/>
            <w:vAlign w:val="center"/>
          </w:tcPr>
          <w:p>
            <w:pPr>
              <w:pStyle w:val="16"/>
            </w:pPr>
            <w:r>
              <w:t>其中：财政    资金</w:t>
            </w:r>
          </w:p>
        </w:tc>
        <w:tc>
          <w:tcPr>
            <w:tcW w:w="1327" w:type="dxa"/>
            <w:vAlign w:val="center"/>
          </w:tcPr>
          <w:p>
            <w:pPr>
              <w:pStyle w:val="15"/>
            </w:pPr>
            <w:r>
              <w:rPr>
                <w:rFonts w:hint="eastAsia"/>
              </w:rPr>
              <w:t>6070000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用于拨付区级城乡居民医疗救助资金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1.通过实施城乡医疗救助符合规定的救助对象纳入救助范围，重点救助对象政策范围内个人自负费用年度限额内住院救助比例达到70%。</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ind w:firstLine="0" w:firstLineChars="0"/>
            </w:pPr>
            <w:r>
              <w:t>一级指标</w:t>
            </w:r>
          </w:p>
        </w:tc>
        <w:tc>
          <w:tcPr>
            <w:tcW w:w="1327" w:type="dxa"/>
            <w:vAlign w:val="center"/>
          </w:tcPr>
          <w:p>
            <w:pPr>
              <w:pStyle w:val="16"/>
              <w:ind w:firstLine="0" w:firstLineChars="0"/>
            </w:pPr>
            <w:r>
              <w:t>二级指标</w:t>
            </w:r>
          </w:p>
        </w:tc>
        <w:tc>
          <w:tcPr>
            <w:tcW w:w="1327" w:type="dxa"/>
            <w:vAlign w:val="center"/>
          </w:tcPr>
          <w:p>
            <w:pPr>
              <w:pStyle w:val="16"/>
              <w:ind w:firstLine="0" w:firstLineChars="0"/>
            </w:pPr>
            <w:r>
              <w:t>三级指标</w:t>
            </w:r>
          </w:p>
        </w:tc>
        <w:tc>
          <w:tcPr>
            <w:tcW w:w="2654" w:type="dxa"/>
            <w:vAlign w:val="center"/>
          </w:tcPr>
          <w:p>
            <w:pPr>
              <w:pStyle w:val="16"/>
              <w:ind w:firstLine="0" w:firstLineChars="0"/>
            </w:pPr>
            <w:r>
              <w:t>绩效指标描述</w:t>
            </w:r>
          </w:p>
        </w:tc>
        <w:tc>
          <w:tcPr>
            <w:tcW w:w="2654" w:type="dxa"/>
            <w:vAlign w:val="center"/>
          </w:tcPr>
          <w:p>
            <w:pPr>
              <w:pStyle w:val="16"/>
              <w:ind w:firstLine="0" w:firstLineChars="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9" w:hRule="atLeast"/>
          <w:jc w:val="center"/>
        </w:trPr>
        <w:tc>
          <w:tcPr>
            <w:tcW w:w="1327" w:type="dxa"/>
            <w:vMerge w:val="restart"/>
            <w:vAlign w:val="center"/>
          </w:tcPr>
          <w:p>
            <w:pPr>
              <w:pStyle w:val="17"/>
              <w:ind w:firstLine="0" w:firstLineChars="0"/>
            </w:pPr>
            <w:r>
              <w:t>产出指标</w:t>
            </w:r>
          </w:p>
        </w:tc>
        <w:tc>
          <w:tcPr>
            <w:tcW w:w="1327" w:type="dxa"/>
            <w:vAlign w:val="center"/>
          </w:tcPr>
          <w:p>
            <w:pPr>
              <w:pStyle w:val="15"/>
              <w:ind w:firstLine="0" w:firstLineChars="0"/>
            </w:pPr>
            <w:r>
              <w:t>数量指标</w:t>
            </w:r>
          </w:p>
        </w:tc>
        <w:tc>
          <w:tcPr>
            <w:tcW w:w="1327" w:type="dxa"/>
            <w:vAlign w:val="top"/>
          </w:tcPr>
          <w:p>
            <w:pPr>
              <w:pStyle w:val="15"/>
              <w:ind w:firstLine="0" w:firstLineChars="0"/>
            </w:pPr>
            <w:r>
              <w:rPr>
                <w:rFonts w:hint="default"/>
                <w:lang w:val="en-US" w:eastAsia="zh-CN"/>
              </w:rPr>
              <w:t>医疗救助对象人次规模（人）</w:t>
            </w:r>
          </w:p>
        </w:tc>
        <w:tc>
          <w:tcPr>
            <w:tcW w:w="2654" w:type="dxa"/>
            <w:vAlign w:val="top"/>
          </w:tcPr>
          <w:p>
            <w:pPr>
              <w:pStyle w:val="15"/>
              <w:ind w:firstLine="0" w:firstLineChars="0"/>
            </w:pPr>
            <w:r>
              <w:rPr>
                <w:rFonts w:hint="default"/>
                <w:lang w:val="en-US" w:eastAsia="zh-CN"/>
              </w:rPr>
              <w:t>反映全区符合医疗救助条件的人数</w:t>
            </w:r>
          </w:p>
        </w:tc>
        <w:tc>
          <w:tcPr>
            <w:tcW w:w="2654" w:type="dxa"/>
            <w:vAlign w:val="center"/>
          </w:tcPr>
          <w:p>
            <w:pPr>
              <w:pStyle w:val="15"/>
              <w:ind w:firstLine="0" w:firstLineChars="0"/>
            </w:pPr>
            <w:r>
              <w:t>≥150000人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22" w:hRule="atLeast"/>
          <w:jc w:val="center"/>
        </w:trPr>
        <w:tc>
          <w:tcPr>
            <w:tcW w:w="1327" w:type="dxa"/>
            <w:vMerge w:val="continue"/>
            <w:vAlign w:val="center"/>
          </w:tcPr>
          <w:p/>
        </w:tc>
        <w:tc>
          <w:tcPr>
            <w:tcW w:w="1327" w:type="dxa"/>
            <w:vAlign w:val="center"/>
          </w:tcPr>
          <w:p>
            <w:pPr>
              <w:pStyle w:val="15"/>
              <w:ind w:firstLine="0" w:firstLineChars="0"/>
            </w:pPr>
            <w:r>
              <w:t>质量指标</w:t>
            </w:r>
          </w:p>
        </w:tc>
        <w:tc>
          <w:tcPr>
            <w:tcW w:w="1327" w:type="dxa"/>
            <w:vAlign w:val="top"/>
          </w:tcPr>
          <w:p>
            <w:pPr>
              <w:pStyle w:val="15"/>
              <w:ind w:firstLine="0" w:firstLineChars="0"/>
            </w:pPr>
            <w:r>
              <w:rPr>
                <w:rFonts w:hint="default"/>
                <w:lang w:val="en-US" w:eastAsia="zh-CN"/>
              </w:rPr>
              <w:t>重点救助对象政策范围内个人自付费用年度限额内住院救助比例（%）</w:t>
            </w:r>
          </w:p>
        </w:tc>
        <w:tc>
          <w:tcPr>
            <w:tcW w:w="2654" w:type="dxa"/>
            <w:vAlign w:val="top"/>
          </w:tcPr>
          <w:p>
            <w:pPr>
              <w:pStyle w:val="15"/>
              <w:ind w:firstLine="0" w:firstLineChars="0"/>
            </w:pPr>
            <w:r>
              <w:rPr>
                <w:rFonts w:hint="default"/>
                <w:lang w:val="en-US" w:eastAsia="zh-CN"/>
              </w:rPr>
              <w:t>反映政策范围内自付部分救助比例</w:t>
            </w:r>
          </w:p>
        </w:tc>
        <w:tc>
          <w:tcPr>
            <w:tcW w:w="2654" w:type="dxa"/>
            <w:vAlign w:val="center"/>
          </w:tcPr>
          <w:p>
            <w:pPr>
              <w:pStyle w:val="15"/>
              <w:ind w:firstLine="0" w:firstLineChars="0"/>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63" w:hRule="atLeast"/>
          <w:jc w:val="center"/>
        </w:trPr>
        <w:tc>
          <w:tcPr>
            <w:tcW w:w="1327" w:type="dxa"/>
            <w:vMerge w:val="continue"/>
            <w:vAlign w:val="center"/>
          </w:tcPr>
          <w:p/>
        </w:tc>
        <w:tc>
          <w:tcPr>
            <w:tcW w:w="1327" w:type="dxa"/>
            <w:vAlign w:val="center"/>
          </w:tcPr>
          <w:p>
            <w:pPr>
              <w:pStyle w:val="15"/>
              <w:ind w:firstLine="0" w:firstLineChars="0"/>
            </w:pPr>
            <w:r>
              <w:t>质量指标</w:t>
            </w:r>
          </w:p>
        </w:tc>
        <w:tc>
          <w:tcPr>
            <w:tcW w:w="1327" w:type="dxa"/>
            <w:vAlign w:val="top"/>
          </w:tcPr>
          <w:p>
            <w:pPr>
              <w:pStyle w:val="15"/>
              <w:ind w:firstLine="0" w:firstLineChars="0"/>
              <w:rPr>
                <w:rFonts w:hint="default"/>
                <w:lang w:val="en-US" w:eastAsia="zh-CN"/>
              </w:rPr>
            </w:pPr>
            <w:r>
              <w:rPr>
                <w:rFonts w:hint="default"/>
                <w:lang w:val="en-US" w:eastAsia="zh-CN"/>
              </w:rPr>
              <w:t>符合资助条件的农村低收入人口资助参保政策覆盖率（%）</w:t>
            </w:r>
          </w:p>
        </w:tc>
        <w:tc>
          <w:tcPr>
            <w:tcW w:w="2654" w:type="dxa"/>
            <w:vAlign w:val="top"/>
          </w:tcPr>
          <w:p>
            <w:pPr>
              <w:pStyle w:val="15"/>
              <w:ind w:firstLine="0" w:firstLineChars="0"/>
              <w:rPr>
                <w:rFonts w:hint="default"/>
                <w:lang w:val="en-US" w:eastAsia="zh-CN"/>
              </w:rPr>
            </w:pPr>
            <w:r>
              <w:rPr>
                <w:rFonts w:hint="default"/>
                <w:lang w:val="en-US" w:eastAsia="zh-CN"/>
              </w:rPr>
              <w:t>反映农村低保人口参保的覆盖率</w:t>
            </w:r>
          </w:p>
        </w:tc>
        <w:tc>
          <w:tcPr>
            <w:tcW w:w="2654" w:type="dxa"/>
            <w:vAlign w:val="center"/>
          </w:tcPr>
          <w:p>
            <w:pPr>
              <w:pStyle w:val="15"/>
              <w:ind w:firstLine="0" w:firstLineChars="0"/>
              <w:rPr>
                <w:rFonts w:hint="eastAsia"/>
              </w:rPr>
            </w:pPr>
            <w:r>
              <w:rPr>
                <w:rFonts w:hint="eastAsia"/>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ind w:firstLine="0" w:firstLineChars="0"/>
            </w:pPr>
            <w:r>
              <w:t>时效指标</w:t>
            </w:r>
          </w:p>
        </w:tc>
        <w:tc>
          <w:tcPr>
            <w:tcW w:w="1327" w:type="dxa"/>
            <w:vAlign w:val="top"/>
          </w:tcPr>
          <w:p>
            <w:pPr>
              <w:pStyle w:val="15"/>
              <w:ind w:firstLine="0" w:firstLineChars="0"/>
            </w:pPr>
            <w:r>
              <w:rPr>
                <w:rFonts w:hint="default"/>
                <w:lang w:val="en-US" w:eastAsia="zh-CN"/>
              </w:rPr>
              <w:t>医疗救助结算及时率</w:t>
            </w:r>
          </w:p>
        </w:tc>
        <w:tc>
          <w:tcPr>
            <w:tcW w:w="2654" w:type="dxa"/>
            <w:vAlign w:val="top"/>
          </w:tcPr>
          <w:p>
            <w:pPr>
              <w:pStyle w:val="15"/>
              <w:ind w:firstLine="0" w:firstLineChars="0"/>
            </w:pPr>
            <w:r>
              <w:rPr>
                <w:rFonts w:hint="default"/>
                <w:lang w:val="en-US" w:eastAsia="zh-CN"/>
              </w:rPr>
              <w:t>反映城乡居民医疗救助结算及时率</w:t>
            </w:r>
          </w:p>
        </w:tc>
        <w:tc>
          <w:tcPr>
            <w:tcW w:w="2654" w:type="dxa"/>
            <w:vAlign w:val="center"/>
          </w:tcPr>
          <w:p>
            <w:pPr>
              <w:pStyle w:val="15"/>
              <w:ind w:firstLine="0" w:firstLineChars="0"/>
            </w:pPr>
            <w:r>
              <w:rPr>
                <w:rFonts w:hint="eastAsia"/>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ind w:firstLine="0" w:firstLineChars="0"/>
            </w:pPr>
            <w:r>
              <w:t>成本指标</w:t>
            </w:r>
          </w:p>
        </w:tc>
        <w:tc>
          <w:tcPr>
            <w:tcW w:w="1327" w:type="dxa"/>
            <w:vAlign w:val="top"/>
          </w:tcPr>
          <w:p>
            <w:pPr>
              <w:pStyle w:val="15"/>
              <w:ind w:firstLine="0" w:firstLineChars="0"/>
            </w:pPr>
            <w:r>
              <w:rPr>
                <w:rFonts w:hint="default"/>
                <w:lang w:val="en-US" w:eastAsia="zh-CN"/>
              </w:rPr>
              <w:t>医疗救助金额</w:t>
            </w:r>
          </w:p>
        </w:tc>
        <w:tc>
          <w:tcPr>
            <w:tcW w:w="2654" w:type="dxa"/>
            <w:vAlign w:val="top"/>
          </w:tcPr>
          <w:p>
            <w:pPr>
              <w:pStyle w:val="15"/>
              <w:ind w:firstLine="0" w:firstLineChars="0"/>
            </w:pPr>
            <w:r>
              <w:rPr>
                <w:rFonts w:hint="default"/>
                <w:lang w:val="en-US" w:eastAsia="zh-CN"/>
              </w:rPr>
              <w:t>医疗救助的金额</w:t>
            </w:r>
          </w:p>
        </w:tc>
        <w:tc>
          <w:tcPr>
            <w:tcW w:w="2654" w:type="dxa"/>
            <w:vAlign w:val="center"/>
          </w:tcPr>
          <w:p>
            <w:pPr>
              <w:pStyle w:val="15"/>
              <w:ind w:firstLine="0" w:firstLineChars="0"/>
            </w:pPr>
            <w:r>
              <w:t>≤</w:t>
            </w:r>
            <w:r>
              <w:rPr>
                <w:rFonts w:hint="eastAsia"/>
              </w:rPr>
              <w:t>6070000</w:t>
            </w:r>
            <w: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ind w:firstLine="0" w:firstLineChars="0"/>
            </w:pPr>
            <w:r>
              <w:t>效益指标</w:t>
            </w:r>
          </w:p>
        </w:tc>
        <w:tc>
          <w:tcPr>
            <w:tcW w:w="1327" w:type="dxa"/>
            <w:vAlign w:val="center"/>
          </w:tcPr>
          <w:p>
            <w:pPr>
              <w:pStyle w:val="15"/>
              <w:ind w:firstLine="0" w:firstLineChars="0"/>
            </w:pPr>
            <w:r>
              <w:t>社会效益指标</w:t>
            </w:r>
          </w:p>
        </w:tc>
        <w:tc>
          <w:tcPr>
            <w:tcW w:w="1327" w:type="dxa"/>
            <w:vAlign w:val="top"/>
          </w:tcPr>
          <w:p>
            <w:pPr>
              <w:pStyle w:val="15"/>
              <w:ind w:firstLine="0" w:firstLineChars="0"/>
            </w:pPr>
            <w:r>
              <w:rPr>
                <w:rFonts w:hint="default"/>
                <w:lang w:val="en-US" w:eastAsia="zh-CN"/>
              </w:rPr>
              <w:t>提高医疗救助对象覆盖率</w:t>
            </w:r>
          </w:p>
        </w:tc>
        <w:tc>
          <w:tcPr>
            <w:tcW w:w="2654" w:type="dxa"/>
            <w:vAlign w:val="top"/>
          </w:tcPr>
          <w:p>
            <w:pPr>
              <w:pStyle w:val="15"/>
              <w:ind w:firstLine="0" w:firstLineChars="0"/>
            </w:pPr>
            <w:r>
              <w:rPr>
                <w:rFonts w:hint="default"/>
                <w:lang w:val="en-US" w:eastAsia="zh-CN"/>
              </w:rPr>
              <w:t>反映城乡居民医疗救助对象覆盖情况</w:t>
            </w:r>
          </w:p>
        </w:tc>
        <w:tc>
          <w:tcPr>
            <w:tcW w:w="2654" w:type="dxa"/>
            <w:vAlign w:val="top"/>
          </w:tcPr>
          <w:p>
            <w:pPr>
              <w:pStyle w:val="15"/>
              <w:ind w:firstLine="0" w:firstLineChars="0"/>
              <w:rPr>
                <w:rFonts w:hint="default"/>
                <w:lang w:val="en-US" w:eastAsia="zh-CN"/>
              </w:rPr>
            </w:pPr>
            <w:r>
              <w:rPr>
                <w:rFonts w:hint="default"/>
                <w:lang w:val="en-US" w:eastAsia="zh-CN"/>
              </w:rPr>
              <w:t>稳步提高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ind w:firstLine="0" w:firstLineChars="0"/>
            </w:pPr>
            <w:r>
              <w:t>效益指标</w:t>
            </w:r>
          </w:p>
        </w:tc>
        <w:tc>
          <w:tcPr>
            <w:tcW w:w="1327" w:type="dxa"/>
            <w:vAlign w:val="center"/>
          </w:tcPr>
          <w:p>
            <w:pPr>
              <w:pStyle w:val="15"/>
              <w:ind w:firstLine="0" w:firstLineChars="0"/>
            </w:pPr>
            <w:r>
              <w:t>社会效益指标</w:t>
            </w:r>
          </w:p>
        </w:tc>
        <w:tc>
          <w:tcPr>
            <w:tcW w:w="1327" w:type="dxa"/>
            <w:vAlign w:val="top"/>
          </w:tcPr>
          <w:p>
            <w:pPr>
              <w:pStyle w:val="15"/>
              <w:ind w:firstLine="0" w:firstLineChars="0"/>
            </w:pPr>
            <w:r>
              <w:rPr>
                <w:rFonts w:hint="default"/>
                <w:lang w:val="en-US" w:eastAsia="zh-CN"/>
              </w:rPr>
              <w:t>提高群众就医便捷度</w:t>
            </w:r>
          </w:p>
        </w:tc>
        <w:tc>
          <w:tcPr>
            <w:tcW w:w="2654" w:type="dxa"/>
            <w:vAlign w:val="top"/>
          </w:tcPr>
          <w:p>
            <w:pPr>
              <w:pStyle w:val="15"/>
              <w:ind w:firstLine="0" w:firstLineChars="0"/>
            </w:pPr>
            <w:r>
              <w:rPr>
                <w:rFonts w:hint="default"/>
                <w:lang w:val="en-US" w:eastAsia="zh-CN"/>
              </w:rPr>
              <w:t>反映城乡居民就医便捷度</w:t>
            </w:r>
          </w:p>
        </w:tc>
        <w:tc>
          <w:tcPr>
            <w:tcW w:w="2654" w:type="dxa"/>
            <w:vAlign w:val="top"/>
          </w:tcPr>
          <w:p>
            <w:pPr>
              <w:pStyle w:val="15"/>
              <w:ind w:firstLine="0" w:firstLineChars="0"/>
              <w:rPr>
                <w:rFonts w:hint="default"/>
                <w:lang w:val="en-US" w:eastAsia="zh-CN"/>
              </w:rPr>
            </w:pPr>
            <w:r>
              <w:rPr>
                <w:rFonts w:hint="default"/>
                <w:lang w:val="en-US" w:eastAsia="zh-CN"/>
              </w:rPr>
              <w:t>明显提高</w:t>
            </w:r>
          </w:p>
        </w:tc>
      </w:tr>
    </w:tbl>
    <w:p>
      <w:pPr>
        <w:sectPr>
          <w:pgSz w:w="11900" w:h="16840"/>
          <w:pgMar w:top="1984" w:right="1304" w:bottom="1134" w:left="1304" w:header="720" w:footer="720" w:gutter="0"/>
          <w:cols w:space="720" w:num="1"/>
        </w:sectPr>
      </w:pPr>
    </w:p>
    <w:p>
      <w:pPr>
        <w:spacing w:before="0" w:after="0"/>
        <w:ind w:firstLine="560"/>
        <w:jc w:val="left"/>
        <w:outlineLvl w:val="3"/>
      </w:pPr>
      <w:bookmarkStart w:id="2" w:name="_Toc_4_4_0000000007"/>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w:t>
      </w:r>
      <w:r>
        <w:rPr>
          <w:rFonts w:hint="eastAsia" w:ascii="方正仿宋_GBK" w:hAnsi="方正仿宋_GBK" w:eastAsia="方正仿宋_GBK" w:cs="方正仿宋_GBK"/>
          <w:sz w:val="28"/>
        </w:rPr>
        <w:t>城乡居民基本医疗保险财政补助资金-市级资金-津财社指【2025】142号</w:t>
      </w:r>
      <w:r>
        <w:rPr>
          <w:rFonts w:ascii="方正仿宋_GBK" w:hAnsi="方正仿宋_GBK" w:eastAsia="方正仿宋_GBK" w:cs="方正仿宋_GBK"/>
          <w:sz w:val="28"/>
        </w:rPr>
        <w:t>绩效目标表</w:t>
      </w:r>
      <w:bookmarkEnd w:id="2"/>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城乡居民基本医疗保险财政补助资金-市级资金-津财社指【2025】142号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17910000</w:t>
            </w:r>
          </w:p>
        </w:tc>
        <w:tc>
          <w:tcPr>
            <w:tcW w:w="1327" w:type="dxa"/>
            <w:vAlign w:val="center"/>
          </w:tcPr>
          <w:p>
            <w:pPr>
              <w:pStyle w:val="16"/>
            </w:pPr>
            <w:r>
              <w:t>其中：财政    资金</w:t>
            </w:r>
          </w:p>
        </w:tc>
        <w:tc>
          <w:tcPr>
            <w:tcW w:w="1327" w:type="dxa"/>
            <w:vAlign w:val="center"/>
          </w:tcPr>
          <w:p>
            <w:pPr>
              <w:pStyle w:val="15"/>
            </w:pPr>
            <w:r>
              <w:rPr>
                <w:rFonts w:hint="eastAsia"/>
              </w:rPr>
              <w:t>17910000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w:t>
            </w:r>
            <w:r>
              <w:rPr>
                <w:rFonts w:hint="eastAsia"/>
              </w:rPr>
              <w:t>城乡居民基本医疗保险财政补助资金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1.巩固参保率。</w:t>
            </w:r>
          </w:p>
          <w:p>
            <w:pPr>
              <w:pStyle w:val="15"/>
            </w:pPr>
            <w:r>
              <w:t>2.稳定全区住院待遇，稳步提高全市门诊待遇。</w:t>
            </w:r>
          </w:p>
          <w:p>
            <w:pPr>
              <w:pStyle w:val="15"/>
            </w:pPr>
            <w:r>
              <w:t>3.实现全区城乡居民基本医疗保险基金收支平衡。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top"/>
          </w:tcPr>
          <w:p>
            <w:pPr>
              <w:pStyle w:val="15"/>
            </w:pPr>
            <w:r>
              <w:rPr>
                <w:rFonts w:hint="default"/>
                <w:lang w:val="en-US" w:eastAsia="zh-CN"/>
              </w:rPr>
              <w:t>基本医保参保人数（人）</w:t>
            </w:r>
          </w:p>
        </w:tc>
        <w:tc>
          <w:tcPr>
            <w:tcW w:w="2654" w:type="dxa"/>
            <w:vAlign w:val="top"/>
          </w:tcPr>
          <w:p>
            <w:pPr>
              <w:pStyle w:val="15"/>
            </w:pPr>
            <w:r>
              <w:rPr>
                <w:rFonts w:hint="default"/>
                <w:lang w:val="en-US" w:eastAsia="zh-CN"/>
              </w:rPr>
              <w:t>反映全区符合基本医疗保险补助条件的人数</w:t>
            </w:r>
          </w:p>
        </w:tc>
        <w:tc>
          <w:tcPr>
            <w:tcW w:w="2654" w:type="dxa"/>
            <w:vAlign w:val="center"/>
          </w:tcPr>
          <w:p>
            <w:pPr>
              <w:pStyle w:val="15"/>
            </w:pPr>
            <w:r>
              <w:t>≥150000人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重复参保人数（人）</w:t>
            </w:r>
          </w:p>
        </w:tc>
        <w:tc>
          <w:tcPr>
            <w:tcW w:w="2654" w:type="dxa"/>
            <w:vAlign w:val="top"/>
          </w:tcPr>
          <w:p>
            <w:pPr>
              <w:pStyle w:val="15"/>
            </w:pPr>
            <w:r>
              <w:rPr>
                <w:rFonts w:hint="default"/>
                <w:lang w:val="en-US" w:eastAsia="zh-CN"/>
              </w:rPr>
              <w:t>同一时间段内同一人有两条及以上参保记录的人数</w:t>
            </w:r>
          </w:p>
        </w:tc>
        <w:tc>
          <w:tcPr>
            <w:tcW w:w="2654" w:type="dxa"/>
            <w:vAlign w:val="center"/>
          </w:tcPr>
          <w:p>
            <w:pPr>
              <w:pStyle w:val="15"/>
              <w:rPr>
                <w:rFonts w:hint="eastAsia"/>
                <w:lang w:eastAsia="zh-CN"/>
              </w:rPr>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申请结算补助资金时多报、虚报参保人数（人）</w:t>
            </w:r>
          </w:p>
        </w:tc>
        <w:tc>
          <w:tcPr>
            <w:tcW w:w="2654" w:type="dxa"/>
            <w:vAlign w:val="top"/>
          </w:tcPr>
          <w:p>
            <w:pPr>
              <w:pStyle w:val="15"/>
            </w:pPr>
            <w:r>
              <w:rPr>
                <w:rFonts w:hint="default"/>
                <w:lang w:val="en-US" w:eastAsia="zh-CN"/>
              </w:rPr>
              <w:t>反映全区申请结算补助资金时多报、虚报参保人数（人）</w:t>
            </w:r>
          </w:p>
        </w:tc>
        <w:tc>
          <w:tcPr>
            <w:tcW w:w="2654" w:type="dxa"/>
            <w:vAlign w:val="center"/>
          </w:tcPr>
          <w:p>
            <w:pPr>
              <w:pStyle w:val="15"/>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参保人政策范围内住院费用报销比例</w:t>
            </w:r>
          </w:p>
        </w:tc>
        <w:tc>
          <w:tcPr>
            <w:tcW w:w="2654" w:type="dxa"/>
            <w:vAlign w:val="top"/>
          </w:tcPr>
          <w:p>
            <w:pPr>
              <w:pStyle w:val="15"/>
            </w:pPr>
            <w:r>
              <w:rPr>
                <w:rFonts w:hint="default"/>
                <w:lang w:val="en-US" w:eastAsia="zh-CN"/>
              </w:rPr>
              <w:t>反映全区参保人政策范围内住院费用报销比例</w:t>
            </w:r>
          </w:p>
        </w:tc>
        <w:tc>
          <w:tcPr>
            <w:tcW w:w="2654" w:type="dxa"/>
            <w:vAlign w:val="center"/>
          </w:tcPr>
          <w:p>
            <w:pPr>
              <w:pStyle w:val="15"/>
              <w:rPr>
                <w:rFonts w:hint="default"/>
                <w:lang w:val="en-US" w:eastAsia="zh-CN"/>
              </w:rPr>
            </w:pPr>
            <w:r>
              <w:t>≥</w:t>
            </w:r>
            <w:r>
              <w:rPr>
                <w:rFonts w:hint="eastAsia"/>
                <w:lang w:val="en-US" w:eastAsia="zh-CN"/>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各级财政人均补助标准（元）</w:t>
            </w:r>
          </w:p>
        </w:tc>
        <w:tc>
          <w:tcPr>
            <w:tcW w:w="2654" w:type="dxa"/>
            <w:vAlign w:val="top"/>
          </w:tcPr>
          <w:p>
            <w:pPr>
              <w:pStyle w:val="15"/>
            </w:pPr>
            <w:r>
              <w:rPr>
                <w:rFonts w:hint="default"/>
                <w:lang w:val="en-US" w:eastAsia="zh-CN"/>
              </w:rPr>
              <w:t>财政人均补助标准金额</w:t>
            </w:r>
          </w:p>
        </w:tc>
        <w:tc>
          <w:tcPr>
            <w:tcW w:w="2654" w:type="dxa"/>
            <w:vAlign w:val="center"/>
          </w:tcPr>
          <w:p>
            <w:pPr>
              <w:pStyle w:val="15"/>
            </w:pPr>
            <w:r>
              <w:t>≥</w:t>
            </w:r>
            <w:r>
              <w:rPr>
                <w:rFonts w:hint="eastAsia"/>
                <w:lang w:val="en-US" w:eastAsia="zh-CN"/>
              </w:rPr>
              <w:t>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产出指标</w:t>
            </w: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城乡居民基本医疗保险金额</w:t>
            </w:r>
          </w:p>
        </w:tc>
        <w:tc>
          <w:tcPr>
            <w:tcW w:w="2654" w:type="dxa"/>
            <w:vAlign w:val="top"/>
          </w:tcPr>
          <w:p>
            <w:pPr>
              <w:pStyle w:val="15"/>
            </w:pPr>
            <w:r>
              <w:rPr>
                <w:rFonts w:hint="default"/>
                <w:lang w:val="en-US" w:eastAsia="zh-CN"/>
              </w:rPr>
              <w:t>城乡居民基本医疗保险市级财政补助资金此次下达金额</w:t>
            </w:r>
          </w:p>
        </w:tc>
        <w:tc>
          <w:tcPr>
            <w:tcW w:w="2654" w:type="dxa"/>
            <w:vAlign w:val="top"/>
          </w:tcPr>
          <w:p>
            <w:pPr>
              <w:pStyle w:val="15"/>
            </w:pPr>
            <w:r>
              <w:rPr>
                <w:rFonts w:hint="default"/>
                <w:lang w:val="en-US" w:eastAsia="zh-CN"/>
              </w:rPr>
              <w:t>17910000</w:t>
            </w:r>
            <w:r>
              <w:rPr>
                <w:rFonts w:hint="eastAsia"/>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时效指标</w:t>
            </w:r>
          </w:p>
        </w:tc>
        <w:tc>
          <w:tcPr>
            <w:tcW w:w="1327" w:type="dxa"/>
            <w:vAlign w:val="top"/>
          </w:tcPr>
          <w:p>
            <w:pPr>
              <w:pStyle w:val="15"/>
            </w:pPr>
            <w:r>
              <w:rPr>
                <w:rFonts w:hint="default"/>
                <w:lang w:val="en-US" w:eastAsia="zh-CN"/>
              </w:rPr>
              <w:t>财政对基金的补贴拨付及时性</w:t>
            </w:r>
          </w:p>
        </w:tc>
        <w:tc>
          <w:tcPr>
            <w:tcW w:w="2654" w:type="dxa"/>
            <w:vAlign w:val="top"/>
          </w:tcPr>
          <w:p>
            <w:pPr>
              <w:pStyle w:val="15"/>
            </w:pPr>
            <w:r>
              <w:rPr>
                <w:rFonts w:hint="default"/>
                <w:lang w:val="en-US" w:eastAsia="zh-CN"/>
              </w:rPr>
              <w:t>反映财政对基金的补贴拨付及时性</w:t>
            </w:r>
          </w:p>
        </w:tc>
        <w:tc>
          <w:tcPr>
            <w:tcW w:w="2654" w:type="dxa"/>
            <w:vAlign w:val="top"/>
          </w:tcPr>
          <w:p>
            <w:pPr>
              <w:pStyle w:val="15"/>
            </w:pPr>
            <w:r>
              <w:rPr>
                <w:rFonts w:hint="default" w:ascii="Calibri" w:hAnsi="Calibri" w:eastAsia="宋体" w:cs="Calibri"/>
                <w:i w:val="0"/>
                <w:color w:val="000000"/>
                <w:kern w:val="0"/>
                <w:sz w:val="22"/>
                <w:szCs w:val="22"/>
                <w:u w:val="none"/>
                <w:lang w:val="en-US" w:eastAsia="zh-CN" w:bidi="ar"/>
              </w:rPr>
              <w:t>在规定时限内</w:t>
            </w:r>
            <w:r>
              <w:rPr>
                <w:rFonts w:hint="default"/>
                <w:lang w:val="en-US" w:eastAsia="zh-CN"/>
              </w:rPr>
              <w:t>拨付</w:t>
            </w:r>
            <w:r>
              <w:rPr>
                <w:rFonts w:hint="default" w:ascii="Calibri" w:hAnsi="Calibri" w:eastAsia="宋体" w:cs="Calibri"/>
                <w:i w:val="0"/>
                <w:color w:val="000000"/>
                <w:kern w:val="0"/>
                <w:sz w:val="22"/>
                <w:szCs w:val="22"/>
                <w:u w:val="none"/>
                <w:lang w:val="en-US" w:eastAsia="zh-CN" w:bidi="ar"/>
              </w:rPr>
              <w:t>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top"/>
          </w:tcPr>
          <w:p>
            <w:pPr>
              <w:pStyle w:val="15"/>
            </w:pPr>
            <w:r>
              <w:rPr>
                <w:rFonts w:hint="default"/>
                <w:lang w:val="en-US" w:eastAsia="zh-CN"/>
              </w:rPr>
              <w:t>待遇支付及时性</w:t>
            </w:r>
          </w:p>
        </w:tc>
        <w:tc>
          <w:tcPr>
            <w:tcW w:w="2654" w:type="dxa"/>
            <w:vAlign w:val="top"/>
          </w:tcPr>
          <w:p>
            <w:pPr>
              <w:pStyle w:val="15"/>
            </w:pPr>
            <w:r>
              <w:rPr>
                <w:rFonts w:hint="default"/>
                <w:lang w:val="en-US" w:eastAsia="zh-CN"/>
              </w:rPr>
              <w:t>反映全区待遇支付及时性</w:t>
            </w:r>
          </w:p>
        </w:tc>
        <w:tc>
          <w:tcPr>
            <w:tcW w:w="2654" w:type="dxa"/>
            <w:vAlign w:val="top"/>
          </w:tcPr>
          <w:p>
            <w:pPr>
              <w:pStyle w:val="15"/>
              <w:rPr>
                <w:rFonts w:hint="default"/>
                <w:lang w:val="en-US" w:eastAsia="zh-CN"/>
              </w:rPr>
            </w:pPr>
            <w:r>
              <w:rPr>
                <w:rFonts w:hint="default"/>
                <w:lang w:val="en-US" w:eastAsia="zh-CN"/>
              </w:rPr>
              <w:t>在规定时限内发放到位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rPr>
                <w:rFonts w:hint="eastAsia"/>
                <w:lang w:val="en-US" w:eastAsia="zh-CN"/>
              </w:rPr>
              <w:t>经济效益指标</w:t>
            </w:r>
          </w:p>
        </w:tc>
        <w:tc>
          <w:tcPr>
            <w:tcW w:w="1327" w:type="dxa"/>
            <w:vAlign w:val="top"/>
          </w:tcPr>
          <w:p>
            <w:pPr>
              <w:pStyle w:val="15"/>
            </w:pPr>
            <w:r>
              <w:rPr>
                <w:rFonts w:hint="default"/>
                <w:lang w:val="en-US" w:eastAsia="zh-CN"/>
              </w:rPr>
              <w:t>实行按病种（组）、按人头付费等方式改革</w:t>
            </w:r>
          </w:p>
        </w:tc>
        <w:tc>
          <w:tcPr>
            <w:tcW w:w="2654" w:type="dxa"/>
            <w:vAlign w:val="top"/>
          </w:tcPr>
          <w:p>
            <w:pPr>
              <w:pStyle w:val="15"/>
            </w:pPr>
            <w:r>
              <w:rPr>
                <w:rFonts w:hint="default"/>
                <w:lang w:val="en-US" w:eastAsia="zh-CN"/>
              </w:rPr>
              <w:t>反映居民基本医疗补助对被补助人员生活的改善情况</w:t>
            </w:r>
          </w:p>
        </w:tc>
        <w:tc>
          <w:tcPr>
            <w:tcW w:w="2654" w:type="dxa"/>
            <w:vAlign w:val="top"/>
          </w:tcPr>
          <w:p>
            <w:pPr>
              <w:pStyle w:val="15"/>
              <w:rPr>
                <w:rFonts w:hint="default"/>
                <w:lang w:val="en-US" w:eastAsia="zh-CN"/>
              </w:rPr>
            </w:pPr>
            <w:r>
              <w:rPr>
                <w:rFonts w:hint="default"/>
                <w:lang w:val="en-US" w:eastAsia="zh-CN"/>
              </w:rPr>
              <w:t>逐步推开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社会效益指标</w:t>
            </w:r>
          </w:p>
        </w:tc>
        <w:tc>
          <w:tcPr>
            <w:tcW w:w="1327" w:type="dxa"/>
            <w:vAlign w:val="top"/>
          </w:tcPr>
          <w:p>
            <w:pPr>
              <w:pStyle w:val="15"/>
              <w:rPr>
                <w:rFonts w:hint="eastAsia"/>
                <w:lang w:val="en-US" w:eastAsia="zh-CN"/>
              </w:rPr>
            </w:pPr>
            <w:r>
              <w:rPr>
                <w:rFonts w:hint="default"/>
                <w:lang w:val="en-US" w:eastAsia="zh-CN"/>
              </w:rPr>
              <w:t>开展门诊统筹</w:t>
            </w:r>
          </w:p>
        </w:tc>
        <w:tc>
          <w:tcPr>
            <w:tcW w:w="2654" w:type="dxa"/>
            <w:vAlign w:val="top"/>
          </w:tcPr>
          <w:p>
            <w:pPr>
              <w:pStyle w:val="15"/>
              <w:rPr>
                <w:rFonts w:hint="eastAsia"/>
                <w:lang w:val="en-US" w:eastAsia="zh-CN"/>
              </w:rPr>
            </w:pPr>
            <w:r>
              <w:rPr>
                <w:rFonts w:hint="default"/>
                <w:lang w:val="en-US" w:eastAsia="zh-CN"/>
              </w:rPr>
              <w:t>门诊统筹的普遍性</w:t>
            </w:r>
          </w:p>
        </w:tc>
        <w:tc>
          <w:tcPr>
            <w:tcW w:w="2654" w:type="dxa"/>
            <w:vAlign w:val="top"/>
          </w:tcPr>
          <w:p>
            <w:pPr>
              <w:pStyle w:val="15"/>
              <w:rPr>
                <w:rFonts w:hint="default"/>
                <w:lang w:val="en-US" w:eastAsia="zh-CN"/>
              </w:rPr>
            </w:pPr>
            <w:r>
              <w:rPr>
                <w:rFonts w:hint="default"/>
                <w:lang w:val="en-US" w:eastAsia="zh-CN"/>
              </w:rPr>
              <w:t>普遍开展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可持续影响指标</w:t>
            </w:r>
          </w:p>
        </w:tc>
        <w:tc>
          <w:tcPr>
            <w:tcW w:w="1327" w:type="dxa"/>
            <w:vAlign w:val="top"/>
          </w:tcPr>
          <w:p>
            <w:pPr>
              <w:pStyle w:val="15"/>
              <w:rPr>
                <w:rFonts w:hint="eastAsia"/>
                <w:lang w:val="en-US" w:eastAsia="zh-CN"/>
              </w:rPr>
            </w:pPr>
            <w:r>
              <w:rPr>
                <w:rFonts w:hint="default"/>
                <w:lang w:val="en-US" w:eastAsia="zh-CN"/>
              </w:rPr>
              <w:t>基金滚存结余可支付月数</w:t>
            </w:r>
          </w:p>
        </w:tc>
        <w:tc>
          <w:tcPr>
            <w:tcW w:w="2654" w:type="dxa"/>
            <w:vAlign w:val="top"/>
          </w:tcPr>
          <w:p>
            <w:pPr>
              <w:pStyle w:val="15"/>
              <w:rPr>
                <w:rFonts w:hint="eastAsia"/>
                <w:lang w:val="en-US" w:eastAsia="zh-CN"/>
              </w:rPr>
            </w:pPr>
            <w:r>
              <w:rPr>
                <w:rFonts w:hint="default"/>
                <w:lang w:val="en-US" w:eastAsia="zh-CN"/>
              </w:rPr>
              <w:t>反映基金滚存结余可以支付的月数</w:t>
            </w:r>
          </w:p>
        </w:tc>
        <w:tc>
          <w:tcPr>
            <w:tcW w:w="2654" w:type="dxa"/>
            <w:vAlign w:val="center"/>
          </w:tcPr>
          <w:p>
            <w:pPr>
              <w:pStyle w:val="15"/>
              <w:rPr>
                <w:rFonts w:hint="default"/>
                <w:lang w:val="en-US" w:eastAsia="zh-CN"/>
              </w:rPr>
            </w:pPr>
            <w:r>
              <w:rPr>
                <w:rFonts w:hint="default"/>
                <w:lang w:val="en-US" w:eastAsia="zh-CN"/>
              </w:rP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参保群众政策知晓率</w:t>
            </w:r>
          </w:p>
        </w:tc>
        <w:tc>
          <w:tcPr>
            <w:tcW w:w="2654" w:type="dxa"/>
            <w:vAlign w:val="top"/>
          </w:tcPr>
          <w:p>
            <w:pPr>
              <w:pStyle w:val="15"/>
              <w:rPr>
                <w:rFonts w:hint="eastAsia"/>
                <w:lang w:val="en-US" w:eastAsia="zh-CN"/>
              </w:rPr>
            </w:pPr>
            <w:r>
              <w:rPr>
                <w:rFonts w:hint="default"/>
                <w:lang w:val="en-US" w:eastAsia="zh-CN"/>
              </w:rPr>
              <w:t>反映参保群众政策知晓率</w:t>
            </w:r>
          </w:p>
        </w:tc>
        <w:tc>
          <w:tcPr>
            <w:tcW w:w="2654" w:type="dxa"/>
            <w:vAlign w:val="top"/>
          </w:tcPr>
          <w:p>
            <w:pPr>
              <w:pStyle w:val="15"/>
              <w:rPr>
                <w:rFonts w:hint="default"/>
                <w:lang w:val="en-US" w:eastAsia="zh-CN"/>
              </w:rPr>
            </w:pPr>
            <w:r>
              <w:rPr>
                <w:rFonts w:hint="default"/>
                <w:lang w:val="en-US" w:eastAsia="zh-CN"/>
              </w:rPr>
              <w:t>普遍知晓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参保对象满意度</w:t>
            </w:r>
          </w:p>
        </w:tc>
        <w:tc>
          <w:tcPr>
            <w:tcW w:w="2654" w:type="dxa"/>
            <w:vAlign w:val="top"/>
          </w:tcPr>
          <w:p>
            <w:pPr>
              <w:pStyle w:val="15"/>
              <w:rPr>
                <w:rFonts w:hint="eastAsia"/>
                <w:lang w:val="en-US" w:eastAsia="zh-CN"/>
              </w:rPr>
            </w:pPr>
            <w:r>
              <w:rPr>
                <w:rFonts w:hint="default"/>
                <w:lang w:val="en-US" w:eastAsia="zh-CN"/>
              </w:rPr>
              <w:t>反映被补助人员对医保人员工作的满意度</w:t>
            </w:r>
          </w:p>
        </w:tc>
        <w:tc>
          <w:tcPr>
            <w:tcW w:w="2654" w:type="dxa"/>
            <w:vAlign w:val="center"/>
          </w:tcPr>
          <w:p>
            <w:pPr>
              <w:pStyle w:val="15"/>
              <w:rPr>
                <w:rFonts w:hint="default"/>
                <w:lang w:val="en-US" w:eastAsia="zh-CN"/>
              </w:rPr>
            </w:pPr>
            <w:r>
              <w:rPr>
                <w:rFonts w:hint="default"/>
                <w:lang w:val="en-US" w:eastAsia="zh-CN"/>
              </w:rPr>
              <w:t>≥90%</w:t>
            </w:r>
          </w:p>
        </w:tc>
      </w:tr>
    </w:tbl>
    <w:p>
      <w:pPr>
        <w:sectPr>
          <w:pgSz w:w="11900" w:h="16840"/>
          <w:pgMar w:top="1984" w:right="1304" w:bottom="1134" w:left="1304" w:header="720" w:footer="720" w:gutter="0"/>
          <w:cols w:space="720" w:num="1"/>
        </w:sectPr>
      </w:pPr>
    </w:p>
    <w:p>
      <w:pPr>
        <w:spacing w:before="0" w:after="0"/>
        <w:ind w:firstLine="560"/>
        <w:jc w:val="left"/>
        <w:outlineLvl w:val="3"/>
      </w:pP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w:t>
      </w:r>
      <w:r>
        <w:rPr>
          <w:rFonts w:hint="eastAsia" w:ascii="方正仿宋_GBK" w:hAnsi="方正仿宋_GBK" w:eastAsia="方正仿宋_GBK" w:cs="方正仿宋_GBK"/>
          <w:sz w:val="28"/>
        </w:rPr>
        <w:t>城乡居民基本医疗保险财政补助资金-中央资金-津财社指【2025】142号</w:t>
      </w:r>
      <w:r>
        <w:rPr>
          <w:rFonts w:ascii="方正仿宋_GBK" w:hAnsi="方正仿宋_GBK" w:eastAsia="方正仿宋_GBK" w:cs="方正仿宋_GBK"/>
          <w:sz w:val="28"/>
        </w:rPr>
        <w:t>绩效目标表</w:t>
      </w:r>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城乡居民基本医疗保险财政补助资金-中央资金-津财社指【2025】142号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37160000</w:t>
            </w:r>
          </w:p>
        </w:tc>
        <w:tc>
          <w:tcPr>
            <w:tcW w:w="1327" w:type="dxa"/>
            <w:vAlign w:val="center"/>
          </w:tcPr>
          <w:p>
            <w:pPr>
              <w:pStyle w:val="16"/>
            </w:pPr>
            <w:r>
              <w:t>其中：财政    资金</w:t>
            </w:r>
          </w:p>
        </w:tc>
        <w:tc>
          <w:tcPr>
            <w:tcW w:w="1327" w:type="dxa"/>
            <w:vAlign w:val="center"/>
          </w:tcPr>
          <w:p>
            <w:pPr>
              <w:pStyle w:val="15"/>
            </w:pPr>
            <w:r>
              <w:rPr>
                <w:rFonts w:hint="eastAsia"/>
              </w:rPr>
              <w:t>37160000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用于拨付城乡居民基本医疗保险财政补助资金</w:t>
            </w:r>
            <w:r>
              <w:rPr>
                <w:rFonts w:hint="eastAsia"/>
                <w:lang w:eastAsia="zh-CN"/>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1.巩固参保率。</w:t>
            </w:r>
          </w:p>
          <w:p>
            <w:pPr>
              <w:pStyle w:val="15"/>
            </w:pPr>
            <w:r>
              <w:t>2.稳定全区住院待遇，稳步提高全市门诊待遇。</w:t>
            </w:r>
          </w:p>
          <w:p>
            <w:pPr>
              <w:pStyle w:val="15"/>
            </w:pPr>
            <w:r>
              <w:t>3.实现全区城乡居民基本医疗保险基金收支平衡。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top"/>
          </w:tcPr>
          <w:p>
            <w:pPr>
              <w:pStyle w:val="15"/>
            </w:pPr>
            <w:r>
              <w:rPr>
                <w:rFonts w:hint="default"/>
                <w:lang w:val="en-US" w:eastAsia="zh-CN"/>
              </w:rPr>
              <w:t>基本医保参保人数（人）</w:t>
            </w:r>
          </w:p>
        </w:tc>
        <w:tc>
          <w:tcPr>
            <w:tcW w:w="2654" w:type="dxa"/>
            <w:vAlign w:val="top"/>
          </w:tcPr>
          <w:p>
            <w:pPr>
              <w:pStyle w:val="15"/>
            </w:pPr>
            <w:r>
              <w:rPr>
                <w:rFonts w:hint="default"/>
                <w:lang w:val="en-US" w:eastAsia="zh-CN"/>
              </w:rPr>
              <w:t>反映全区符合基本医疗保险补助条件的人数</w:t>
            </w:r>
          </w:p>
        </w:tc>
        <w:tc>
          <w:tcPr>
            <w:tcW w:w="2654" w:type="dxa"/>
            <w:vAlign w:val="center"/>
          </w:tcPr>
          <w:p>
            <w:pPr>
              <w:pStyle w:val="15"/>
            </w:pPr>
            <w:r>
              <w:t>≥</w:t>
            </w:r>
            <w:r>
              <w:rPr>
                <w:rFonts w:hint="eastAsia"/>
              </w:rPr>
              <w:t>40000</w:t>
            </w:r>
            <w: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重复参保人数（人）</w:t>
            </w:r>
          </w:p>
        </w:tc>
        <w:tc>
          <w:tcPr>
            <w:tcW w:w="2654" w:type="dxa"/>
            <w:vAlign w:val="top"/>
          </w:tcPr>
          <w:p>
            <w:pPr>
              <w:pStyle w:val="15"/>
            </w:pPr>
            <w:r>
              <w:rPr>
                <w:rFonts w:hint="default"/>
                <w:lang w:val="en-US" w:eastAsia="zh-CN"/>
              </w:rPr>
              <w:t>同一时间段内同一人有两条及以上参保记录的人数</w:t>
            </w:r>
          </w:p>
        </w:tc>
        <w:tc>
          <w:tcPr>
            <w:tcW w:w="2654" w:type="dxa"/>
            <w:vAlign w:val="center"/>
          </w:tcPr>
          <w:p>
            <w:pPr>
              <w:pStyle w:val="15"/>
              <w:rPr>
                <w:rFonts w:hint="eastAsia"/>
                <w:lang w:eastAsia="zh-CN"/>
              </w:rPr>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申请结算补助资金时多报、虚报参保人数（人）</w:t>
            </w:r>
          </w:p>
        </w:tc>
        <w:tc>
          <w:tcPr>
            <w:tcW w:w="2654" w:type="dxa"/>
            <w:vAlign w:val="top"/>
          </w:tcPr>
          <w:p>
            <w:pPr>
              <w:pStyle w:val="15"/>
            </w:pPr>
            <w:r>
              <w:rPr>
                <w:rFonts w:hint="default"/>
                <w:lang w:val="en-US" w:eastAsia="zh-CN"/>
              </w:rPr>
              <w:t>反映全区申请结算补助资金时多报、虚报参保人数（人）</w:t>
            </w:r>
          </w:p>
        </w:tc>
        <w:tc>
          <w:tcPr>
            <w:tcW w:w="2654" w:type="dxa"/>
            <w:vAlign w:val="center"/>
          </w:tcPr>
          <w:p>
            <w:pPr>
              <w:pStyle w:val="15"/>
            </w:pPr>
            <w:r>
              <w:rPr>
                <w:rFonts w:hint="eastAsia"/>
                <w:lang w:val="en-US" w:eastAsia="zh-CN"/>
              </w:rPr>
              <w:t>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质量指标</w:t>
            </w:r>
          </w:p>
        </w:tc>
        <w:tc>
          <w:tcPr>
            <w:tcW w:w="1327" w:type="dxa"/>
            <w:vAlign w:val="top"/>
          </w:tcPr>
          <w:p>
            <w:pPr>
              <w:pStyle w:val="15"/>
            </w:pPr>
            <w:r>
              <w:rPr>
                <w:rFonts w:hint="default"/>
                <w:lang w:val="en-US" w:eastAsia="zh-CN"/>
              </w:rPr>
              <w:t>参保人政策范围内住院费用报销比例</w:t>
            </w:r>
          </w:p>
        </w:tc>
        <w:tc>
          <w:tcPr>
            <w:tcW w:w="2654" w:type="dxa"/>
            <w:vAlign w:val="top"/>
          </w:tcPr>
          <w:p>
            <w:pPr>
              <w:pStyle w:val="15"/>
            </w:pPr>
            <w:r>
              <w:rPr>
                <w:rFonts w:hint="default"/>
                <w:lang w:val="en-US" w:eastAsia="zh-CN"/>
              </w:rPr>
              <w:t>反映全区参保人政策范围内住院费用报销比例</w:t>
            </w:r>
          </w:p>
        </w:tc>
        <w:tc>
          <w:tcPr>
            <w:tcW w:w="2654" w:type="dxa"/>
            <w:vAlign w:val="center"/>
          </w:tcPr>
          <w:p>
            <w:pPr>
              <w:pStyle w:val="15"/>
              <w:rPr>
                <w:rFonts w:hint="default"/>
                <w:lang w:val="en-US" w:eastAsia="zh-CN"/>
              </w:rPr>
            </w:pPr>
            <w:r>
              <w:t>≥</w:t>
            </w:r>
            <w:r>
              <w:rPr>
                <w:rFonts w:hint="eastAsia"/>
                <w:lang w:val="en-US" w:eastAsia="zh-CN"/>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各级财政人均补助标准（元）</w:t>
            </w:r>
          </w:p>
        </w:tc>
        <w:tc>
          <w:tcPr>
            <w:tcW w:w="2654" w:type="dxa"/>
            <w:vAlign w:val="top"/>
          </w:tcPr>
          <w:p>
            <w:pPr>
              <w:pStyle w:val="15"/>
            </w:pPr>
            <w:r>
              <w:rPr>
                <w:rFonts w:hint="default"/>
                <w:lang w:val="en-US" w:eastAsia="zh-CN"/>
              </w:rPr>
              <w:t>财政人均补助标准金额</w:t>
            </w:r>
          </w:p>
        </w:tc>
        <w:tc>
          <w:tcPr>
            <w:tcW w:w="2654" w:type="dxa"/>
            <w:vAlign w:val="center"/>
          </w:tcPr>
          <w:p>
            <w:pPr>
              <w:pStyle w:val="15"/>
            </w:pPr>
            <w:r>
              <w:t>≥</w:t>
            </w:r>
            <w:r>
              <w:rPr>
                <w:rFonts w:hint="eastAsia"/>
                <w:lang w:val="en-US" w:eastAsia="zh-CN"/>
              </w:rPr>
              <w:t>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产出指标</w:t>
            </w:r>
          </w:p>
        </w:tc>
        <w:tc>
          <w:tcPr>
            <w:tcW w:w="1327" w:type="dxa"/>
            <w:vAlign w:val="center"/>
          </w:tcPr>
          <w:p>
            <w:pPr>
              <w:pStyle w:val="15"/>
            </w:pPr>
            <w:r>
              <w:rPr>
                <w:rFonts w:hint="eastAsia"/>
                <w:lang w:val="en-US" w:eastAsia="zh-CN"/>
              </w:rPr>
              <w:t>成本指标</w:t>
            </w:r>
          </w:p>
        </w:tc>
        <w:tc>
          <w:tcPr>
            <w:tcW w:w="1327" w:type="dxa"/>
            <w:vAlign w:val="top"/>
          </w:tcPr>
          <w:p>
            <w:pPr>
              <w:pStyle w:val="15"/>
            </w:pPr>
            <w:r>
              <w:rPr>
                <w:rFonts w:hint="default"/>
                <w:lang w:val="en-US" w:eastAsia="zh-CN"/>
              </w:rPr>
              <w:t>城乡居民基本医疗保险金额</w:t>
            </w:r>
          </w:p>
        </w:tc>
        <w:tc>
          <w:tcPr>
            <w:tcW w:w="2654" w:type="dxa"/>
            <w:vAlign w:val="top"/>
          </w:tcPr>
          <w:p>
            <w:pPr>
              <w:pStyle w:val="15"/>
            </w:pPr>
            <w:r>
              <w:rPr>
                <w:rFonts w:hint="default"/>
                <w:lang w:val="en-US" w:eastAsia="zh-CN"/>
              </w:rPr>
              <w:t>城乡居民基本医疗保险中央财政补助资金此次下达金额</w:t>
            </w:r>
          </w:p>
        </w:tc>
        <w:tc>
          <w:tcPr>
            <w:tcW w:w="2654" w:type="dxa"/>
            <w:vAlign w:val="top"/>
          </w:tcPr>
          <w:p>
            <w:pPr>
              <w:pStyle w:val="15"/>
            </w:pPr>
            <w:r>
              <w:rPr>
                <w:rFonts w:hint="default"/>
                <w:lang w:val="en-US" w:eastAsia="zh-CN"/>
              </w:rPr>
              <w:t>37160000</w:t>
            </w:r>
            <w:r>
              <w:rPr>
                <w:rFonts w:hint="eastAsia"/>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时效指标</w:t>
            </w:r>
          </w:p>
        </w:tc>
        <w:tc>
          <w:tcPr>
            <w:tcW w:w="1327" w:type="dxa"/>
            <w:vAlign w:val="top"/>
          </w:tcPr>
          <w:p>
            <w:pPr>
              <w:pStyle w:val="15"/>
            </w:pPr>
            <w:r>
              <w:rPr>
                <w:rFonts w:hint="default"/>
                <w:lang w:val="en-US" w:eastAsia="zh-CN"/>
              </w:rPr>
              <w:t>财政对基金的补贴拨付及时性</w:t>
            </w:r>
          </w:p>
        </w:tc>
        <w:tc>
          <w:tcPr>
            <w:tcW w:w="2654" w:type="dxa"/>
            <w:vAlign w:val="top"/>
          </w:tcPr>
          <w:p>
            <w:pPr>
              <w:pStyle w:val="15"/>
            </w:pPr>
            <w:r>
              <w:rPr>
                <w:rFonts w:hint="default"/>
                <w:lang w:val="en-US" w:eastAsia="zh-CN"/>
              </w:rPr>
              <w:t>反映财政对基金的补贴拨付及时性</w:t>
            </w:r>
          </w:p>
        </w:tc>
        <w:tc>
          <w:tcPr>
            <w:tcW w:w="2654" w:type="dxa"/>
            <w:vAlign w:val="top"/>
          </w:tcPr>
          <w:p>
            <w:pPr>
              <w:pStyle w:val="15"/>
            </w:pPr>
            <w:r>
              <w:rPr>
                <w:rFonts w:hint="default"/>
                <w:lang w:val="en-US" w:eastAsia="zh-CN"/>
              </w:rPr>
              <w:t>在规定时限内拨付到位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top"/>
          </w:tcPr>
          <w:p>
            <w:pPr>
              <w:pStyle w:val="15"/>
              <w:rPr>
                <w:rFonts w:hint="default"/>
                <w:lang w:val="en-US" w:eastAsia="zh-CN"/>
              </w:rPr>
            </w:pPr>
            <w:r>
              <w:rPr>
                <w:rFonts w:hint="default"/>
                <w:lang w:val="en-US" w:eastAsia="zh-CN"/>
              </w:rPr>
              <w:t>待遇支付及时性</w:t>
            </w:r>
          </w:p>
        </w:tc>
        <w:tc>
          <w:tcPr>
            <w:tcW w:w="2654" w:type="dxa"/>
            <w:vAlign w:val="top"/>
          </w:tcPr>
          <w:p>
            <w:pPr>
              <w:pStyle w:val="15"/>
              <w:rPr>
                <w:rFonts w:hint="default"/>
                <w:lang w:val="en-US" w:eastAsia="zh-CN"/>
              </w:rPr>
            </w:pPr>
            <w:r>
              <w:rPr>
                <w:rFonts w:hint="default"/>
                <w:lang w:val="en-US" w:eastAsia="zh-CN"/>
              </w:rPr>
              <w:t>反映全区待遇支付及时性</w:t>
            </w:r>
          </w:p>
        </w:tc>
        <w:tc>
          <w:tcPr>
            <w:tcW w:w="2654" w:type="dxa"/>
            <w:vAlign w:val="top"/>
          </w:tcPr>
          <w:p>
            <w:pPr>
              <w:pStyle w:val="15"/>
              <w:rPr>
                <w:rFonts w:hint="default"/>
                <w:lang w:val="en-US" w:eastAsia="zh-CN"/>
              </w:rPr>
            </w:pPr>
            <w:r>
              <w:rPr>
                <w:rFonts w:hint="default"/>
                <w:lang w:val="en-US" w:eastAsia="zh-CN"/>
              </w:rPr>
              <w:t>在规定时限内发放到位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rPr>
                <w:rFonts w:hint="eastAsia"/>
                <w:lang w:val="en-US" w:eastAsia="zh-CN"/>
              </w:rPr>
              <w:t>经济效益指标</w:t>
            </w:r>
          </w:p>
        </w:tc>
        <w:tc>
          <w:tcPr>
            <w:tcW w:w="1327" w:type="dxa"/>
            <w:vAlign w:val="top"/>
          </w:tcPr>
          <w:p>
            <w:pPr>
              <w:pStyle w:val="15"/>
              <w:rPr>
                <w:rFonts w:hint="default"/>
                <w:lang w:val="en-US" w:eastAsia="zh-CN"/>
              </w:rPr>
            </w:pPr>
            <w:r>
              <w:rPr>
                <w:rFonts w:hint="default"/>
                <w:lang w:val="en-US" w:eastAsia="zh-CN"/>
              </w:rPr>
              <w:t>实行按病种（组）、按人头付费等方式改革</w:t>
            </w:r>
          </w:p>
        </w:tc>
        <w:tc>
          <w:tcPr>
            <w:tcW w:w="2654" w:type="dxa"/>
            <w:vAlign w:val="top"/>
          </w:tcPr>
          <w:p>
            <w:pPr>
              <w:pStyle w:val="15"/>
              <w:rPr>
                <w:rFonts w:hint="default"/>
                <w:lang w:val="en-US" w:eastAsia="zh-CN"/>
              </w:rPr>
            </w:pPr>
            <w:r>
              <w:rPr>
                <w:rFonts w:hint="default"/>
                <w:lang w:val="en-US" w:eastAsia="zh-CN"/>
              </w:rPr>
              <w:t>反映居民基本医疗补助对被补助人员生活的改善情况</w:t>
            </w:r>
          </w:p>
        </w:tc>
        <w:tc>
          <w:tcPr>
            <w:tcW w:w="2654" w:type="dxa"/>
            <w:vAlign w:val="top"/>
          </w:tcPr>
          <w:p>
            <w:pPr>
              <w:pStyle w:val="15"/>
              <w:rPr>
                <w:rFonts w:hint="default"/>
                <w:lang w:val="en-US" w:eastAsia="zh-CN"/>
              </w:rPr>
            </w:pPr>
            <w:r>
              <w:rPr>
                <w:rFonts w:hint="default"/>
                <w:lang w:val="en-US" w:eastAsia="zh-CN"/>
              </w:rPr>
              <w:t>逐步推开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社会效益指标</w:t>
            </w:r>
          </w:p>
        </w:tc>
        <w:tc>
          <w:tcPr>
            <w:tcW w:w="1327" w:type="dxa"/>
            <w:vAlign w:val="top"/>
          </w:tcPr>
          <w:p>
            <w:pPr>
              <w:pStyle w:val="15"/>
              <w:rPr>
                <w:rFonts w:hint="eastAsia"/>
                <w:lang w:val="en-US" w:eastAsia="zh-CN"/>
              </w:rPr>
            </w:pPr>
            <w:r>
              <w:rPr>
                <w:rFonts w:hint="default"/>
                <w:lang w:val="en-US" w:eastAsia="zh-CN"/>
              </w:rPr>
              <w:t>开展门诊统筹</w:t>
            </w:r>
          </w:p>
        </w:tc>
        <w:tc>
          <w:tcPr>
            <w:tcW w:w="2654" w:type="dxa"/>
            <w:vAlign w:val="top"/>
          </w:tcPr>
          <w:p>
            <w:pPr>
              <w:pStyle w:val="15"/>
              <w:rPr>
                <w:rFonts w:hint="eastAsia"/>
                <w:lang w:val="en-US" w:eastAsia="zh-CN"/>
              </w:rPr>
            </w:pPr>
            <w:r>
              <w:rPr>
                <w:rFonts w:hint="default"/>
                <w:lang w:val="en-US" w:eastAsia="zh-CN"/>
              </w:rPr>
              <w:t>门诊统筹的普遍性</w:t>
            </w:r>
          </w:p>
        </w:tc>
        <w:tc>
          <w:tcPr>
            <w:tcW w:w="2654" w:type="dxa"/>
            <w:vAlign w:val="top"/>
          </w:tcPr>
          <w:p>
            <w:pPr>
              <w:pStyle w:val="15"/>
              <w:rPr>
                <w:rFonts w:hint="default"/>
                <w:lang w:val="en-US" w:eastAsia="zh-CN"/>
              </w:rPr>
            </w:pPr>
            <w:r>
              <w:rPr>
                <w:rFonts w:hint="default"/>
                <w:lang w:val="en-US" w:eastAsia="zh-CN"/>
              </w:rPr>
              <w:t>普遍开展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rFonts w:hint="eastAsia"/>
                <w:lang w:val="en-US" w:eastAsia="zh-CN"/>
              </w:rPr>
            </w:pPr>
            <w:r>
              <w:rPr>
                <w:rFonts w:hint="eastAsia"/>
                <w:lang w:val="en-US" w:eastAsia="zh-CN"/>
              </w:rPr>
              <w:t>可持续影响指标</w:t>
            </w:r>
          </w:p>
        </w:tc>
        <w:tc>
          <w:tcPr>
            <w:tcW w:w="1327" w:type="dxa"/>
            <w:vAlign w:val="top"/>
          </w:tcPr>
          <w:p>
            <w:pPr>
              <w:pStyle w:val="15"/>
              <w:rPr>
                <w:rFonts w:hint="eastAsia"/>
                <w:lang w:val="en-US" w:eastAsia="zh-CN"/>
              </w:rPr>
            </w:pPr>
            <w:r>
              <w:rPr>
                <w:rFonts w:hint="default"/>
                <w:lang w:val="en-US" w:eastAsia="zh-CN"/>
              </w:rPr>
              <w:t>基金滚存结余可支付月数</w:t>
            </w:r>
          </w:p>
        </w:tc>
        <w:tc>
          <w:tcPr>
            <w:tcW w:w="2654" w:type="dxa"/>
            <w:vAlign w:val="top"/>
          </w:tcPr>
          <w:p>
            <w:pPr>
              <w:pStyle w:val="15"/>
              <w:rPr>
                <w:rFonts w:hint="eastAsia"/>
                <w:lang w:val="en-US" w:eastAsia="zh-CN"/>
              </w:rPr>
            </w:pPr>
            <w:r>
              <w:rPr>
                <w:rFonts w:hint="default"/>
                <w:lang w:val="en-US" w:eastAsia="zh-CN"/>
              </w:rPr>
              <w:t>反映基金滚存结余可以支付的月数</w:t>
            </w:r>
          </w:p>
        </w:tc>
        <w:tc>
          <w:tcPr>
            <w:tcW w:w="2654" w:type="dxa"/>
            <w:vAlign w:val="center"/>
          </w:tcPr>
          <w:p>
            <w:pPr>
              <w:pStyle w:val="15"/>
              <w:rPr>
                <w:rFonts w:hint="default"/>
                <w:lang w:val="en-US" w:eastAsia="zh-CN"/>
              </w:rPr>
            </w:pPr>
            <w:r>
              <w:rPr>
                <w:rFonts w:hint="default"/>
                <w:lang w:val="en-US" w:eastAsia="zh-CN"/>
              </w:rP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参保群众政策知晓率</w:t>
            </w:r>
          </w:p>
        </w:tc>
        <w:tc>
          <w:tcPr>
            <w:tcW w:w="2654" w:type="dxa"/>
            <w:vAlign w:val="top"/>
          </w:tcPr>
          <w:p>
            <w:pPr>
              <w:pStyle w:val="15"/>
              <w:rPr>
                <w:rFonts w:hint="eastAsia"/>
                <w:lang w:val="en-US" w:eastAsia="zh-CN"/>
              </w:rPr>
            </w:pPr>
            <w:r>
              <w:rPr>
                <w:rFonts w:hint="default"/>
                <w:lang w:val="en-US" w:eastAsia="zh-CN"/>
              </w:rPr>
              <w:t>反映参保群众政策知晓率</w:t>
            </w:r>
          </w:p>
        </w:tc>
        <w:tc>
          <w:tcPr>
            <w:tcW w:w="2654" w:type="dxa"/>
            <w:vAlign w:val="top"/>
          </w:tcPr>
          <w:p>
            <w:pPr>
              <w:pStyle w:val="15"/>
              <w:rPr>
                <w:rFonts w:hint="default"/>
                <w:lang w:val="en-US" w:eastAsia="zh-CN"/>
              </w:rPr>
            </w:pPr>
            <w:r>
              <w:rPr>
                <w:rFonts w:hint="default"/>
                <w:lang w:val="en-US" w:eastAsia="zh-CN"/>
              </w:rPr>
              <w:t>普遍知晓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rPr>
                <w:rFonts w:hint="eastAsia"/>
                <w:lang w:val="en-US" w:eastAsia="zh-CN"/>
              </w:rPr>
            </w:pPr>
            <w:r>
              <w:rPr>
                <w:rFonts w:hint="eastAsia"/>
                <w:lang w:val="en-US" w:eastAsia="zh-CN"/>
              </w:rPr>
              <w:t>服务对象满意度指标</w:t>
            </w:r>
          </w:p>
        </w:tc>
        <w:tc>
          <w:tcPr>
            <w:tcW w:w="1327" w:type="dxa"/>
            <w:vAlign w:val="top"/>
          </w:tcPr>
          <w:p>
            <w:pPr>
              <w:pStyle w:val="15"/>
              <w:rPr>
                <w:rFonts w:hint="eastAsia"/>
                <w:lang w:val="en-US" w:eastAsia="zh-CN"/>
              </w:rPr>
            </w:pPr>
            <w:r>
              <w:rPr>
                <w:rFonts w:hint="default"/>
                <w:lang w:val="en-US" w:eastAsia="zh-CN"/>
              </w:rPr>
              <w:t>参保对象满意度</w:t>
            </w:r>
          </w:p>
        </w:tc>
        <w:tc>
          <w:tcPr>
            <w:tcW w:w="2654" w:type="dxa"/>
            <w:vAlign w:val="top"/>
          </w:tcPr>
          <w:p>
            <w:pPr>
              <w:pStyle w:val="15"/>
              <w:rPr>
                <w:rFonts w:hint="eastAsia"/>
                <w:lang w:val="en-US" w:eastAsia="zh-CN"/>
              </w:rPr>
            </w:pPr>
            <w:r>
              <w:rPr>
                <w:rFonts w:hint="default"/>
                <w:lang w:val="en-US" w:eastAsia="zh-CN"/>
              </w:rPr>
              <w:t>反映被补助人员对医保人员工作的满意度</w:t>
            </w:r>
          </w:p>
        </w:tc>
        <w:tc>
          <w:tcPr>
            <w:tcW w:w="2654" w:type="dxa"/>
            <w:vAlign w:val="center"/>
          </w:tcPr>
          <w:p>
            <w:pPr>
              <w:pStyle w:val="15"/>
              <w:rPr>
                <w:rFonts w:hint="default"/>
                <w:lang w:val="en-US" w:eastAsia="zh-CN"/>
              </w:rPr>
            </w:pPr>
            <w:r>
              <w:rPr>
                <w:rFonts w:hint="default"/>
                <w:lang w:val="en-US" w:eastAsia="zh-CN"/>
              </w:rP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9"/>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w:t>
      </w:r>
      <w:bookmarkEnd w:id="3"/>
      <w:bookmarkStart w:id="4" w:name="_Toc_4_4_0000000010"/>
      <w:r>
        <w:rPr>
          <w:rFonts w:hint="eastAsia" w:ascii="方正仿宋_GBK" w:hAnsi="方正仿宋_GBK" w:eastAsia="方正仿宋_GBK" w:cs="方正仿宋_GBK"/>
          <w:sz w:val="28"/>
        </w:rPr>
        <w:t>医疗服务与保障能力提升补助资金-中央资金-津财社指【2025】142号</w:t>
      </w:r>
      <w:r>
        <w:rPr>
          <w:rFonts w:ascii="方正仿宋_GBK" w:hAnsi="方正仿宋_GBK" w:eastAsia="方正仿宋_GBK" w:cs="方正仿宋_GBK"/>
          <w:sz w:val="28"/>
        </w:rPr>
        <w:t>绩效目标表</w:t>
      </w:r>
      <w:bookmarkEnd w:id="4"/>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医疗服务与保障能力提升补助资金-中央资金-津财社指【2025】142</w:t>
            </w:r>
            <w:r>
              <w:rPr>
                <w:rFonts w:hint="eastAsia"/>
              </w:rPr>
              <w:tab/>
            </w:r>
            <w:r>
              <w:rPr>
                <w:rFonts w:hint="eastAsia"/>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309000</w:t>
            </w:r>
          </w:p>
        </w:tc>
        <w:tc>
          <w:tcPr>
            <w:tcW w:w="1327" w:type="dxa"/>
            <w:vAlign w:val="center"/>
          </w:tcPr>
          <w:p>
            <w:pPr>
              <w:pStyle w:val="16"/>
            </w:pPr>
            <w:r>
              <w:t>其中：财政    资金</w:t>
            </w:r>
          </w:p>
        </w:tc>
        <w:tc>
          <w:tcPr>
            <w:tcW w:w="1327" w:type="dxa"/>
            <w:vAlign w:val="center"/>
          </w:tcPr>
          <w:p>
            <w:pPr>
              <w:pStyle w:val="15"/>
            </w:pPr>
            <w:r>
              <w:rPr>
                <w:rFonts w:hint="eastAsia"/>
              </w:rPr>
              <w:t>309000</w:t>
            </w:r>
          </w:p>
        </w:tc>
        <w:tc>
          <w:tcPr>
            <w:tcW w:w="1327" w:type="dxa"/>
            <w:vAlign w:val="center"/>
          </w:tcPr>
          <w:p>
            <w:pPr>
              <w:pStyle w:val="16"/>
            </w:pPr>
            <w:r>
              <w:t>其他资金</w:t>
            </w:r>
          </w:p>
        </w:tc>
        <w:tc>
          <w:tcPr>
            <w:tcW w:w="1327"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rPr>
                <w:rFonts w:hint="eastAsia"/>
                <w:lang w:eastAsia="zh-CN"/>
              </w:rPr>
              <w:t>用于拨付</w:t>
            </w:r>
            <w:r>
              <w:rPr>
                <w:rFonts w:hint="eastAsia"/>
              </w:rPr>
              <w:t>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rPr>
                <w:rFonts w:hint="eastAsia"/>
              </w:rPr>
              <w:t>重点用于医保信息化标准化、基金监管、医保支付方式改革、经办管理服务体系建设、药品和医用耗材集中带量采购、医疗服务价格改革、医保目录管理等方面工作。有效提升综合监管、宣传引导、经办服务、信息化建设、人才队伍建设等医疗保障服务能力。</w:t>
            </w:r>
            <w:r>
              <w:rPr>
                <w:rFonts w:hint="eastAsia"/>
              </w:rP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83"/>
        <w:gridCol w:w="2498"/>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483" w:type="dxa"/>
            <w:vAlign w:val="center"/>
          </w:tcPr>
          <w:p>
            <w:pPr>
              <w:pStyle w:val="16"/>
            </w:pPr>
            <w:r>
              <w:t>三级指标</w:t>
            </w:r>
          </w:p>
        </w:tc>
        <w:tc>
          <w:tcPr>
            <w:tcW w:w="2498" w:type="dxa"/>
            <w:vAlign w:val="center"/>
          </w:tcPr>
          <w:p>
            <w:pPr>
              <w:pStyle w:val="16"/>
            </w:pPr>
            <w:r>
              <w:t>绩效指标描述</w:t>
            </w:r>
          </w:p>
        </w:tc>
        <w:tc>
          <w:tcPr>
            <w:tcW w:w="2654"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成本指标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医疗服务与保障能力提升补助资金支出金额</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反映按照《天津市财政局天津市医疗保障局关于提前下达2026年中央和市级医疗保障补助经费的通知》下达的金额</w:t>
            </w:r>
          </w:p>
        </w:tc>
        <w:tc>
          <w:tcPr>
            <w:tcW w:w="2654" w:type="dxa"/>
            <w:vAlign w:val="center"/>
          </w:tcPr>
          <w:p>
            <w:pPr>
              <w:pStyle w:val="15"/>
              <w:rPr>
                <w:rFonts w:hint="eastAsia" w:eastAsia="方正书宋_GBK"/>
                <w:lang w:eastAsia="zh-CN"/>
              </w:rPr>
            </w:pPr>
            <w:r>
              <w:rPr>
                <w:rFonts w:hint="eastAsia"/>
              </w:rPr>
              <w:t>≤309000</w:t>
            </w:r>
            <w:r>
              <w:rPr>
                <w:rFonts w:hint="eastAsia"/>
                <w:lang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定点医药机构监督检查覆盖率</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反映检查辖区内医药机构的数量</w:t>
            </w:r>
          </w:p>
        </w:tc>
        <w:tc>
          <w:tcPr>
            <w:tcW w:w="2654" w:type="dxa"/>
            <w:vAlign w:val="center"/>
          </w:tcPr>
          <w:p>
            <w:pPr>
              <w:pStyle w:val="15"/>
            </w:pPr>
            <w:r>
              <w:t>≥9</w:t>
            </w:r>
            <w:r>
              <w:rPr>
                <w:rFonts w:hint="eastAsia"/>
                <w:lang w:val="en-US" w:eastAsia="zh-CN"/>
              </w:rPr>
              <w:t>0</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居民医保参保扩面计划完成率</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反映辖区内居民参保完成情况</w:t>
            </w:r>
          </w:p>
        </w:tc>
        <w:tc>
          <w:tcPr>
            <w:tcW w:w="2654" w:type="dxa"/>
            <w:vAlign w:val="center"/>
          </w:tcPr>
          <w:p>
            <w:pPr>
              <w:pStyle w:val="15"/>
            </w:pPr>
            <w:r>
              <w:t>≥9</w:t>
            </w:r>
            <w:r>
              <w:rPr>
                <w:rFonts w:hint="eastAsia"/>
                <w:lang w:val="en-US" w:eastAsia="zh-CN"/>
              </w:rPr>
              <w:t>0</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重大行政执法决定法制审核</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反映辖区内行政执法范围</w:t>
            </w:r>
          </w:p>
        </w:tc>
        <w:tc>
          <w:tcPr>
            <w:tcW w:w="2654" w:type="dxa"/>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全覆盖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时效指标</w:t>
            </w:r>
          </w:p>
        </w:tc>
        <w:tc>
          <w:tcPr>
            <w:tcW w:w="1483"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能力提升工作经费到位时间</w:t>
            </w:r>
          </w:p>
        </w:tc>
        <w:tc>
          <w:tcPr>
            <w:tcW w:w="2498" w:type="dxa"/>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按相关文件要求医疗保障服务能力提升资金到达时间</w:t>
            </w:r>
          </w:p>
        </w:tc>
        <w:tc>
          <w:tcPr>
            <w:tcW w:w="2654" w:type="dxa"/>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开展“医保政策进社区”活动</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开展活动的次数</w:t>
            </w:r>
          </w:p>
        </w:tc>
        <w:tc>
          <w:tcPr>
            <w:tcW w:w="2654" w:type="dxa"/>
            <w:vAlign w:val="center"/>
          </w:tcPr>
          <w:p>
            <w:pPr>
              <w:pStyle w:val="15"/>
              <w:rPr>
                <w:rFonts w:hint="eastAsia" w:eastAsia="方正书宋_GBK"/>
                <w:lang w:eastAsia="zh-CN"/>
              </w:rPr>
            </w:pPr>
            <w:r>
              <w:t>≥</w:t>
            </w:r>
            <w:r>
              <w:rPr>
                <w:rFonts w:hint="eastAsia"/>
                <w:lang w:val="en-US" w:eastAsia="zh-CN"/>
              </w:rPr>
              <w:t>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协助化解医保重点信访事项</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解决重点信访事项的次数</w:t>
            </w:r>
          </w:p>
        </w:tc>
        <w:tc>
          <w:tcPr>
            <w:tcW w:w="2654" w:type="dxa"/>
            <w:vAlign w:val="center"/>
          </w:tcPr>
          <w:p>
            <w:pPr>
              <w:pStyle w:val="15"/>
            </w:pPr>
            <w:r>
              <w:t>≥</w:t>
            </w:r>
            <w:r>
              <w:rPr>
                <w:rFonts w:hint="eastAsia"/>
                <w:lang w:val="en-US" w:eastAsia="zh-CN"/>
              </w:rP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年度政务信息报送数量</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政务信息信息报送数量</w:t>
            </w:r>
          </w:p>
        </w:tc>
        <w:tc>
          <w:tcPr>
            <w:tcW w:w="2654" w:type="dxa"/>
            <w:vAlign w:val="top"/>
          </w:tcPr>
          <w:p>
            <w:pPr>
              <w:pStyle w:val="15"/>
              <w:rPr>
                <w:rFonts w:hint="eastAsia" w:eastAsia="方正书宋_GBK"/>
                <w:lang w:eastAsia="zh-CN"/>
              </w:rPr>
            </w:pPr>
            <w:r>
              <w:rPr>
                <w:rFonts w:hint="default" w:eastAsia="方正书宋_GBK"/>
                <w:lang w:val="en-US" w:eastAsia="zh-CN"/>
              </w:rPr>
              <w:t>动态类≥10条，问题建议类≥2条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医保法制能力建设</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医保执法能力</w:t>
            </w:r>
          </w:p>
        </w:tc>
        <w:tc>
          <w:tcPr>
            <w:tcW w:w="2654" w:type="dxa"/>
            <w:vAlign w:val="top"/>
          </w:tcPr>
          <w:p>
            <w:pPr>
              <w:pStyle w:val="15"/>
              <w:rPr>
                <w:rFonts w:hint="eastAsia" w:eastAsia="方正书宋_GBK"/>
                <w:lang w:eastAsia="zh-CN"/>
              </w:rPr>
            </w:pPr>
            <w:r>
              <w:rPr>
                <w:rFonts w:hint="default" w:eastAsia="方正书宋_GBK"/>
                <w:lang w:val="en-US" w:eastAsia="zh-CN"/>
              </w:rPr>
              <w:t>有所提高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医保经办服务能力</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办理医保业务能力</w:t>
            </w:r>
          </w:p>
        </w:tc>
        <w:tc>
          <w:tcPr>
            <w:tcW w:w="2654" w:type="dxa"/>
            <w:vAlign w:val="top"/>
          </w:tcPr>
          <w:p>
            <w:pPr>
              <w:pStyle w:val="15"/>
              <w:rPr>
                <w:rFonts w:hint="default" w:eastAsia="方正书宋_GBK"/>
                <w:lang w:val="en-US" w:eastAsia="zh-CN"/>
              </w:rPr>
            </w:pPr>
            <w:r>
              <w:rPr>
                <w:rFonts w:hint="default" w:eastAsia="方正书宋_GBK"/>
                <w:lang w:val="en-US" w:eastAsia="zh-CN"/>
              </w:rPr>
              <w:t>有所提高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医保综合监管能力</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医保综合监管的能力</w:t>
            </w:r>
          </w:p>
        </w:tc>
        <w:tc>
          <w:tcPr>
            <w:tcW w:w="2654" w:type="dxa"/>
            <w:vAlign w:val="top"/>
          </w:tcPr>
          <w:p>
            <w:pPr>
              <w:pStyle w:val="15"/>
              <w:rPr>
                <w:rFonts w:hint="default" w:eastAsia="方正书宋_GBK"/>
                <w:lang w:val="en-US" w:eastAsia="zh-CN"/>
              </w:rPr>
            </w:pPr>
            <w:r>
              <w:rPr>
                <w:rFonts w:hint="default" w:eastAsia="方正书宋_GBK"/>
                <w:lang w:val="en-US" w:eastAsia="zh-CN"/>
              </w:rP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辖区定点机构集中采购情况</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组织定点机构集中采购完成情况</w:t>
            </w:r>
          </w:p>
        </w:tc>
        <w:tc>
          <w:tcPr>
            <w:tcW w:w="2654" w:type="dxa"/>
            <w:vAlign w:val="top"/>
          </w:tcPr>
          <w:p>
            <w:pPr>
              <w:pStyle w:val="15"/>
              <w:rPr>
                <w:rFonts w:hint="default" w:eastAsia="方正书宋_GBK"/>
                <w:lang w:val="en-US" w:eastAsia="zh-CN"/>
              </w:rPr>
            </w:pPr>
            <w:r>
              <w:rPr>
                <w:rFonts w:hint="default" w:eastAsia="方正书宋_GBK"/>
                <w:lang w:val="en-US" w:eastAsia="zh-CN"/>
              </w:rPr>
              <w:t>按时按要求落实和执行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服务对象满意度指标</w:t>
            </w:r>
          </w:p>
        </w:tc>
        <w:tc>
          <w:tcPr>
            <w:tcW w:w="1483"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居民满意度</w:t>
            </w:r>
          </w:p>
        </w:tc>
        <w:tc>
          <w:tcPr>
            <w:tcW w:w="249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参保人员对医保服务的满意度</w:t>
            </w:r>
          </w:p>
        </w:tc>
        <w:tc>
          <w:tcPr>
            <w:tcW w:w="2654" w:type="dxa"/>
            <w:vAlign w:val="center"/>
          </w:tcPr>
          <w:p>
            <w:pPr>
              <w:pStyle w:val="15"/>
              <w:rPr>
                <w:rFonts w:hint="default" w:eastAsia="方正书宋_GBK"/>
                <w:lang w:val="en-US" w:eastAsia="zh-CN"/>
              </w:rPr>
            </w:pPr>
            <w:r>
              <w:rPr>
                <w:rFonts w:hint="default" w:eastAsia="方正书宋_GBK"/>
                <w:lang w:val="en-US" w:eastAsia="zh-CN"/>
              </w:rPr>
              <w:t>≥</w:t>
            </w:r>
            <w:r>
              <w:rPr>
                <w:rFonts w:hint="eastAsia" w:eastAsia="方正书宋_GBK"/>
                <w:lang w:val="en-US" w:eastAsia="zh-CN"/>
              </w:rPr>
              <w:t>85</w:t>
            </w:r>
            <w:r>
              <w:rPr>
                <w:rFonts w:hint="default" w:eastAsia="方正书宋_GBK"/>
                <w:lang w:val="en-US" w:eastAsia="zh-CN"/>
              </w:rPr>
              <w:t>%</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11"/>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w:t>
      </w:r>
      <w:r>
        <w:rPr>
          <w:rFonts w:hint="eastAsia" w:ascii="方正仿宋_GBK" w:hAnsi="方正仿宋_GBK" w:eastAsia="方正仿宋_GBK" w:cs="方正仿宋_GBK"/>
          <w:sz w:val="28"/>
        </w:rPr>
        <w:t>（自有资金）银行利息</w:t>
      </w:r>
      <w:r>
        <w:rPr>
          <w:rFonts w:ascii="方正仿宋_GBK" w:hAnsi="方正仿宋_GBK" w:eastAsia="方正仿宋_GBK" w:cs="方正仿宋_GBK"/>
          <w:sz w:val="28"/>
        </w:rPr>
        <w:t>绩效目标表</w:t>
      </w:r>
      <w:bookmarkEnd w:id="5"/>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12"/>
        <w:gridCol w:w="1342"/>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382101天津市东丽区医疗保障局</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（自有资金）银行利息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rPr>
                <w:rFonts w:hint="eastAsia"/>
              </w:rPr>
              <w:t>100</w:t>
            </w:r>
          </w:p>
        </w:tc>
        <w:tc>
          <w:tcPr>
            <w:tcW w:w="1327" w:type="dxa"/>
            <w:vAlign w:val="center"/>
          </w:tcPr>
          <w:p>
            <w:pPr>
              <w:pStyle w:val="16"/>
            </w:pPr>
            <w:r>
              <w:t>其中：财政    资金</w:t>
            </w:r>
          </w:p>
        </w:tc>
        <w:tc>
          <w:tcPr>
            <w:tcW w:w="1312" w:type="dxa"/>
            <w:vAlign w:val="center"/>
          </w:tcPr>
          <w:p>
            <w:pPr>
              <w:pStyle w:val="15"/>
            </w:pPr>
          </w:p>
        </w:tc>
        <w:tc>
          <w:tcPr>
            <w:tcW w:w="1342" w:type="dxa"/>
            <w:vAlign w:val="center"/>
          </w:tcPr>
          <w:p>
            <w:pPr>
              <w:pStyle w:val="16"/>
            </w:pPr>
            <w:r>
              <w:t>其他资金</w:t>
            </w:r>
          </w:p>
        </w:tc>
        <w:tc>
          <w:tcPr>
            <w:tcW w:w="1327" w:type="dxa"/>
            <w:vAlign w:val="center"/>
          </w:tcPr>
          <w:p>
            <w:pPr>
              <w:pStyle w:val="15"/>
            </w:pPr>
            <w:r>
              <w:t xml:space="preserve"> </w:t>
            </w:r>
            <w:r>
              <w:rPr>
                <w:rFonts w:hint="eastAsia"/>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numPr>
                <w:ilvl w:val="0"/>
                <w:numId w:val="0"/>
              </w:numPr>
              <w:rPr>
                <w:rFonts w:hint="default"/>
                <w:lang w:val="en-US" w:eastAsia="zh-CN"/>
              </w:rPr>
            </w:pPr>
            <w:r>
              <w:rPr>
                <w:rFonts w:hint="eastAsia"/>
                <w:lang w:eastAsia="zh-CN"/>
              </w:rPr>
              <w:t>用于拨付</w:t>
            </w:r>
            <w:r>
              <w:rPr>
                <w:rFonts w:hint="eastAsia"/>
                <w:lang w:val="en-US" w:eastAsia="zh-CN"/>
              </w:rPr>
              <w:t>银行</w:t>
            </w:r>
            <w:r>
              <w:rPr>
                <w:rFonts w:hint="default"/>
                <w:lang w:val="en-US" w:eastAsia="zh-CN"/>
              </w:rPr>
              <w:t>手续费等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numPr>
                <w:ilvl w:val="0"/>
                <w:numId w:val="1"/>
              </w:numPr>
              <w:rPr>
                <w:rFonts w:hint="eastAsia"/>
                <w:lang w:val="en-US" w:eastAsia="zh-CN"/>
              </w:rPr>
            </w:pPr>
            <w:r>
              <w:rPr>
                <w:rFonts w:hint="eastAsia"/>
                <w:lang w:val="en-US" w:eastAsia="zh-CN"/>
              </w:rPr>
              <w:t>使用基本户利息收入，支付部分资金支出产生的手续费及其他小额支出</w:t>
            </w:r>
          </w:p>
          <w:p>
            <w:pPr>
              <w:pStyle w:val="15"/>
              <w:numPr>
                <w:ilvl w:val="0"/>
                <w:numId w:val="1"/>
              </w:numPr>
              <w:ind w:firstLine="0" w:firstLineChars="0"/>
            </w:pPr>
            <w:r>
              <w:rPr>
                <w:rFonts w:hint="default"/>
                <w:lang w:val="en-US" w:eastAsia="zh-CN"/>
              </w:rPr>
              <w:t>及时支付手续费等，保障各项资金的支付</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7"/>
            </w:pPr>
            <w:r>
              <w:rPr>
                <w:rFonts w:hint="eastAsia"/>
                <w:lang w:val="en-US" w:eastAsia="zh-CN"/>
              </w:rPr>
              <w:t>质量指标</w:t>
            </w:r>
          </w:p>
        </w:tc>
        <w:tc>
          <w:tcPr>
            <w:tcW w:w="1327" w:type="dxa"/>
            <w:vAlign w:val="top"/>
          </w:tcPr>
          <w:p>
            <w:pPr>
              <w:pStyle w:val="17"/>
            </w:pPr>
            <w:r>
              <w:rPr>
                <w:rFonts w:hint="default"/>
                <w:lang w:val="en-US" w:eastAsia="zh-CN"/>
              </w:rPr>
              <w:t>资金支付率</w:t>
            </w:r>
          </w:p>
        </w:tc>
        <w:tc>
          <w:tcPr>
            <w:tcW w:w="2654" w:type="dxa"/>
            <w:vAlign w:val="top"/>
          </w:tcPr>
          <w:p>
            <w:pPr>
              <w:pStyle w:val="17"/>
            </w:pPr>
            <w:r>
              <w:rPr>
                <w:rFonts w:hint="default"/>
                <w:lang w:val="en-US" w:eastAsia="zh-CN"/>
              </w:rPr>
              <w:t>反映手续费等支付到位情况</w:t>
            </w:r>
          </w:p>
        </w:tc>
        <w:tc>
          <w:tcPr>
            <w:tcW w:w="2654" w:type="dxa"/>
            <w:vAlign w:val="center"/>
          </w:tcPr>
          <w:p>
            <w:pPr>
              <w:pStyle w:val="17"/>
              <w:rPr>
                <w:rFonts w:hint="default"/>
                <w:lang w:val="en-US" w:eastAsia="zh-CN"/>
              </w:rPr>
            </w:pPr>
            <w:r>
              <w:rPr>
                <w:rFonts w:hint="default"/>
                <w:lang w:val="en-US" w:eastAsia="zh-CN"/>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质量指标</w:t>
            </w:r>
          </w:p>
        </w:tc>
        <w:tc>
          <w:tcPr>
            <w:tcW w:w="1327" w:type="dxa"/>
            <w:vAlign w:val="top"/>
          </w:tcPr>
          <w:p>
            <w:pPr>
              <w:pStyle w:val="17"/>
            </w:pPr>
            <w:r>
              <w:rPr>
                <w:rFonts w:hint="default"/>
                <w:lang w:val="en-US" w:eastAsia="zh-CN"/>
              </w:rPr>
              <w:t>资金使用合格率</w:t>
            </w:r>
          </w:p>
        </w:tc>
        <w:tc>
          <w:tcPr>
            <w:tcW w:w="2654" w:type="dxa"/>
            <w:vAlign w:val="top"/>
          </w:tcPr>
          <w:p>
            <w:pPr>
              <w:pStyle w:val="17"/>
            </w:pPr>
            <w:r>
              <w:rPr>
                <w:rFonts w:hint="default"/>
                <w:lang w:val="en-US" w:eastAsia="zh-CN"/>
              </w:rPr>
              <w:t>反映手续费等小额资金支付合规情况</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95</w:t>
            </w:r>
            <w:r>
              <w:rPr>
                <w:rFonts w:hint="default"/>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成本指标</w:t>
            </w:r>
          </w:p>
        </w:tc>
        <w:tc>
          <w:tcPr>
            <w:tcW w:w="1327" w:type="dxa"/>
            <w:vAlign w:val="top"/>
          </w:tcPr>
          <w:p>
            <w:pPr>
              <w:pStyle w:val="17"/>
            </w:pPr>
            <w:r>
              <w:rPr>
                <w:rFonts w:hint="default"/>
                <w:lang w:val="en-US" w:eastAsia="zh-CN"/>
              </w:rPr>
              <w:t>手续费等小额资金</w:t>
            </w:r>
          </w:p>
        </w:tc>
        <w:tc>
          <w:tcPr>
            <w:tcW w:w="2654" w:type="dxa"/>
            <w:vAlign w:val="top"/>
          </w:tcPr>
          <w:p>
            <w:pPr>
              <w:pStyle w:val="17"/>
            </w:pPr>
            <w:r>
              <w:rPr>
                <w:rFonts w:hint="default"/>
                <w:lang w:val="en-US" w:eastAsia="zh-CN"/>
              </w:rPr>
              <w:t>反映手续费等小额资金的支付金额</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100</w:t>
            </w:r>
            <w:r>
              <w:rPr>
                <w:rFonts w:hint="default"/>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数量指标</w:t>
            </w:r>
          </w:p>
        </w:tc>
        <w:tc>
          <w:tcPr>
            <w:tcW w:w="1327" w:type="dxa"/>
            <w:vAlign w:val="top"/>
          </w:tcPr>
          <w:p>
            <w:pPr>
              <w:pStyle w:val="17"/>
            </w:pPr>
            <w:r>
              <w:rPr>
                <w:rFonts w:hint="default"/>
                <w:lang w:val="en-US" w:eastAsia="zh-CN"/>
              </w:rPr>
              <w:t>手续费等小额资金支付次数</w:t>
            </w:r>
          </w:p>
        </w:tc>
        <w:tc>
          <w:tcPr>
            <w:tcW w:w="2654" w:type="dxa"/>
            <w:vAlign w:val="top"/>
          </w:tcPr>
          <w:p>
            <w:pPr>
              <w:pStyle w:val="17"/>
            </w:pPr>
            <w:r>
              <w:rPr>
                <w:rFonts w:hint="default"/>
                <w:lang w:val="en-US" w:eastAsia="zh-CN"/>
              </w:rPr>
              <w:t>反映手续费等小额资金支付次数</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时效指标</w:t>
            </w:r>
          </w:p>
        </w:tc>
        <w:tc>
          <w:tcPr>
            <w:tcW w:w="1327" w:type="dxa"/>
            <w:vAlign w:val="top"/>
          </w:tcPr>
          <w:p>
            <w:pPr>
              <w:pStyle w:val="17"/>
            </w:pPr>
            <w:r>
              <w:rPr>
                <w:rFonts w:hint="default"/>
                <w:lang w:val="en-US" w:eastAsia="zh-CN"/>
              </w:rPr>
              <w:t>资金支付及时率</w:t>
            </w:r>
          </w:p>
        </w:tc>
        <w:tc>
          <w:tcPr>
            <w:tcW w:w="2654" w:type="dxa"/>
            <w:vAlign w:val="top"/>
          </w:tcPr>
          <w:p>
            <w:pPr>
              <w:pStyle w:val="17"/>
            </w:pPr>
            <w:r>
              <w:rPr>
                <w:rFonts w:hint="default"/>
                <w:lang w:val="en-US" w:eastAsia="zh-CN"/>
              </w:rPr>
              <w:t>反映手续费等小额资金支付的及时情况</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95</w:t>
            </w:r>
            <w:r>
              <w:rPr>
                <w:rFonts w:hint="default"/>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7"/>
            </w:pPr>
            <w:r>
              <w:rPr>
                <w:rFonts w:hint="eastAsia"/>
                <w:lang w:val="en-US" w:eastAsia="zh-CN"/>
              </w:rPr>
              <w:t>社会效益指标</w:t>
            </w:r>
          </w:p>
        </w:tc>
        <w:tc>
          <w:tcPr>
            <w:tcW w:w="1327" w:type="dxa"/>
            <w:vAlign w:val="top"/>
          </w:tcPr>
          <w:p>
            <w:pPr>
              <w:pStyle w:val="17"/>
            </w:pPr>
            <w:r>
              <w:rPr>
                <w:rFonts w:hint="default"/>
                <w:lang w:val="en-US" w:eastAsia="zh-CN"/>
              </w:rPr>
              <w:t>确保资金及时到位并支出</w:t>
            </w:r>
          </w:p>
        </w:tc>
        <w:tc>
          <w:tcPr>
            <w:tcW w:w="2654" w:type="dxa"/>
            <w:vAlign w:val="top"/>
          </w:tcPr>
          <w:p>
            <w:pPr>
              <w:pStyle w:val="17"/>
            </w:pPr>
            <w:r>
              <w:rPr>
                <w:rFonts w:hint="default"/>
                <w:lang w:val="en-US" w:eastAsia="zh-CN"/>
              </w:rPr>
              <w:t>及时支付手续费等小额资金，确保资金支付</w:t>
            </w:r>
          </w:p>
        </w:tc>
        <w:tc>
          <w:tcPr>
            <w:tcW w:w="2654" w:type="dxa"/>
            <w:vAlign w:val="top"/>
          </w:tcPr>
          <w:p>
            <w:pPr>
              <w:pStyle w:val="17"/>
              <w:rPr>
                <w:rFonts w:hint="default"/>
                <w:lang w:val="en-US" w:eastAsia="zh-CN"/>
              </w:rPr>
            </w:pPr>
            <w:r>
              <w:rPr>
                <w:rFonts w:hint="default"/>
                <w:lang w:val="en-US" w:eastAsia="zh-CN"/>
              </w:rPr>
              <w:t>确保资金及时支付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7"/>
            </w:pPr>
            <w:r>
              <w:rPr>
                <w:rFonts w:hint="eastAsia"/>
                <w:lang w:val="en-US" w:eastAsia="zh-CN"/>
              </w:rPr>
              <w:t>服务对象满意度指标</w:t>
            </w:r>
          </w:p>
        </w:tc>
        <w:tc>
          <w:tcPr>
            <w:tcW w:w="1327" w:type="dxa"/>
            <w:vAlign w:val="top"/>
          </w:tcPr>
          <w:p>
            <w:pPr>
              <w:pStyle w:val="17"/>
            </w:pPr>
            <w:r>
              <w:rPr>
                <w:rFonts w:hint="default"/>
                <w:lang w:val="en-US" w:eastAsia="zh-CN"/>
              </w:rPr>
              <w:t>支付对象满意率</w:t>
            </w:r>
          </w:p>
        </w:tc>
        <w:tc>
          <w:tcPr>
            <w:tcW w:w="2654" w:type="dxa"/>
            <w:vAlign w:val="top"/>
          </w:tcPr>
          <w:p>
            <w:pPr>
              <w:pStyle w:val="17"/>
            </w:pPr>
            <w:r>
              <w:rPr>
                <w:rFonts w:hint="default"/>
                <w:lang w:val="en-US" w:eastAsia="zh-CN"/>
              </w:rPr>
              <w:t>反映手续费等小额资金支付相关人员的满意率</w:t>
            </w:r>
          </w:p>
        </w:tc>
        <w:tc>
          <w:tcPr>
            <w:tcW w:w="2654" w:type="dxa"/>
            <w:vAlign w:val="center"/>
          </w:tcPr>
          <w:p>
            <w:pPr>
              <w:pStyle w:val="17"/>
              <w:rPr>
                <w:rFonts w:hint="default"/>
                <w:lang w:val="en-US" w:eastAsia="zh-CN"/>
              </w:rPr>
            </w:pPr>
            <w:r>
              <w:rPr>
                <w:rFonts w:hint="default"/>
                <w:lang w:val="en-US" w:eastAsia="zh-CN"/>
              </w:rPr>
              <w:t>≥9</w:t>
            </w:r>
            <w:r>
              <w:rPr>
                <w:rFonts w:hint="eastAsia"/>
                <w:lang w:val="en-US" w:eastAsia="zh-CN"/>
              </w:rPr>
              <w:t>8</w:t>
            </w:r>
            <w:r>
              <w:rPr>
                <w:rFonts w:hint="default"/>
                <w:lang w:val="en-US" w:eastAsia="zh-CN"/>
              </w:rPr>
              <w:t>%</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r>
        <w:rPr>
          <w:rFonts w:hint="eastAsia" w:ascii="方正仿宋_GBK" w:hAnsi="方正仿宋_GBK" w:eastAsia="方正仿宋_GBK" w:cs="方正仿宋_GBK"/>
          <w:sz w:val="28"/>
          <w:lang w:val="en-US" w:eastAsia="zh-CN"/>
        </w:rPr>
        <w:t>7</w:t>
      </w:r>
      <w:r>
        <w:rPr>
          <w:rFonts w:ascii="方正仿宋_GBK" w:hAnsi="方正仿宋_GBK" w:eastAsia="方正仿宋_GBK" w:cs="方正仿宋_GBK"/>
          <w:sz w:val="28"/>
        </w:rPr>
        <w:t>.</w:t>
      </w:r>
      <w:r>
        <w:rPr>
          <w:rFonts w:hint="eastAsia" w:ascii="方正仿宋_GBK" w:hAnsi="方正仿宋_GBK" w:eastAsia="方正仿宋_GBK" w:cs="方正仿宋_GBK"/>
          <w:sz w:val="28"/>
        </w:rPr>
        <w:t>（自有资金）银行利息</w:t>
      </w:r>
      <w:r>
        <w:rPr>
          <w:rFonts w:ascii="方正仿宋_GBK" w:hAnsi="方正仿宋_GBK" w:eastAsia="方正仿宋_GBK" w:cs="方正仿宋_GBK"/>
          <w:sz w:val="28"/>
        </w:rPr>
        <w:t>绩效目标表</w:t>
      </w:r>
    </w:p>
    <w:tbl>
      <w:tblPr>
        <w:tblStyle w:val="7"/>
        <w:tblW w:w="928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12"/>
        <w:gridCol w:w="1342"/>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rPr>
                <w:rFonts w:hint="eastAsia" w:eastAsia="方正书宋_GBK"/>
                <w:lang w:eastAsia="zh-CN"/>
              </w:rPr>
            </w:pPr>
            <w:r>
              <w:t>382</w:t>
            </w:r>
            <w:r>
              <w:rPr>
                <w:rFonts w:hint="eastAsia"/>
                <w:lang w:val="en-US" w:eastAsia="zh-CN"/>
              </w:rPr>
              <w:t>2</w:t>
            </w:r>
            <w:r>
              <w:t>01</w:t>
            </w:r>
            <w:r>
              <w:rPr>
                <w:rFonts w:hint="eastAsia"/>
              </w:rPr>
              <w:t>天津市东丽区医疗保障服务中心</w:t>
            </w:r>
          </w:p>
        </w:tc>
        <w:tc>
          <w:tcPr>
            <w:tcW w:w="1327" w:type="dxa"/>
            <w:tcBorders>
              <w:top w:val="single" w:color="FFFFFF" w:sz="6" w:space="0"/>
              <w:left w:val="single" w:color="FFFFFF" w:sz="6" w:space="0"/>
              <w:right w:val="single" w:color="FFFFFF" w:sz="6" w:space="0"/>
            </w:tcBorders>
            <w:vAlign w:val="center"/>
          </w:tcPr>
          <w:p>
            <w:pPr>
              <w:pStyle w:val="13"/>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项目名称</w:t>
            </w:r>
          </w:p>
        </w:tc>
        <w:tc>
          <w:tcPr>
            <w:tcW w:w="7962" w:type="dxa"/>
            <w:gridSpan w:val="6"/>
            <w:vAlign w:val="center"/>
          </w:tcPr>
          <w:p>
            <w:pPr>
              <w:pStyle w:val="15"/>
            </w:pPr>
            <w:r>
              <w:rPr>
                <w:rFonts w:hint="eastAsia"/>
              </w:rPr>
              <w:t>（自有资金）银行利息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rPr>
                <w:rFonts w:hint="default" w:eastAsia="方正书宋_GBK"/>
                <w:lang w:val="en-US" w:eastAsia="zh-CN"/>
              </w:rPr>
            </w:pPr>
            <w:r>
              <w:rPr>
                <w:rFonts w:hint="eastAsia"/>
                <w:lang w:val="en-US" w:eastAsia="zh-CN"/>
              </w:rPr>
              <w:t>50</w:t>
            </w:r>
          </w:p>
        </w:tc>
        <w:tc>
          <w:tcPr>
            <w:tcW w:w="1327" w:type="dxa"/>
            <w:vAlign w:val="center"/>
          </w:tcPr>
          <w:p>
            <w:pPr>
              <w:pStyle w:val="16"/>
            </w:pPr>
            <w:r>
              <w:t>其中：财政    资金</w:t>
            </w:r>
          </w:p>
        </w:tc>
        <w:tc>
          <w:tcPr>
            <w:tcW w:w="1312" w:type="dxa"/>
            <w:vAlign w:val="center"/>
          </w:tcPr>
          <w:p>
            <w:pPr>
              <w:pStyle w:val="15"/>
            </w:pPr>
          </w:p>
        </w:tc>
        <w:tc>
          <w:tcPr>
            <w:tcW w:w="1342" w:type="dxa"/>
            <w:vAlign w:val="center"/>
          </w:tcPr>
          <w:p>
            <w:pPr>
              <w:pStyle w:val="16"/>
            </w:pPr>
            <w:r>
              <w:t>其他资金</w:t>
            </w:r>
          </w:p>
        </w:tc>
        <w:tc>
          <w:tcPr>
            <w:tcW w:w="1327" w:type="dxa"/>
            <w:vAlign w:val="center"/>
          </w:tcPr>
          <w:p>
            <w:pPr>
              <w:pStyle w:val="15"/>
              <w:rPr>
                <w:rFonts w:hint="default" w:eastAsia="方正书宋_GBK"/>
                <w:lang w:val="en-US" w:eastAsia="zh-CN"/>
              </w:rPr>
            </w:pPr>
            <w:r>
              <w:t xml:space="preserve"> </w:t>
            </w:r>
            <w:r>
              <w:rPr>
                <w:rFonts w:hint="eastAsia"/>
                <w:lang w:val="en-US" w:eastAsia="zh-CN"/>
              </w:rPr>
              <w:t>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numPr>
                <w:ilvl w:val="0"/>
                <w:numId w:val="0"/>
              </w:numPr>
              <w:rPr>
                <w:rFonts w:hint="default"/>
                <w:lang w:val="en-US" w:eastAsia="zh-CN"/>
              </w:rPr>
            </w:pPr>
            <w:r>
              <w:rPr>
                <w:rFonts w:hint="eastAsia"/>
                <w:lang w:eastAsia="zh-CN"/>
              </w:rPr>
              <w:t>用于拨付</w:t>
            </w:r>
            <w:r>
              <w:rPr>
                <w:rFonts w:hint="eastAsia"/>
                <w:lang w:val="en-US" w:eastAsia="zh-CN"/>
              </w:rPr>
              <w:t>银行</w:t>
            </w:r>
            <w:r>
              <w:rPr>
                <w:rFonts w:hint="default"/>
                <w:lang w:val="en-US" w:eastAsia="zh-CN"/>
              </w:rPr>
              <w:t>手续费等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numPr>
                <w:ilvl w:val="0"/>
                <w:numId w:val="0"/>
              </w:numPr>
              <w:rPr>
                <w:rFonts w:hint="eastAsia"/>
                <w:lang w:val="en-US" w:eastAsia="zh-CN"/>
              </w:rPr>
            </w:pPr>
            <w:r>
              <w:rPr>
                <w:rFonts w:hint="eastAsia"/>
                <w:lang w:val="en-US" w:eastAsia="zh-CN"/>
              </w:rPr>
              <w:t>1.使用基本户利息收入，支付部分资金支出产生的手续费及其他小额支出</w:t>
            </w:r>
          </w:p>
          <w:p>
            <w:pPr>
              <w:pStyle w:val="15"/>
              <w:numPr>
                <w:ilvl w:val="0"/>
                <w:numId w:val="0"/>
              </w:numPr>
            </w:pPr>
            <w:r>
              <w:rPr>
                <w:rFonts w:hint="eastAsia"/>
                <w:lang w:val="en-US" w:eastAsia="zh-CN"/>
              </w:rPr>
              <w:t>2.</w:t>
            </w:r>
            <w:r>
              <w:rPr>
                <w:rFonts w:hint="default"/>
                <w:lang w:val="en-US" w:eastAsia="zh-CN"/>
              </w:rPr>
              <w:t>及时支付手续费等，保障各项资金的支付</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7"/>
        <w:tblW w:w="92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2654" w:type="dxa"/>
            <w:vAlign w:val="center"/>
          </w:tcPr>
          <w:p>
            <w:pPr>
              <w:pStyle w:val="16"/>
            </w:pPr>
            <w:r>
              <w:t>指标值</w:t>
            </w:r>
          </w:p>
        </w:tc>
      </w:tr>
      <w:tr>
        <w:tblPrEx>
          <w:tblLayout w:type="fixed"/>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7"/>
            </w:pPr>
            <w:r>
              <w:rPr>
                <w:rFonts w:hint="eastAsia"/>
                <w:lang w:val="en-US" w:eastAsia="zh-CN"/>
              </w:rPr>
              <w:t>质量指标</w:t>
            </w:r>
          </w:p>
        </w:tc>
        <w:tc>
          <w:tcPr>
            <w:tcW w:w="1327" w:type="dxa"/>
            <w:vAlign w:val="top"/>
          </w:tcPr>
          <w:p>
            <w:pPr>
              <w:pStyle w:val="17"/>
              <w:rPr>
                <w:rFonts w:hint="eastAsia"/>
                <w:lang w:val="en-US" w:eastAsia="zh-CN"/>
              </w:rPr>
            </w:pPr>
            <w:r>
              <w:rPr>
                <w:rFonts w:hint="default"/>
                <w:lang w:val="en-US" w:eastAsia="zh-CN"/>
              </w:rPr>
              <w:t>资金支付率</w:t>
            </w:r>
          </w:p>
        </w:tc>
        <w:tc>
          <w:tcPr>
            <w:tcW w:w="2654" w:type="dxa"/>
            <w:vAlign w:val="top"/>
          </w:tcPr>
          <w:p>
            <w:pPr>
              <w:pStyle w:val="17"/>
              <w:rPr>
                <w:rFonts w:hint="eastAsia"/>
                <w:lang w:val="en-US" w:eastAsia="zh-CN"/>
              </w:rPr>
            </w:pPr>
            <w:r>
              <w:rPr>
                <w:rFonts w:hint="default"/>
                <w:lang w:val="en-US" w:eastAsia="zh-CN"/>
              </w:rPr>
              <w:t>反映手续费等支付到位情况</w:t>
            </w:r>
          </w:p>
        </w:tc>
        <w:tc>
          <w:tcPr>
            <w:tcW w:w="2654" w:type="dxa"/>
            <w:vAlign w:val="center"/>
          </w:tcPr>
          <w:p>
            <w:pPr>
              <w:pStyle w:val="17"/>
              <w:rPr>
                <w:rFonts w:hint="default"/>
                <w:lang w:val="en-US" w:eastAsia="zh-CN"/>
              </w:rPr>
            </w:pPr>
            <w:r>
              <w:rPr>
                <w:rFonts w:hint="default"/>
                <w:lang w:val="en-US" w:eastAsia="zh-CN"/>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质量指标</w:t>
            </w:r>
          </w:p>
        </w:tc>
        <w:tc>
          <w:tcPr>
            <w:tcW w:w="1327" w:type="dxa"/>
            <w:vAlign w:val="top"/>
          </w:tcPr>
          <w:p>
            <w:pPr>
              <w:pStyle w:val="17"/>
              <w:rPr>
                <w:rFonts w:hint="eastAsia"/>
                <w:lang w:val="en-US" w:eastAsia="zh-CN"/>
              </w:rPr>
            </w:pPr>
            <w:r>
              <w:rPr>
                <w:rFonts w:hint="default"/>
                <w:lang w:val="en-US" w:eastAsia="zh-CN"/>
              </w:rPr>
              <w:t>资金使用合格率</w:t>
            </w:r>
          </w:p>
        </w:tc>
        <w:tc>
          <w:tcPr>
            <w:tcW w:w="2654" w:type="dxa"/>
            <w:vAlign w:val="top"/>
          </w:tcPr>
          <w:p>
            <w:pPr>
              <w:pStyle w:val="17"/>
              <w:rPr>
                <w:rFonts w:hint="eastAsia"/>
                <w:lang w:val="en-US" w:eastAsia="zh-CN"/>
              </w:rPr>
            </w:pPr>
            <w:r>
              <w:rPr>
                <w:rFonts w:hint="default"/>
                <w:lang w:val="en-US" w:eastAsia="zh-CN"/>
              </w:rPr>
              <w:t>反映手续费等小额资金支付合规情况</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95</w:t>
            </w:r>
            <w:r>
              <w:rPr>
                <w:rFonts w:hint="default"/>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成本指标</w:t>
            </w:r>
          </w:p>
        </w:tc>
        <w:tc>
          <w:tcPr>
            <w:tcW w:w="1327" w:type="dxa"/>
            <w:vAlign w:val="top"/>
          </w:tcPr>
          <w:p>
            <w:pPr>
              <w:pStyle w:val="17"/>
              <w:rPr>
                <w:rFonts w:hint="eastAsia"/>
                <w:lang w:val="en-US" w:eastAsia="zh-CN"/>
              </w:rPr>
            </w:pPr>
            <w:r>
              <w:rPr>
                <w:rFonts w:hint="default"/>
                <w:lang w:val="en-US" w:eastAsia="zh-CN"/>
              </w:rPr>
              <w:t>手续费等小额资金</w:t>
            </w:r>
          </w:p>
        </w:tc>
        <w:tc>
          <w:tcPr>
            <w:tcW w:w="2654" w:type="dxa"/>
            <w:vAlign w:val="top"/>
          </w:tcPr>
          <w:p>
            <w:pPr>
              <w:pStyle w:val="17"/>
              <w:rPr>
                <w:rFonts w:hint="eastAsia"/>
                <w:lang w:val="en-US" w:eastAsia="zh-CN"/>
              </w:rPr>
            </w:pPr>
            <w:r>
              <w:rPr>
                <w:rFonts w:hint="default"/>
                <w:lang w:val="en-US" w:eastAsia="zh-CN"/>
              </w:rPr>
              <w:t>反映手续费等小额资金的支付金额</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50</w:t>
            </w:r>
            <w:r>
              <w:rPr>
                <w:rFonts w:hint="default"/>
                <w:lang w:val="en-US" w:eastAsia="zh-CN"/>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数量指标</w:t>
            </w:r>
          </w:p>
        </w:tc>
        <w:tc>
          <w:tcPr>
            <w:tcW w:w="1327" w:type="dxa"/>
            <w:vAlign w:val="top"/>
          </w:tcPr>
          <w:p>
            <w:pPr>
              <w:pStyle w:val="17"/>
              <w:rPr>
                <w:rFonts w:hint="eastAsia"/>
                <w:lang w:val="en-US" w:eastAsia="zh-CN"/>
              </w:rPr>
            </w:pPr>
            <w:r>
              <w:rPr>
                <w:rFonts w:hint="default"/>
                <w:lang w:val="en-US" w:eastAsia="zh-CN"/>
              </w:rPr>
              <w:t>手续费等小额资金支付次数</w:t>
            </w:r>
          </w:p>
        </w:tc>
        <w:tc>
          <w:tcPr>
            <w:tcW w:w="2654" w:type="dxa"/>
            <w:vAlign w:val="top"/>
          </w:tcPr>
          <w:p>
            <w:pPr>
              <w:pStyle w:val="17"/>
              <w:rPr>
                <w:rFonts w:hint="eastAsia"/>
                <w:lang w:val="en-US" w:eastAsia="zh-CN"/>
              </w:rPr>
            </w:pPr>
            <w:r>
              <w:rPr>
                <w:rFonts w:hint="default"/>
                <w:lang w:val="en-US" w:eastAsia="zh-CN"/>
              </w:rPr>
              <w:t>反映手续费等小额资金支付次数</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7"/>
            </w:pPr>
            <w:r>
              <w:rPr>
                <w:rFonts w:hint="eastAsia"/>
                <w:lang w:val="en-US" w:eastAsia="zh-CN"/>
              </w:rPr>
              <w:t>时效指标</w:t>
            </w:r>
          </w:p>
        </w:tc>
        <w:tc>
          <w:tcPr>
            <w:tcW w:w="1327" w:type="dxa"/>
            <w:vAlign w:val="top"/>
          </w:tcPr>
          <w:p>
            <w:pPr>
              <w:pStyle w:val="17"/>
              <w:rPr>
                <w:rFonts w:hint="eastAsia"/>
                <w:lang w:val="en-US" w:eastAsia="zh-CN"/>
              </w:rPr>
            </w:pPr>
            <w:r>
              <w:rPr>
                <w:rFonts w:hint="default"/>
                <w:lang w:val="en-US" w:eastAsia="zh-CN"/>
              </w:rPr>
              <w:t>资金支付及时率</w:t>
            </w:r>
          </w:p>
        </w:tc>
        <w:tc>
          <w:tcPr>
            <w:tcW w:w="2654" w:type="dxa"/>
            <w:vAlign w:val="top"/>
          </w:tcPr>
          <w:p>
            <w:pPr>
              <w:pStyle w:val="17"/>
              <w:rPr>
                <w:rFonts w:hint="eastAsia"/>
                <w:lang w:val="en-US" w:eastAsia="zh-CN"/>
              </w:rPr>
            </w:pPr>
            <w:r>
              <w:rPr>
                <w:rFonts w:hint="default"/>
                <w:lang w:val="en-US" w:eastAsia="zh-CN"/>
              </w:rPr>
              <w:t>反映手续费等小额资金支付的及时情况</w:t>
            </w:r>
          </w:p>
        </w:tc>
        <w:tc>
          <w:tcPr>
            <w:tcW w:w="2654" w:type="dxa"/>
            <w:vAlign w:val="center"/>
          </w:tcPr>
          <w:p>
            <w:pPr>
              <w:pStyle w:val="17"/>
              <w:rPr>
                <w:rFonts w:hint="default"/>
                <w:lang w:val="en-US" w:eastAsia="zh-CN"/>
              </w:rPr>
            </w:pPr>
            <w:r>
              <w:rPr>
                <w:rFonts w:hint="default"/>
                <w:lang w:val="en-US" w:eastAsia="zh-CN"/>
              </w:rPr>
              <w:t>≥</w:t>
            </w:r>
            <w:r>
              <w:rPr>
                <w:rFonts w:hint="eastAsia"/>
                <w:lang w:val="en-US" w:eastAsia="zh-CN"/>
              </w:rPr>
              <w:t>95</w:t>
            </w:r>
            <w:r>
              <w:rPr>
                <w:rFonts w:hint="default"/>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7"/>
            </w:pPr>
            <w:r>
              <w:rPr>
                <w:rFonts w:hint="eastAsia"/>
                <w:lang w:val="en-US" w:eastAsia="zh-CN"/>
              </w:rPr>
              <w:t>社会效益指标</w:t>
            </w:r>
          </w:p>
        </w:tc>
        <w:tc>
          <w:tcPr>
            <w:tcW w:w="1327" w:type="dxa"/>
            <w:vAlign w:val="top"/>
          </w:tcPr>
          <w:p>
            <w:pPr>
              <w:pStyle w:val="17"/>
              <w:rPr>
                <w:rFonts w:hint="eastAsia"/>
                <w:lang w:val="en-US" w:eastAsia="zh-CN"/>
              </w:rPr>
            </w:pPr>
            <w:r>
              <w:rPr>
                <w:rFonts w:hint="default"/>
                <w:lang w:val="en-US" w:eastAsia="zh-CN"/>
              </w:rPr>
              <w:t>确保资金及时到位并支出</w:t>
            </w:r>
          </w:p>
        </w:tc>
        <w:tc>
          <w:tcPr>
            <w:tcW w:w="2654" w:type="dxa"/>
            <w:vAlign w:val="top"/>
          </w:tcPr>
          <w:p>
            <w:pPr>
              <w:pStyle w:val="17"/>
              <w:rPr>
                <w:rFonts w:hint="eastAsia"/>
                <w:lang w:val="en-US" w:eastAsia="zh-CN"/>
              </w:rPr>
            </w:pPr>
            <w:r>
              <w:rPr>
                <w:rFonts w:hint="default"/>
                <w:lang w:val="en-US" w:eastAsia="zh-CN"/>
              </w:rPr>
              <w:t>及时支付手续费等小额资金，确保资金支付</w:t>
            </w:r>
          </w:p>
        </w:tc>
        <w:tc>
          <w:tcPr>
            <w:tcW w:w="2654" w:type="dxa"/>
            <w:vAlign w:val="top"/>
          </w:tcPr>
          <w:p>
            <w:pPr>
              <w:pStyle w:val="17"/>
              <w:rPr>
                <w:rFonts w:hint="default"/>
                <w:lang w:val="en-US" w:eastAsia="zh-CN"/>
              </w:rPr>
            </w:pPr>
            <w:r>
              <w:rPr>
                <w:rFonts w:hint="default"/>
                <w:lang w:val="en-US" w:eastAsia="zh-CN"/>
              </w:rPr>
              <w:t>确保资金及时支付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7"/>
            </w:pPr>
            <w:r>
              <w:rPr>
                <w:rFonts w:hint="eastAsia"/>
                <w:lang w:val="en-US" w:eastAsia="zh-CN"/>
              </w:rPr>
              <w:t>服务对象满意度指标</w:t>
            </w:r>
          </w:p>
        </w:tc>
        <w:tc>
          <w:tcPr>
            <w:tcW w:w="1327" w:type="dxa"/>
            <w:vAlign w:val="top"/>
          </w:tcPr>
          <w:p>
            <w:pPr>
              <w:pStyle w:val="17"/>
              <w:rPr>
                <w:rFonts w:hint="eastAsia"/>
                <w:lang w:val="en-US" w:eastAsia="zh-CN"/>
              </w:rPr>
            </w:pPr>
            <w:r>
              <w:rPr>
                <w:rFonts w:hint="default"/>
                <w:lang w:val="en-US" w:eastAsia="zh-CN"/>
              </w:rPr>
              <w:t>支付对象满意率</w:t>
            </w:r>
          </w:p>
        </w:tc>
        <w:tc>
          <w:tcPr>
            <w:tcW w:w="2654" w:type="dxa"/>
            <w:vAlign w:val="top"/>
          </w:tcPr>
          <w:p>
            <w:pPr>
              <w:pStyle w:val="17"/>
              <w:rPr>
                <w:rFonts w:hint="eastAsia"/>
                <w:lang w:val="en-US" w:eastAsia="zh-CN"/>
              </w:rPr>
            </w:pPr>
            <w:r>
              <w:rPr>
                <w:rFonts w:hint="default"/>
                <w:lang w:val="en-US" w:eastAsia="zh-CN"/>
              </w:rPr>
              <w:t>反映手续费等小额资金支付相关人员的满意率</w:t>
            </w:r>
          </w:p>
        </w:tc>
        <w:tc>
          <w:tcPr>
            <w:tcW w:w="2654" w:type="dxa"/>
            <w:vAlign w:val="center"/>
          </w:tcPr>
          <w:p>
            <w:pPr>
              <w:pStyle w:val="17"/>
              <w:rPr>
                <w:rFonts w:hint="default"/>
                <w:lang w:val="en-US" w:eastAsia="zh-CN"/>
              </w:rPr>
            </w:pPr>
            <w:r>
              <w:rPr>
                <w:rFonts w:hint="default"/>
                <w:lang w:val="en-US" w:eastAsia="zh-CN"/>
              </w:rPr>
              <w:t>≥9</w:t>
            </w:r>
            <w:r>
              <w:rPr>
                <w:rFonts w:hint="eastAsia"/>
                <w:lang w:val="en-US" w:eastAsia="zh-CN"/>
              </w:rPr>
              <w:t>8</w:t>
            </w:r>
            <w:r>
              <w:rPr>
                <w:rFonts w:hint="default"/>
                <w:lang w:val="en-US" w:eastAsia="zh-CN"/>
              </w:rPr>
              <w:t>%</w:t>
            </w:r>
          </w:p>
        </w:tc>
      </w:tr>
    </w:tbl>
    <w:p/>
    <w:sectPr>
      <w:footerReference r:id="rId5" w:type="default"/>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6" w:name="_GoBack"/>
    <w:bookmarkEnd w:id="6"/>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DD26"/>
    <w:multiLevelType w:val="singleLevel"/>
    <w:tmpl w:val="25D6DD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04D0EE9"/>
    <w:rsid w:val="03E76607"/>
    <w:rsid w:val="1ED46DF6"/>
    <w:rsid w:val="1F3F33F9"/>
    <w:rsid w:val="21A916EA"/>
    <w:rsid w:val="2EE6487F"/>
    <w:rsid w:val="42C63026"/>
    <w:rsid w:val="43FE6860"/>
    <w:rsid w:val="475A4B0C"/>
    <w:rsid w:val="48722241"/>
    <w:rsid w:val="51E80D35"/>
    <w:rsid w:val="520D3D0D"/>
    <w:rsid w:val="5C4C09A3"/>
    <w:rsid w:val="5FB03687"/>
    <w:rsid w:val="6AED53FB"/>
    <w:rsid w:val="7BE3069D"/>
    <w:rsid w:val="7EE73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3.xml"/><Relationship Id="rId3" Type="http://schemas.openxmlformats.org/officeDocument/2006/relationships/header" Target="head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2025-01-22T08:37:55Z</dcterms:created>
  <dcterms:modified xsi:type="dcterms:W3CDTF">2025-01-22T00:37:55Z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2025-01-22T08:37:55Z</dcterms:created>
  <dcterms:modified xsi:type="dcterms:W3CDTF">2025-01-22T00:37:55Z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2025-01-22T08:37:55Z</dcterms:created>
  <dcterms:modified xsi:type="dcterms:W3CDTF">2025-01-22T00:37:55Z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2025-01-22T08:37:53Z</dcterms:created>
  <dcterms:modified xsi:type="dcterms:W3CDTF">2025-01-22T00:37:53Z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2025-01-22T08:37:54Z</dcterms:created>
  <dcterms:modified xsi:type="dcterms:W3CDTF">2025-01-22T00:37:54Z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f5e2b3d-778a-4990-aa50-4803e26a7769}">
  <ds:schemaRefs/>
</ds:datastoreItem>
</file>

<file path=customXml/itemProps11.xml><?xml version="1.0" encoding="utf-8"?>
<ds:datastoreItem xmlns:ds="http://schemas.openxmlformats.org/officeDocument/2006/customXml" ds:itemID="{c5d57e03-a42e-4067-89ef-809f61416393}">
  <ds:schemaRefs/>
</ds:datastoreItem>
</file>

<file path=customXml/itemProps12.xml><?xml version="1.0" encoding="utf-8"?>
<ds:datastoreItem xmlns:ds="http://schemas.openxmlformats.org/officeDocument/2006/customXml" ds:itemID="{1b102610-349c-49e7-a874-4a401e359a62}">
  <ds:schemaRefs/>
</ds:datastoreItem>
</file>

<file path=customXml/itemProps13.xml><?xml version="1.0" encoding="utf-8"?>
<ds:datastoreItem xmlns:ds="http://schemas.openxmlformats.org/officeDocument/2006/customXml" ds:itemID="{68ef7c53-5807-4831-836c-99d139c97e43}">
  <ds:schemaRefs/>
</ds:datastoreItem>
</file>

<file path=customXml/itemProps14.xml><?xml version="1.0" encoding="utf-8"?>
<ds:datastoreItem xmlns:ds="http://schemas.openxmlformats.org/officeDocument/2006/customXml" ds:itemID="{89bf3af8-907c-4bdc-94c7-aaa1bb4f79be}">
  <ds:schemaRefs/>
</ds:datastoreItem>
</file>

<file path=customXml/itemProps15.xml><?xml version="1.0" encoding="utf-8"?>
<ds:datastoreItem xmlns:ds="http://schemas.openxmlformats.org/officeDocument/2006/customXml" ds:itemID="{45949ca8-4097-4c86-be26-20bf4463b2df}">
  <ds:schemaRefs/>
</ds:datastoreItem>
</file>

<file path=customXml/itemProps16.xml><?xml version="1.0" encoding="utf-8"?>
<ds:datastoreItem xmlns:ds="http://schemas.openxmlformats.org/officeDocument/2006/customXml" ds:itemID="{4602cd37-a2c5-4afe-8218-4d52015b3fc7}">
  <ds:schemaRefs/>
</ds:datastoreItem>
</file>

<file path=customXml/itemProps17.xml><?xml version="1.0" encoding="utf-8"?>
<ds:datastoreItem xmlns:ds="http://schemas.openxmlformats.org/officeDocument/2006/customXml" ds:itemID="{d11e7c99-c656-4048-8ab7-1169d7ba2951}">
  <ds:schemaRefs/>
</ds:datastoreItem>
</file>

<file path=customXml/itemProps18.xml><?xml version="1.0" encoding="utf-8"?>
<ds:datastoreItem xmlns:ds="http://schemas.openxmlformats.org/officeDocument/2006/customXml" ds:itemID="{6f41fa1d-dd72-47b8-b0a0-35799baad59e}">
  <ds:schemaRefs/>
</ds:datastoreItem>
</file>

<file path=customXml/itemProps19.xml><?xml version="1.0" encoding="utf-8"?>
<ds:datastoreItem xmlns:ds="http://schemas.openxmlformats.org/officeDocument/2006/customXml" ds:itemID="{d4cb0722-570b-4bb6-9efe-72f5223d3d6b}">
  <ds:schemaRefs/>
</ds:datastoreItem>
</file>

<file path=customXml/itemProps2.xml><?xml version="1.0" encoding="utf-8"?>
<ds:datastoreItem xmlns:ds="http://schemas.openxmlformats.org/officeDocument/2006/customXml" ds:itemID="{b06df421-601e-476e-b299-c5490a63bec5}">
  <ds:schemaRefs/>
</ds:datastoreItem>
</file>

<file path=customXml/itemProps20.xml><?xml version="1.0" encoding="utf-8"?>
<ds:datastoreItem xmlns:ds="http://schemas.openxmlformats.org/officeDocument/2006/customXml" ds:itemID="{cc31d51f-048c-47a7-a441-78cb03ca194b}">
  <ds:schemaRefs/>
</ds:datastoreItem>
</file>

<file path=customXml/itemProps21.xml><?xml version="1.0" encoding="utf-8"?>
<ds:datastoreItem xmlns:ds="http://schemas.openxmlformats.org/officeDocument/2006/customXml" ds:itemID="{12f20fe7-7ac4-4669-8c00-58b73d9c0e73}">
  <ds:schemaRefs/>
</ds:datastoreItem>
</file>

<file path=customXml/itemProps22.xml><?xml version="1.0" encoding="utf-8"?>
<ds:datastoreItem xmlns:ds="http://schemas.openxmlformats.org/officeDocument/2006/customXml" ds:itemID="{b3bced5d-b7b5-4cdf-95c5-82187d970f2f}">
  <ds:schemaRefs/>
</ds:datastoreItem>
</file>

<file path=customXml/itemProps23.xml><?xml version="1.0" encoding="utf-8"?>
<ds:datastoreItem xmlns:ds="http://schemas.openxmlformats.org/officeDocument/2006/customXml" ds:itemID="{8a0d9434-8e05-4001-beca-2f20a0d885d4}">
  <ds:schemaRefs/>
</ds:datastoreItem>
</file>

<file path=customXml/itemProps3.xml><?xml version="1.0" encoding="utf-8"?>
<ds:datastoreItem xmlns:ds="http://schemas.openxmlformats.org/officeDocument/2006/customXml" ds:itemID="{e48ce64c-0f4e-4f70-a0db-d9d1f907cd96}">
  <ds:schemaRefs/>
</ds:datastoreItem>
</file>

<file path=customXml/itemProps4.xml><?xml version="1.0" encoding="utf-8"?>
<ds:datastoreItem xmlns:ds="http://schemas.openxmlformats.org/officeDocument/2006/customXml" ds:itemID="{90c3ef9d-beff-4c15-9a45-904f58eb0586}">
  <ds:schemaRefs/>
</ds:datastoreItem>
</file>

<file path=customXml/itemProps5.xml><?xml version="1.0" encoding="utf-8"?>
<ds:datastoreItem xmlns:ds="http://schemas.openxmlformats.org/officeDocument/2006/customXml" ds:itemID="{c4d59d54-93ad-4073-932f-53328af7e1f5}">
  <ds:schemaRefs/>
</ds:datastoreItem>
</file>

<file path=customXml/itemProps6.xml><?xml version="1.0" encoding="utf-8"?>
<ds:datastoreItem xmlns:ds="http://schemas.openxmlformats.org/officeDocument/2006/customXml" ds:itemID="{e0146910-1ff0-4102-9d95-9f16884a4d6c}">
  <ds:schemaRefs/>
</ds:datastoreItem>
</file>

<file path=customXml/itemProps7.xml><?xml version="1.0" encoding="utf-8"?>
<ds:datastoreItem xmlns:ds="http://schemas.openxmlformats.org/officeDocument/2006/customXml" ds:itemID="{e82215f3-b86d-45b4-86ee-29ee0c3f075d}">
  <ds:schemaRefs/>
</ds:datastoreItem>
</file>

<file path=customXml/itemProps8.xml><?xml version="1.0" encoding="utf-8"?>
<ds:datastoreItem xmlns:ds="http://schemas.openxmlformats.org/officeDocument/2006/customXml" ds:itemID="{17af9742-8340-4bf6-92eb-d0493011b526}">
  <ds:schemaRefs/>
</ds:datastoreItem>
</file>

<file path=customXml/itemProps9.xml><?xml version="1.0" encoding="utf-8"?>
<ds:datastoreItem xmlns:ds="http://schemas.openxmlformats.org/officeDocument/2006/customXml" ds:itemID="{1f4f63f6-b019-4ae3-9f92-2fc7112e5ada}">
  <ds:schemaRefs/>
</ds:datastoreItem>
</file>

<file path=docProps/app.xml><?xml version="1.0" encoding="utf-8"?>
<Properties xmlns="http://schemas.openxmlformats.org/officeDocument/2006/extended-properties" xmlns:vt="http://schemas.openxmlformats.org/officeDocument/2006/docPropsVTypes">
  <Pages>13</Pages>
  <Words>4502</Words>
  <Characters>4953</Characters>
  <TotalTime>0</TotalTime>
  <ScaleCrop>false</ScaleCrop>
  <LinksUpToDate>false</LinksUpToDate>
  <CharactersWithSpaces>5107</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2025-01-22T08:37:00Z</dcterms:created>
  <dc:creator>Administrator</dc:creator>
  <cp:lastModifiedBy>Administrator</cp:lastModifiedBy>
  <dcterms:modified xsi:type="dcterms:W3CDTF">2026-01-26T01:27:28Z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eyJoZGlkIjoiNWU5MWM1YTRmODZlN2NjMzI0YTgxYTJiNjMyMTdhMjMifQ==</vt:lpwstr>
  </property>
  <property fmtid="{D5CDD505-2E9C-101B-9397-08002B2CF9AE}" pid="4" name="ICV">
    <vt:lpwstr>E345A3DDE5024D9281DD2E452F3F3095_12</vt:lpwstr>
  </property>
</Properties>
</file>