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天津市东丽区应急管理局</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both"/>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一）贯彻执行国家和本市有关应急管理方面法律、法规规章和政策，落实应急体系建设、安全生产和综合防灾减灾规划，组织实施相关规范性文件草案、政策文件、规划和标准。（二）负责本区应急管理工作，指导各部门应对安全生产类、自然灾害类等突发事件和综合防灾减灾救灾工作。负责督查、评估全区应急管理工作的落实情况。负责安全生产综合监督管理和工矿商贸行业安全生产监督管理工作。（三）指导应急预案体系建设，执行完善事故灾难和自然灾害分级应对制度，组织编制总体应急预案和安全生产类、自然灾害类专项预案，综合协调应急预案衔接工作，组织开展预案演练，推动应急避难设施建设。（四）组织建立统一的应急管理信息系统，建立监测预警和灾情报告制度，健全自然灾害信息资源获取和共享机制，负责收集分析本区有关应急管理工作信息，依法统一发布灾情。（五）组织指导协调安全生产类、自然灾害类等突发事件应急救援，综合研判突发事件发展态势并提出应对建议，协助区委、区政府指定的负责同志组织较大以上灾害应急处置工作。（六）统一协调各类应急专业队伍，建立应急协调联动机制，推进指挥平台对接，衔接解放军和武警部队参与应急救援工作。（七）统筹应急救援力量建设，负责消防、抗洪抢险、地震和地质灾害救援、生产安全事故救援等专业应急救援力量建设，指导驻我区国家综合性应急救援队伍及社会应急救援力量建设。（八）组织协调森林火灾、水旱灾害、地震和地质灾害等防治工作，协调发布自然灾害综合预警工作，指导开展自然灾害综合风险评估工作。（九）组织协调灾害救助工作，组织指导灾情核查、损失评估、救灾捐赠工作，管理、分配区级救灾款物并监督使用。（十）依法行使安全生产综合监督管理职权，分析安全生产形势，指导协调、监督检查全区各部门安全生产工作，组织开展安全生产巡查、考核工作。（十一）按照分级、属地原则，依法监督检查工矿商贸生产经营单位贯彻执行安全生产法律法规情况和重大危险源监控、重大事故隐患的整改工作，及其安全生产条件和有关设备（特种设备除外）、材料、劳动防护用品的安全生产管理工作。会同区相关部门监督管理工矿商贸行业安全生产工作。（十二）依法组织指导生产安全事故调查处理，监督事故查处和责任追究落实情况。组织开展自然灾害类突发事件的调查评估工作。（十三）制定应急物资储备和应急救援装备规划并组织实施，会同区发展和改革委员会（区政府粮食办公室）、区商务局等部门建立健全应急物资信息平台和调拨制度，在救灾时统一调度。（十四）负责应急管理、安全生产宣传教育、培训工作，拟订安全生产科技规划，组织指导应急管理、安全生产科学技术的推广应用和信息化建设工作。（十五）指导本领域人才队伍建设。（十六）开展应急管理方面的交流与合作。（十七）组织推动本领域招商引资工作。（十八）完成区委、区政府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天津市东丽区应急管理局内设4个职能部门；下辖1个预算单位。纳入天津市东丽区应急管理局2024年度部门决算编制范围的单位包括：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1.​天津市东丽区应急管理局（本级）</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2.​天津市东丽区应急管理事务中心</w:t>
      </w:r>
    </w:p>
    <w:p>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32,498,478.27</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1,500,099.84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740,851.76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542.67</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27,325,826.27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32,870,385.34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32,932,440.87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63,885.00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63,885.00</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32,934,270.34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32,934,270.34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 </w:t>
            </w:r>
          </w:p>
        </w:tc>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32,870,385.34</w:t>
            </w:r>
          </w:p>
        </w:tc>
        <w:tc>
          <w:tcPr>
            <w:tcW w:w="40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32,869,842.67</w:t>
            </w:r>
          </w:p>
        </w:tc>
        <w:tc>
          <w:tcPr>
            <w:tcW w:w="43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1,500,099.84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1,500,099.84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1,500,099.84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1,500,099.84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1,000,066.56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1,000,066.56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500,033.28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500,033.28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740,851.86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740,851.86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740,851.86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740,851.86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529,956.91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529,956.91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104,904.01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104,904.01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105,990.94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105,990.94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3,365,663.00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3,365,663.00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3,365,663.00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3,365,663.00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3,365,663.00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3,365,663.00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灾害防治及应急管理支出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27,263,770.64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27,263,227.97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应急管理事务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26,892,406.24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26,891,863.57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8,065,469.96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8,065,126.54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灾害风险防治</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16,315,300.00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16,315,300.00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安全监管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应急管理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593,500.00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593,500.00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1,420,136.28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1,419,937.03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其他应急管理支出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用超长期特别国债收入安排的支出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371,364.40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371,364.40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自然灾害恢复重建支出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371,364.40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371,364.40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部门（单位）：天津市东丽区应急管理局 </w:t>
            </w:r>
          </w:p>
        </w:tc>
        <w:tc>
          <w:tcPr>
            <w:tcW w:w="23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32,934,270.34</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32,870,385.34</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32,498,478.27</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371,364.40</w:t>
            </w: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542.67</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63,885.00</w:t>
            </w: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63,885.00</w:t>
            </w: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63,885.00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375101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天津市东丽区应急管理局（本级）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30,674,923.49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30,611,038.49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30,239,330.67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371,364.40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343.42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63,885.00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63,885.00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63,885.00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375201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天津市东丽区应急管理事务中心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2,259,346.85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2,259,346.85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2,259,147.60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199.25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32,932,440.87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15,154,276.47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17,778,164.40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1,500,099.84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1,500,099.84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1,500,099.84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1,500,099.84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1,000,066.56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1,000,066.56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500,033.28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500,033.28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740,851.76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740,851.76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740,851.76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740,851.76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529,956.91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529,956.91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104,903.91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105,990.94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105,990.94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27,325,826.27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9,547,661.87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17,778,164.40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26,954,461.87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9,547,661.87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8,127,577.84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8,127,577.84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灾害风险防治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16,315,300.00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16,315,300.00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1,420,084.03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用超长期特别国债收入安排的支出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自然灾害恢复重建支出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32,498,478.27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1,500,099.84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1,500,099.84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740,851.76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740,851.76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27,325,679.27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26,954,314.87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32,869,842.67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32,932,293.87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32,560,929.47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63,885.00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1,433.80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1,433.80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63,885.00</w:t>
            </w: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32,933,727.67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32,933,727.67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32,562,363.27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天津市东丽区应急管理局 </w:t>
            </w: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32,560,929.47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15,154,129.47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13,554,410.16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1,599,719.31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1,500,099.84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1,500,099.84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1,500,099.84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1,500,099.84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1,500,099.84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1,500,099.84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1,000,066.56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1,000,066.56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1,000,066.56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500,033.28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500,033.28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500,033.28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740,851.76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740,851.76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740,851.76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740,851.76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740,851.76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740,851.76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529,956.91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529,956.91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529,956.91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104,903.91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105,990.94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105,990.94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105,990.94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3,365,663.00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灾害防治及应急管理支出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26,954,314.87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9,547,514.87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7,947,795.56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1,599,719.31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应急管理事务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26,954,314.87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9,547,514.87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7,947,795.56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1,599,719.31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8,127,577.84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8,127,577.84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6,710,244.62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1,417,333.22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302,500.00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灾害风险防治</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16,315,300.00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16,315,300.00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安全监管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150,500.00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应急管理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593,500.00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1,419,937.03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1,419,937.03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1,237,550.94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182,386.09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其他应急管理支出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13,417,443.80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1,584,536.31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2,389,921.00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192,394.50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3,099,650.25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38,295.50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1,728,919.00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2,517.50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556,895.00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1,000,066.56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500,033.28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73,495.00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625,044.82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82,290.40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105,990.94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17,255.95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1,624.00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3,365,663.00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9,816.00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6,920.00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18,188.00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136,966.36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109,891.36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38,511.00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101,672.40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68,092.00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51,890.00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371,240.00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20,411.81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286,824.20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13,554,410.16</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1,599,719.31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天津市东丽区应急管理局 </w:t>
            </w:r>
          </w:p>
        </w:tc>
        <w:tc>
          <w:tcPr>
            <w:tcW w:w="54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灾害防治及应急管理支出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用超长期特别国债收入安排的支出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自然灾害恢复重建支出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天津市东丽区应急管理局 </w:t>
            </w:r>
          </w:p>
        </w:tc>
        <w:tc>
          <w:tcPr>
            <w:tcW w:w="55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天津市东丽区应急管理局2024年国有资本经营预算财政拨款收入支出决算表为空表。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14,410,790.00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14,410,790.00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14,358,900.00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51,890.00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 </w:t>
            </w:r>
          </w:p>
        </w:tc>
        <w:tc>
          <w:tcPr>
            <w:tcW w:w="58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17,778,164.40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17,778,164.40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灾害风险防治</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16,315,300.00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16,315,300.00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安全监管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其他应急管理支出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用超长期特别国债收入安排的支出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自然灾害恢复重建支出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2024年度收入、支出决算总计32,934,270.34元。与2023年度相比，收、支总计各增加15,336,199.13元，增长87.147%，主要原因是局（本级）本年实施天津市东丽区自然灾害应急提升工程基层防灾项目，购置一批应急救援设备，预算收入和支出增加。</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收入包括：一般公共预算财政拨款收入32,498,478.27元、政府性基金预算财政拨款收入371,364.40元、其他收入542.67元。</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支出包括：社会保障和就业支出1,500,099.84元、卫生健康支出740,851.76元、住房保障支出3,365,663.00元、灾害防治及应急管理支出27,325,826.27元。</w:t>
      </w:r>
    </w:p>
    <w:p>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2024年度本年收入合计32,870,385.34元，与2023年度相比增加15,530,857.20元，主要原因是局（本级）本年实施天津市东丽区自然灾害应急提升工程基层防灾项目，购置一批应急救援设备，预算收入增加。其中：</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一般公共预算财政拨款收入32,498,478.27元，占98.869%；政府性基金预算财政拨款收入371,364.40元，占1.130%；其他收入542.67元，占0.002%。</w:t>
      </w:r>
    </w:p>
    <w:p>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2024年度本年支出合计32,932,440.87元，与2023年度相比增加15,549,870.64元，主要原因是局（本级）本年实施天津市东丽区自然灾害应急提升工程基层防灾项目，购置一批应急救援设备，预算支出增加。其中：</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基本支出15,154,276.47元，占46.016%；项目支出17,778,164.40元，占53.984%。</w:t>
      </w:r>
    </w:p>
    <w:p>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2024年度财政拨款收入、支出决算总计32,933,727.67元。与2023年度相比，财政拨款收、支总计各增加15,339,647.38元，增长87.186%，主要原因是局（本级）本年实施天津市东丽区自然灾害应急提升工程基层防灾项目，购置一批应急救援设备，预算收入和支出增加。</w:t>
      </w:r>
    </w:p>
    <w:p>
      <w:pPr>
        <w:widowControl/>
        <w:spacing w:before="0" w:beforeLines="0" w:beforeAutospacing="0" w:after="0" w:afterLines="0" w:afterAutospacing="0" w:line="360" w:lineRule="auto"/>
        <w:ind w:firstLine="600" w:firstLineChars="200"/>
        <w:jc w:val="both"/>
        <w:outlineLvl w:val="1"/>
        <w:rPr>
          <w:rFonts w:ascii="Times New Roman" w:eastAsia="仿宋_GB2312"/>
          <w:sz w:val="30"/>
          <w:szCs w:val="30"/>
        </w:rPr>
      </w:pPr>
      <w:r>
        <w:rPr>
          <w:rFonts w:ascii="Times New Roman" w:eastAsia="仿宋_GB2312"/>
          <w:b w:val="0"/>
          <w:sz w:val="30"/>
          <w:szCs w:val="30"/>
        </w:rPr>
        <w:t>收入包括：一般公共预算财政拨款32,498,478.27元、政府性基金预算财政拨款371,364.40元、年初财政拨款结转和结余63,885.00元。</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支出包括：社会保障和就业支出1,500,099.84元、卫生健康支出740,851.76元、住房保障支出3,365,663.00元、灾害防治及应急管理支出27,325,679.27元。</w:t>
      </w:r>
    </w:p>
    <w:p>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2024年度部门决算一般公共预算财政拨款支出合计32,560,929.47元，占本年支出合计的98.872%。与2023年度相比，一般公共预算财政拨款支出增加15,178,359.24元，增长87.319%，主要原因是局（本级）本年实施天津市东丽区自然灾害应急 提升工程基层防灾项目，购置一批应急救援设备，预算收入和支出增加。</w:t>
      </w:r>
    </w:p>
    <w:p>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32,560,929.47元，主要用于以下方面：社会保障和就业支出（类）1,500,099.84元，占4.607%；卫生健康支出（类）740,851.76元，占2.275%；住房保障支出（类）3,365,663.00元，占10.337%；灾害防治及应急管理支出（类）26,954,314.87元，占82.781%。</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2024年度一般公共预算财政拨款支出年初预算为14,943,700.00元，支出决算为32,560,929.47元，完成年初预算的217.891%。其中： </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992,100.00元，支出决算为1,000,066.56元，完成年初预算的100.803%，决算数大于年初预算数的主要原因是：社险缴费基数调整和人员动态变动。</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496,100.00元，支出决算为500,033.28元，完成年初预算的100.793%，决算数大于年初预算数的主要原因是：社险缴费基数调整和人员动态变动。</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3.​卫生健康支出(类)行政事业单位医疗(款)行政单位医疗(项)年初预算为528,600.00元，支出决算为529,956.91元，完成年初预算的100.257%，决算数大于年初预算数的主要原因是：社险缴费基数调整和人员动态变动。</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4.​卫生健康支出(类)行政事业单位医疗(款)事业单位医疗(项)年初预算为100,900.00元，支出决算为104,903.91元，完成年初预算的103.968%，决算数大于年初预算数的主要原因是：社险缴费基数调整和人员动态变动。</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5.​卫生健康支出(类)行政事业单位医疗(款)公务员医疗补助(项)年初预算为105,700.00元，支出决算为105,990.94元，完成年初预算的100.275%，决算数大于年初预算数的主要原因是：社险缴费基数调整和人员动态变动。</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6.​住房保障支出(类)住房改革支出(款)住房公积金(项)年初预算为3,270,600.00元，支出决算为3,365,663.00元，完成年初预算的102.907%，决算数大于年初预算数的主要原因是：公积金缴存基数调整和人员动态变动。</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7.​灾害防治及应急管理支出(类)应急管理事务(款)行政运行(项)年初预算为7,810,300.00元，支出决算为8,127,577.84元，完成年初预算的104.062%，决算数大于年初预算数的主要原因是：局（本级）人员职务职级晋升和工资档次增加。</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8.​灾害防治及应急管理支出(类)应急管理事务(款)一般行政管理事务(项)年初预算为302,500.00元，支出决算为302,500.00元，完成年初预算的100.000%，决算数与年初预算数持平的主要原因是：局（本级）严格依据年初预算执行编外人员工资项目。</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9.​灾害防治及应急管理支出(类)应急管理事务(款)灾害风险防治(项)年初预算为0.00元，支出决算为16,315,300.00元，决算数大于年初预算数的主要原因是：局（本级）年中调整预算，本年实施天津市东丽区自然灾害应急提升工程基层防灾项目，购置一批应急救援设备。</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10.​灾害防治及应急管理支出(类)应急管理事务(款)安全监管(项)年初预算为0.00元，支出决算为150,500.00元，决算数大于年初预算数的主要原因是：局（本级）年中调整预算，支付应急专家顾问补贴。</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灾害防治及应急管理支出(类)应急管理事务(款)应急管理(项)年初预算为0.00元，支出决算为593,500.00元，决算数大于年初预算数的主要原因是：局（本级）年中调整预算，支付安防网电路租用及平台运行维护项目费用和安防网及重大危险源系统维护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灾害防治及应急管理支出(类)应急管理事务(款)事业运行(项)年初预算为1,336,900.00元，支出决算为1,419,937.03元，完成年初预算的106.211%，决算数大于年初预算数的主要原因是：下属事业单位工资福利调整及公开招聘1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13.​灾害防治及应急管理支出(类)应急管理事务(款)其他应急管理支出(项)年初预算为0.00元，支出决算为45,000.00元，决算数大于年初预算数的主要原因是：局（本级）年中调整预算，支付疫情应急物资费用。</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天津市东丽区应急管理局2024年度部门决算一般公共预算财政拨款基本支出合计15,154,129.47元，与2023年度相比减少595,788.59元，主要原因是因人员动态调整，工资福利调整，人员经费减少。其中：</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人员经费13,554,410.16元，主要包括基本工资、津贴补贴、奖金、绩效工资、机关事业单位基本养老保险缴费、职业年金缴费、职工基本医疗保险缴费、公务员医疗补助缴费、其他社会保障缴费、住房公积金、医疗费、其他工资福利支出、退休费、奖励金和其他对个人和家庭的补助。</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1,599,719.31元，主要包括办公费、印刷费、手续费、水费、电费、邮电费、取暖费、物业管理费、差旅费、维修(护)费、培训费、委托业务费、工会经费、福利费、公务用车运行维护费、其他交通费用、税金及附加费用、其他商品和服务支出和办公设备购置。</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2024年度部门决算政府性基金预算财政拨款年初结转和结余0.00元，收入371,364.40元，支出371,364.40元，年末结转和结余0.00元。与2023年度相比，政府性基金预算财政拨款支出增加371,364.40元，增长100.000%，主要原因是局（本级）年中调整预算，实施东丽区固定避难场所建设项目。</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2024年度政府性基金预算财政拨款支出371,364.40元，主要用于以下方面：灾害防治及应急管理支出（类）371,364.40元，占100.000%。</w:t>
      </w:r>
    </w:p>
    <w:p>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2024年度政府性基金预算财政拨款支出年初预算为0.00元，支出决算为371,364.40元，完成年初预算的0.000%。其中：</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灾害防治及应急管理支出(类)用超长期特别国债收入安排的支出(款)自然灾害恢复重建支出(项)年初预算为0.00元，支出决算为371,364.40元，决算数大于年初预算数的主要原因是：局（本级）年中调整预算，实施东丽区固定避难场所建设项目。</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天津市东丽区应急管理局2024年度无国有资本经营预算财政拨款收入、支出和结转结余。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财政拨款“三公”经费预算14,410,790.00元，支出决算14,410,790.00元，与2024年预算相比持平，完成预算的100.000%；支出决算较上年增加14,343,052.00元，增长21,174.307%。决算数与预算数持平的主要原因是严格按照预算执行；决算数较上年增加的主要原因是局（本级）年中调整预算，实施天津市东丽区自然灾害应急提升工程基层防灾项目，购置特种作业车17台。</w:t>
      </w:r>
    </w:p>
    <w:p>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w:t>
      </w:r>
      <w:bookmarkStart w:id="0" w:name="_GoBack"/>
      <w:bookmarkEnd w:id="0"/>
      <w:r>
        <w:rPr>
          <w:rFonts w:ascii="Times New Roman" w:eastAsia="仿宋_GB2312"/>
          <w:b w:val="0"/>
          <w:sz w:val="30"/>
          <w:szCs w:val="30"/>
        </w:rPr>
        <w:t>原因是本年未使用财政拨款经费列支因公出国（境）费；决算数较上年持平的主要原因是本年未使用财政拨款经费列支因公出国（境）费。</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公务用车购置及运行维护费预算14,410,790.00元，支出决算14,410,790.00元，与预算相比持平，完成预算的100.000%；支出决算较上年增加14,343,052.00元，增长21,174.307%。决算数与预算数持平的主要原因是严格按照预算执行；决算数较上年增加的主要原因是局（本级）年中调整预算，实施天津市东丽区自然灾害应急提升工程基层防灾项目，购置特种作业车17台。其中：</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51,890.00元，支出决算51,890.00元，与预算相比持平，完成预算的100.000%；支出决算较上年减少15,848.00元，下降23.396%。决算数与预算数持平的主要原因是严格按照预算执行；决算数较上年减少的主要原因是大力树牢过紧日子思想，节约使用经费。</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截至2024年12月31日，使用财政拨款开支运行维护费的公务用车保有量为20辆。</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14,358,900.00元，支出决算14,358,900.00元，与预算相比持平，完成预算的100.000%；支出决算较上年增加14,358,900.00元，增长100.000%。决算数与预算数持平的主要原因是严格按照预算执行；决算数较上年增加的主要原因是局（本级）年中调整预算，实施天津市东丽区自然灾害应急提升工程基层防灾项目，购置特种作业车17台。</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2024年购置公务用车17辆。</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使用财政拨款经费列支公务接待费；决算数较上年持平的主要原因是本年未使用财政拨款经费列支公务接待费。</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应急管理局2024年度机关运行经费年初预算1,519,459.21元，决算数1,417,333.22元，与年初预算相比减少102,125.99元，完成年初预算的93.279%；比2023年增加149,460.48元，增长11.788%。主要原因是：局（本级）根据业务需要，物业费公用经费增加 。</w:t>
      </w:r>
    </w:p>
    <w:p>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天津市东丽区应急管理局2024年政府采购支出总额17,985,340.00元，其中：政府采购货物支出18,340.00元、政府采购工程支出17,967,000.00元、政府采购服务支出0.00元。</w:t>
      </w:r>
    </w:p>
    <w:p>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授予中小企业合同金额17,985,340.00元，占政府采购支出总额的100.000%，其中：授予小微企业合同金额16,516,340.00元，占政府采购支出总额的91.832%；货物采购授予中小企业合同金额占货物支出金额的100.000%；工程采购授予中小企业合同金额占工程支出金额的100.000%；服务采购授予中小企业合同金额占服务支出金额的0.000%。</w:t>
      </w:r>
    </w:p>
    <w:p>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截至2024年12月31日，天津市东丽区应急管理局共有车辆20辆，其中：执法执勤用车3辆、特种专业技术用车17辆。单价100万元以上的设备1台（套）。</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根据预算绩效管理要求，天津市东丽区应急管理局2024年度已对11个项目开展绩效自评，涉及金额17778164.4元，自评结果已随部门决算一并公开。本部门2024年未开展部门评价。</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天津市东丽区应急管理局不属于乡、镇、街级单位，不涉及公开2024年度教育、医疗卫生、社会保障和就业、住房保障、涉农补贴等民生支出情况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华文中宋">
    <w:altName w:val="汉仪中宋简"/>
    <w:panose1 w:val="02010600040101010101"/>
    <w:charset w:val="86"/>
    <w:family w:val="auto"/>
    <w:pitch w:val="default"/>
    <w:sig w:usb0="00000000" w:usb1="00000000" w:usb2="00000000" w:usb3="00000000" w:csb0="0004009F" w:csb1="DFD70000"/>
  </w:font>
  <w:font w:name="helvetica">
    <w:altName w:val="方正宋体S-超大字符集(SIP)"/>
    <w:panose1 w:val="00000000000000000000"/>
    <w:charset w:val="00"/>
    <w:family w:val="auto"/>
    <w:pitch w:val="default"/>
    <w:sig w:usb0="00000000" w:usb1="00000000" w:usb2="00000000" w:usb3="00000000" w:csb0="2000019F" w:csb1="4F010000"/>
  </w:font>
  <w:font w:name="Fz_S_BiaoSong_Jt">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embedTrueTypeFonts/>
  <w:saveSubset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35BB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AEFC4"/>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7FE4588"/>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16</TotalTime>
  <ScaleCrop>false</ScaleCrop>
  <LinksUpToDate>false</LinksUpToDate>
  <CharactersWithSpaces>893</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2023-08-07T23:55:00Z</dcterms:created>
  <dc:creator>王明新TIAD</dc:creator>
  <cp:lastModifiedBy>kylin</cp:lastModifiedBy>
  <cp:lastPrinted>2023-08-07T17:00:00Z</cp:lastPrinted>
  <dcterms:modified xsi:type="dcterms:W3CDTF">2025-09-23T14:42:36Z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