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天津市东丽区住房和建设委员会（本级）</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（一）贯彻执行国家和本市有关住房和城乡建设的法律、法规、规章和政策，拟订相关规范性文件草案、政策文件和标准，并组织实施和监督检查。</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（二）负责编制住房和城乡建设相关行业发展规划。</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（三）承担城镇低收入住房困难家庭住房保障责任。</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（四）承担推进住房制度改革责任。</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（五）承担规范房地产市场秩序、监督管理房地产市场的责任。</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（六）负责直管公产房屋（党政机关办公用房除外)资产的监督管理、维修管理。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（七）负责物业管理活动的监督管理。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（八）负责建筑行业和建筑市场管理。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（九）负责建设工程勘察设计行业管理，拟订行业发展规划。</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（十）指导村镇建设试点示范工作。落实村庄和小城镇建设有关政策，指导农村住房建设和安全及危房改造。</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（十一）负责建设工程（法律、法规有特殊规定的除外）施工质量、安全生产和文明施工的监督管理。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（十二）负责住房和建设领域科技、教育和信息化建设工作。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（十三）负责重大项目建设综合协调。</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（十四）按照区政府的房屋征收决定，负责组织房屋征收实施单位依法实施房屋征收补偿（安置）的工作。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（十五）负责组织指导并监督城乡建设、房地产、住房保障和改革的综合行政执法工作；依法查处重大违法案件和各类违规行为。</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（十六）负责住房和建设综合统计工作。组织开展房屋和城乡建设领域普查，统计分析，按规定发布相关信息。</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（十七）承担本领域安全生产监督管理和监督检查职责。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（十八）负责本领域人才队伍建设。</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（十九）负责本领域招商引资工作，配合有关部门推动市政基础设施投融资工作。</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（二十）承办区委、区政府交办的其他事项。</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内设</w:t>
      </w:r>
      <w:r>
        <w:rPr>
          <w:rFonts w:ascii="Times New Roman" w:eastAsia="仿宋_GB2312"/>
          <w:b w:val="false"/>
          <w:sz w:val="30"/>
          <w:szCs w:val="30"/>
        </w:rPr>
        <w:t>8</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天津市东丽区住房和建设委员会（本级）</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天津市东丽区住房和建设委员会（本级）</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部门（单位）：天津市东丽区住房和建设委员会（本级）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75,908,479.11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935,150.71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467,578.93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1,491,950.06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26,954,268.72</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48,724,386.21</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115,568,529.17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115,249,484.57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1,367,809.06</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1,686,853.66</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1,367,809.06</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116,936,338.23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116,936,338.23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部门（单位）：天津市东丽区住房和建设委员会（本级）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115,568,529.17</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114,076,579.11</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1,491,950.06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935,150.71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935,150.71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935,150.71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935,150.71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623,436.95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623,436.95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311,713.76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311,713.76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467,578.93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467,578.93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467,578.93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467,578.93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389,650.49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389,650.49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77,928.44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77,928.44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27,273,313.32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25,781,363.26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1,491,950.06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8,268,164.66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6,776,214.60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1,491,950.06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7,894,320.66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6,402,370.60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1,491,950.06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一般行政管理事务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373,844.00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373,844.00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城乡社区公共设施</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19,005,148.66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19,005,148.66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2120399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其他城乡社区公共设施支出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19,005,148.66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19,005,148.66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48,724,386.21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48,724,386.21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保障性安居工程支出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46,714,899.21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46,714,899.21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保障性租赁住房</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20,100,000.00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20,100,000.00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其他保障性安居工程支出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26,614,899.21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26,614,899.21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2,009,487.00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2,009,487.00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2,009,487.00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2,009,487.00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其他政府性基金及对应专项债务收入安排的支出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2290402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其他地方自行试点项目收益专项债券收入安排的支出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38,168,100.00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部门（单位）：天津市东丽区住房和建设委员会（本级）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116,936,338.23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115,568,529.17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75,908,479.11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38,168,100.00</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1,491,950.06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1,367,809.06</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1,367,809.06</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1,367,809.06</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325101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天津市东丽区住房和建设委员会（本级）</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116,936,338.23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115,568,529.17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75,908,479.11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38,168,100.00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1,491,950.06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1,367,809.06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1,367,809.06</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1,367,809.06</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部门（单位）：天津市东丽区住房和建设委员会（本级）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115,249,484.57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10,987,492.70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104,261,991.87</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935,150.71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935,150.71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935,150.71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935,150.71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623,436.95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623,436.95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311,713.76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311,713.76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467,578.93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467,578.93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467,578.93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467,578.93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389,650.49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389,650.49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77,928.44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77,928.44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26,954,268.72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7,575,276.06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19,378,992.66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7,949,120.06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7,575,276.06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7,575,276.06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7,575,276.06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城乡社区公共设施</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其他城乡社区公共设施支出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48,724,386.21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2,009,487.00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保障性租赁住房</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其他保障性安居工程支出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26,614,899.21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26,614,899.21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2,009,487.00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2,009,487.00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2,009,487.00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2,009,487.00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部门（单位）：天津市东丽区住房和建设委员会（本级）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75,908,479.11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935,150.71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935,150.71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467,578.93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467,578.93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25,781,363.26</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25,781,363.26</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48,724,386.21</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48,724,386.21</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114,076,579.11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114,076,579.11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75,908,479.11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114,076,579.11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114,076,579.11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75,908,479.11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天津市东丽区住房和建设委员会（本级）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75,908,479.11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9,814,587.24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8,378,594.53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1,435,992.71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66,093,891.87</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935,150.71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935,150.71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935,150.71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935,150.71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935,150.71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935,150.71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623,436.95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623,436.95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623,436.95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311,713.76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311,713.76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311,713.76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467,578.93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467,578.93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467,578.93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467,578.93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467,578.93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467,578.93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389,650.49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389,650.49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389,650.49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77,928.44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77,928.44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77,928.44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25,781,363.26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6,402,370.60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4,966,377.89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1,435,992.71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19,378,992.66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6,776,214.60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6,402,370.60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4,966,377.89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1,435,992.71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373,844.00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6,402,370.60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6,402,370.60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4,966,377.89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1,435,992.71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一般行政管理事务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373,844.00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373,844.00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城乡社区公共设施</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19,005,148.66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19,005,148.66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2120399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其他城乡社区公共设施支出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19,005,148.66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19,005,148.66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48,724,386.21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2,009,487.00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2,009,487.00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46,714,899.21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保障性安居工程支出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46,714,899.21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46,714,899.21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保障性租赁住房</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20,100,000.00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20,100,000.00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其他保障性安居工程支出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26,614,899.21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26,614,899.21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2,009,487.00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2,009,487.00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2,009,487.00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2,009,487.00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2,009,487.00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2,009,487.00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部门（单位）：天津市东丽区住房和建设委员会（本级）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7,980,699.59</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1,435,992.71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1,391,381.00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54,316.50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1,836,195.00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1,298,353.00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24,166.10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623,436.95</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171,247.09</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311,713.76</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49,587.67</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389,650.49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189,081.20</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77,928.44</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164,088.00</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7,792.95</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5,240.00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2,009,487.00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5,825.00</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34,761.00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209,901.00</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397,894.94</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261,349.78</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2,003.16</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66,536.60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68,361.00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3,912.55</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266,950.00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134,342.00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156,380.00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8,378,594.53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1,435,992.71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天津市东丽区住房和建设委员会（本级）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229</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其他支出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38,168,100.00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其他政府性基金及对应专项债务收入安排的支出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3766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7ED">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2290402</w:t>
            </w:r>
          </w:p>
        </w:tc>
        <w:tc>
          <w:tcPr>
            <w:tcW w:w="1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B576">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其他地方自行试点项目收益专项债券收入安排的支出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CF0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907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83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50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3D28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38,168,100.00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6979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天津市东丽区住房和建设委员会（本级）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天津市东丽区住房和建设委员会（本级）</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部门（单位）：天津市东丽区住房和建设委员会（本级）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3,912.55</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3,912.55</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3,912.55</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部门（单位）：天津市东丽区住房和建设委员会（本级）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104,261,991.87</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66,093,891.87</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38,168,100.00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城乡社区支出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19,378,992.66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19,378,992.66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一般行政管理事务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373,844.00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187,722.00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187,722.00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2024年抚恤金支出项目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186,122.00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186,122.00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城乡社区公共设施</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其他城乡社区公共设施支出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19,005,148.66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宜家周边道路新建交通设施及道路维修工程</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315,032.66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315,032.66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东丽区建设工程消防验收辅助服务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550,000.00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2022年2月至2023年1月隔离点改造等建设项目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15,914,432.00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15,914,432.00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房屋应急解危专项资金查勘服务费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7个工程项目二类费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155,460.00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155,460.00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2120399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格林豪泰酒店（华明镇店）、吉泰酒店（津昆桥店）隔离点改造等建设项目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960,224.00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960,224.00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保障性安居工程支出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46,714,899.21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保障性租赁住房</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2024年中央财政城镇保障性安居工程补助资金（直达资金）住房保障津财基指【2024】26号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其他保障性安居工程支出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26,614,899.21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26,614,899.21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公租房运营管理资金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474,899.21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474,899.21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2023年公租房运营管理资金津财基指【2023】17号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2210199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2024年中央财政城镇保障性安居工程补助资金（直达资金）城中村改造津财基指【2024】26号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其他政府性基金及对应专项债务收入安排的支出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其他地方自行试点项目收益专项债券收入安排的支出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2290402</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东丽詹庄等七村村民还迁安置经济适用房项目海旭园</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38,168,100.00</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2024年度收入、支出决算总计</w:t>
      </w:r>
      <w:r>
        <w:rPr>
          <w:rFonts w:ascii="Times New Roman" w:eastAsia="仿宋_GB2312"/>
          <w:b w:val="false"/>
          <w:sz w:val="30"/>
          <w:szCs w:val="30"/>
        </w:rPr>
        <w:t>116,936,338.23</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177,012,374.20</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60.219</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一般公共预算财政拨款收入75,908,479.11元、政府性基金预算财政拨款收入38,168,100.00元、其他收入1,491,950.06元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社会保障和就业支出935,150.71元、卫生健康支出467,578.93元、城乡社区支出26,954,268.72元、住房保障支出48,724,386.21元、其他支出38,168,100.00元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2024年度本年收入合计</w:t>
      </w:r>
      <w:r>
        <w:rPr>
          <w:rFonts w:ascii="Times New Roman" w:eastAsia="仿宋_GB2312"/>
          <w:b w:val="false"/>
          <w:sz w:val="30"/>
          <w:szCs w:val="30"/>
        </w:rPr>
        <w:t>115,568,529.17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176,696,230.36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一般公共预算财政拨款收入75,908,479.11元，占65.683%；政府性基金预算财政拨款收入38,168,100.00元，占33.026%；其他收入1,491,950.06元，占1.291%</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2024年度本年支出合计</w:t>
      </w:r>
      <w:r>
        <w:rPr>
          <w:rFonts w:ascii="Times New Roman" w:eastAsia="仿宋_GB2312"/>
          <w:b w:val="false"/>
          <w:sz w:val="30"/>
          <w:szCs w:val="30"/>
        </w:rPr>
        <w:t>115,249,484.57</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177,331,418.80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基本支出10,987,492.70元，占9.534%；项目支出104,261,991.87元，占90.466%</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2024年度财政拨款收入、支出决算总计</w:t>
      </w:r>
      <w:r>
        <w:rPr>
          <w:rFonts w:ascii="Times New Roman" w:eastAsia="仿宋_GB2312"/>
          <w:b w:val="false"/>
          <w:sz w:val="30"/>
          <w:szCs w:val="30"/>
        </w:rPr>
        <w:t>114,076,579.11</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176,808,896.85</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60.783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一般公共预算财政拨款75,908,479.11元、政府性基金预算财政拨款38,168,100.00元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社会保障和就业支出935,150.71元、卫生健康支出467,578.93元、城乡社区支出25,781,363.26元、住房保障支出48,724,386.21元、其他支出38,168,100.00元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75,908,479.11</w:t>
      </w:r>
      <w:r>
        <w:rPr>
          <w:rFonts w:ascii="Times New Roman" w:eastAsia="仿宋_GB2312"/>
          <w:b w:val="false"/>
          <w:sz w:val="30"/>
          <w:szCs w:val="30"/>
        </w:rPr>
        <w:t>元，占本年支出合计的</w:t>
      </w:r>
      <w:r>
        <w:rPr>
          <w:rFonts w:ascii="Times New Roman" w:eastAsia="仿宋_GB2312"/>
          <w:b w:val="false"/>
          <w:sz w:val="30"/>
          <w:szCs w:val="30"/>
        </w:rPr>
        <w:t>65.864</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14,555,146.26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16.090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本年度项目资金减少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75,908,479.11</w:t>
      </w:r>
      <w:r>
        <w:rPr>
          <w:rFonts w:ascii="Times New Roman" w:eastAsia="仿宋_GB2312"/>
          <w:b w:val="false"/>
          <w:sz w:val="30"/>
          <w:szCs w:val="30"/>
        </w:rPr>
        <w:t>元，主要用于以下方面：</w:t>
      </w:r>
      <w:r>
        <w:rPr>
          <w:rFonts w:ascii="Times New Roman" w:eastAsia="仿宋_GB2312"/>
          <w:b w:val="false"/>
          <w:sz w:val="30"/>
          <w:szCs w:val="30"/>
        </w:rPr>
        <w:t>社会保障和就业支出（类）935,150.71元，占1.232%；卫生健康支出（类）467,578.93元，占0.616%；城乡社区支出（类）25,781,363.26元，占33.964%；住房保障支出（类）48,724,386.21元，占64.188%</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50,043,600.00</w:t>
      </w:r>
      <w:r>
        <w:rPr>
          <w:rFonts w:ascii="Times New Roman" w:eastAsia="仿宋_GB2312"/>
          <w:b w:val="false"/>
          <w:sz w:val="30"/>
          <w:szCs w:val="30"/>
        </w:rPr>
        <w:t>元，支出决算为</w:t>
      </w:r>
      <w:r>
        <w:rPr>
          <w:rFonts w:ascii="Times New Roman" w:eastAsia="仿宋_GB2312"/>
          <w:b w:val="false"/>
          <w:sz w:val="30"/>
          <w:szCs w:val="30"/>
        </w:rPr>
        <w:t>75,908,479.11</w:t>
      </w:r>
      <w:r>
        <w:rPr>
          <w:rFonts w:ascii="Times New Roman" w:eastAsia="仿宋_GB2312"/>
          <w:b w:val="false"/>
          <w:sz w:val="30"/>
          <w:szCs w:val="30"/>
        </w:rPr>
        <w:t>元，完成年初预算的</w:t>
      </w:r>
      <w:r>
        <w:rPr>
          <w:rFonts w:ascii="Times New Roman" w:eastAsia="仿宋_GB2312"/>
          <w:b w:val="false"/>
          <w:sz w:val="30"/>
          <w:szCs w:val="30"/>
        </w:rPr>
        <w:t>151.685</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631,200.00</w:t>
      </w:r>
      <w:r>
        <w:rPr>
          <w:rFonts w:ascii="Times New Roman" w:eastAsia="仿宋_GB2312"/>
          <w:b w:val="false"/>
          <w:sz w:val="30"/>
          <w:szCs w:val="30"/>
        </w:rPr>
        <w:t>元，支出决算为</w:t>
      </w:r>
      <w:r>
        <w:rPr>
          <w:rFonts w:ascii="Times New Roman" w:eastAsia="仿宋_GB2312"/>
          <w:b w:val="false"/>
          <w:sz w:val="30"/>
          <w:szCs w:val="30"/>
        </w:rPr>
        <w:t>623,436.95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98.770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本年度在职人员调动和在职人员退休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315,600.00</w:t>
      </w:r>
      <w:r>
        <w:rPr>
          <w:rFonts w:ascii="Times New Roman" w:eastAsia="仿宋_GB2312"/>
          <w:b w:val="false"/>
          <w:sz w:val="30"/>
          <w:szCs w:val="30"/>
        </w:rPr>
        <w:t>元，支出决算为</w:t>
      </w:r>
      <w:r>
        <w:rPr>
          <w:rFonts w:ascii="Times New Roman" w:eastAsia="仿宋_GB2312"/>
          <w:b w:val="false"/>
          <w:sz w:val="30"/>
          <w:szCs w:val="30"/>
        </w:rPr>
        <w:t>311,713.76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98.769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本年度在职人员调动和在职人员退休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行政单位医疗</w:t>
      </w:r>
      <w:r>
        <w:rPr>
          <w:rFonts w:ascii="Times New Roman" w:eastAsia="仿宋_GB2312"/>
          <w:b w:val="false"/>
          <w:sz w:val="30"/>
          <w:szCs w:val="30"/>
        </w:rPr>
        <w:t>(项)年初预算为</w:t>
      </w:r>
      <w:r>
        <w:rPr>
          <w:rFonts w:ascii="Times New Roman" w:eastAsia="仿宋_GB2312"/>
          <w:b w:val="false"/>
          <w:sz w:val="30"/>
          <w:szCs w:val="30"/>
        </w:rPr>
        <w:t>394,500.00</w:t>
      </w:r>
      <w:r>
        <w:rPr>
          <w:rFonts w:ascii="Times New Roman" w:eastAsia="仿宋_GB2312"/>
          <w:b w:val="false"/>
          <w:sz w:val="30"/>
          <w:szCs w:val="30"/>
        </w:rPr>
        <w:t>元，支出决算为</w:t>
      </w:r>
      <w:r>
        <w:rPr>
          <w:rFonts w:ascii="Times New Roman" w:eastAsia="仿宋_GB2312"/>
          <w:b w:val="false"/>
          <w:sz w:val="30"/>
          <w:szCs w:val="30"/>
        </w:rPr>
        <w:t>389,650.49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98.771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本年度在职人员调动和在职人员退休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公务员医疗补助</w:t>
      </w:r>
      <w:r>
        <w:rPr>
          <w:rFonts w:ascii="Times New Roman" w:eastAsia="仿宋_GB2312"/>
          <w:b w:val="false"/>
          <w:sz w:val="30"/>
          <w:szCs w:val="30"/>
        </w:rPr>
        <w:t>(项)年初预算为</w:t>
      </w:r>
      <w:r>
        <w:rPr>
          <w:rFonts w:ascii="Times New Roman" w:eastAsia="仿宋_GB2312"/>
          <w:b w:val="false"/>
          <w:sz w:val="30"/>
          <w:szCs w:val="30"/>
        </w:rPr>
        <w:t>78,900.00</w:t>
      </w:r>
      <w:r>
        <w:rPr>
          <w:rFonts w:ascii="Times New Roman" w:eastAsia="仿宋_GB2312"/>
          <w:b w:val="false"/>
          <w:sz w:val="30"/>
          <w:szCs w:val="30"/>
        </w:rPr>
        <w:t>元，支出决算为</w:t>
      </w:r>
      <w:r>
        <w:rPr>
          <w:rFonts w:ascii="Times New Roman" w:eastAsia="仿宋_GB2312"/>
          <w:b w:val="false"/>
          <w:sz w:val="30"/>
          <w:szCs w:val="30"/>
        </w:rPr>
        <w:t>77,928.44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98.769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本年度在职人员调动和在职人员退休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行政运行</w:t>
      </w:r>
      <w:r>
        <w:rPr>
          <w:rFonts w:ascii="Times New Roman" w:eastAsia="仿宋_GB2312"/>
          <w:b w:val="false"/>
          <w:sz w:val="30"/>
          <w:szCs w:val="30"/>
        </w:rPr>
        <w:t>(项)年初预算为</w:t>
      </w:r>
      <w:r>
        <w:rPr>
          <w:rFonts w:ascii="Times New Roman" w:eastAsia="仿宋_GB2312"/>
          <w:b w:val="false"/>
          <w:sz w:val="30"/>
          <w:szCs w:val="30"/>
        </w:rPr>
        <w:t>6,044,300.00</w:t>
      </w:r>
      <w:r>
        <w:rPr>
          <w:rFonts w:ascii="Times New Roman" w:eastAsia="仿宋_GB2312"/>
          <w:b w:val="false"/>
          <w:sz w:val="30"/>
          <w:szCs w:val="30"/>
        </w:rPr>
        <w:t>元，支出决算为</w:t>
      </w:r>
      <w:r>
        <w:rPr>
          <w:rFonts w:ascii="Times New Roman" w:eastAsia="仿宋_GB2312"/>
          <w:b w:val="false"/>
          <w:sz w:val="30"/>
          <w:szCs w:val="30"/>
        </w:rPr>
        <w:t>6,402,370.60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105.924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本年度在职人员调动和在职人员退休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一般行政管理事务</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373,844.00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本年度发放退休人员死亡抚恤金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城乡社区公共设施</w:t>
      </w:r>
      <w:r>
        <w:rPr>
          <w:rFonts w:ascii="Times New Roman" w:eastAsia="仿宋_GB2312"/>
          <w:b w:val="false"/>
          <w:sz w:val="30"/>
          <w:szCs w:val="30"/>
        </w:rPr>
        <w:t>(款)</w:t>
      </w:r>
      <w:r>
        <w:rPr>
          <w:rFonts w:ascii="Times New Roman" w:eastAsia="仿宋_GB2312"/>
          <w:b w:val="false"/>
          <w:sz w:val="30"/>
          <w:szCs w:val="30"/>
        </w:rPr>
        <w:t>其他城乡社区公共设施支出</w:t>
      </w:r>
      <w:r>
        <w:rPr>
          <w:rFonts w:ascii="Times New Roman" w:eastAsia="仿宋_GB2312"/>
          <w:b w:val="false"/>
          <w:sz w:val="30"/>
          <w:szCs w:val="30"/>
        </w:rPr>
        <w:t>(项)年初预算为</w:t>
      </w:r>
      <w:r>
        <w:rPr>
          <w:rFonts w:ascii="Times New Roman" w:eastAsia="仿宋_GB2312"/>
          <w:b w:val="false"/>
          <w:sz w:val="30"/>
          <w:szCs w:val="30"/>
        </w:rPr>
        <w:t>5,625,800.00</w:t>
      </w:r>
      <w:r>
        <w:rPr>
          <w:rFonts w:ascii="Times New Roman" w:eastAsia="仿宋_GB2312"/>
          <w:b w:val="false"/>
          <w:sz w:val="30"/>
          <w:szCs w:val="30"/>
        </w:rPr>
        <w:t>元，支出决算为</w:t>
      </w:r>
      <w:r>
        <w:rPr>
          <w:rFonts w:ascii="Times New Roman" w:eastAsia="仿宋_GB2312"/>
          <w:b w:val="false"/>
          <w:sz w:val="30"/>
          <w:szCs w:val="30"/>
        </w:rPr>
        <w:t>19,005,148.66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337.821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本年度其他城乡社区设施支出项目预算资金增加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保障性安居工程支出</w:t>
      </w:r>
      <w:r>
        <w:rPr>
          <w:rFonts w:ascii="Times New Roman" w:eastAsia="仿宋_GB2312"/>
          <w:b w:val="false"/>
          <w:sz w:val="30"/>
          <w:szCs w:val="30"/>
        </w:rPr>
        <w:t>(款)</w:t>
      </w:r>
      <w:r>
        <w:rPr>
          <w:rFonts w:ascii="Times New Roman" w:eastAsia="仿宋_GB2312"/>
          <w:b w:val="false"/>
          <w:sz w:val="30"/>
          <w:szCs w:val="30"/>
        </w:rPr>
        <w:t>保障性租赁住房</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20,100,000.00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本年度保障性租赁住房项目预算资金增加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保障性安居工程支出</w:t>
      </w:r>
      <w:r>
        <w:rPr>
          <w:rFonts w:ascii="Times New Roman" w:eastAsia="仿宋_GB2312"/>
          <w:b w:val="false"/>
          <w:sz w:val="30"/>
          <w:szCs w:val="30"/>
        </w:rPr>
        <w:t>(款)</w:t>
      </w:r>
      <w:r>
        <w:rPr>
          <w:rFonts w:ascii="Times New Roman" w:eastAsia="仿宋_GB2312"/>
          <w:b w:val="false"/>
          <w:sz w:val="30"/>
          <w:szCs w:val="30"/>
        </w:rPr>
        <w:t>其他保障性安居工程支出</w:t>
      </w:r>
      <w:r>
        <w:rPr>
          <w:rFonts w:ascii="Times New Roman" w:eastAsia="仿宋_GB2312"/>
          <w:b w:val="false"/>
          <w:sz w:val="30"/>
          <w:szCs w:val="30"/>
        </w:rPr>
        <w:t>(项)年初预算为</w:t>
      </w:r>
      <w:r>
        <w:rPr>
          <w:rFonts w:ascii="Times New Roman" w:eastAsia="仿宋_GB2312"/>
          <w:b w:val="false"/>
          <w:sz w:val="30"/>
          <w:szCs w:val="30"/>
        </w:rPr>
        <w:t>34,950,300.00</w:t>
      </w:r>
      <w:r>
        <w:rPr>
          <w:rFonts w:ascii="Times New Roman" w:eastAsia="仿宋_GB2312"/>
          <w:b w:val="false"/>
          <w:sz w:val="30"/>
          <w:szCs w:val="30"/>
        </w:rPr>
        <w:t>元，支出决算为</w:t>
      </w:r>
      <w:r>
        <w:rPr>
          <w:rFonts w:ascii="Times New Roman" w:eastAsia="仿宋_GB2312"/>
          <w:b w:val="false"/>
          <w:sz w:val="30"/>
          <w:szCs w:val="30"/>
        </w:rPr>
        <w:t>26,614,899.21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76.151</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本年度其他保障性安居工程支出项目预算资金减少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2,003,000.00</w:t>
      </w:r>
      <w:r>
        <w:rPr>
          <w:rFonts w:ascii="Times New Roman" w:eastAsia="仿宋_GB2312"/>
          <w:b w:val="false"/>
          <w:sz w:val="30"/>
          <w:szCs w:val="30"/>
        </w:rPr>
        <w:t>元，支出决算为</w:t>
      </w:r>
      <w:r>
        <w:rPr>
          <w:rFonts w:ascii="Times New Roman" w:eastAsia="仿宋_GB2312"/>
          <w:b w:val="false"/>
          <w:sz w:val="30"/>
          <w:szCs w:val="30"/>
        </w:rPr>
        <w:t>2,009,487.00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100.324</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本年度调增在职人员住房公积金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9,814,587.24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739,621.80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本年度在职人员调动和在职人员退休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8,378,594.53</w:t>
      </w:r>
      <w:r>
        <w:rPr>
          <w:rFonts w:ascii="Times New Roman" w:eastAsia="仿宋_GB2312"/>
          <w:b w:val="false"/>
          <w:sz w:val="30"/>
          <w:szCs w:val="30"/>
        </w:rPr>
        <w:t>元，主要包括</w:t>
      </w:r>
      <w:r>
        <w:rPr>
          <w:rFonts w:ascii="Times New Roman" w:eastAsia="仿宋_GB2312"/>
          <w:b w:val="false"/>
          <w:sz w:val="30"/>
          <w:szCs w:val="30"/>
        </w:rPr>
        <w:t>基本工资、津贴补贴、奖金、机关事业单位基本养老保险缴费、职业年金缴费、职工基本医疗保险缴费、公务员医疗补助缴费、其他社会保障缴费、住房公积金、其他工资福利支出、退休费、生活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1,435,992.71</w:t>
      </w:r>
      <w:r>
        <w:rPr>
          <w:rFonts w:ascii="Times New Roman" w:eastAsia="仿宋_GB2312"/>
          <w:b w:val="false"/>
          <w:sz w:val="30"/>
          <w:szCs w:val="30"/>
        </w:rPr>
        <w:t>元，主要包括</w:t>
      </w:r>
      <w:r>
        <w:rPr>
          <w:rFonts w:ascii="Times New Roman" w:eastAsia="仿宋_GB2312"/>
          <w:b w:val="false"/>
          <w:sz w:val="30"/>
          <w:szCs w:val="30"/>
        </w:rPr>
        <w:t>办公费、水费、电费、邮电费、取暖费、物业管理费、差旅费、维修(护)费、租赁费、培训费、工会经费、福利费、公务用车运行维护费、其他交通费用和其他商品和服务支出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2024年度</w:t>
      </w:r>
      <w:r>
        <w:rPr>
          <w:rFonts w:ascii="Times New Roman" w:eastAsia="仿宋_GB2312"/>
          <w:b w:val="false"/>
          <w:sz w:val="30"/>
          <w:szCs w:val="30"/>
        </w:rPr>
        <w:t>部门决算政府性基金预算财政拨款</w:t>
      </w:r>
      <w:r>
        <w:rPr>
          <w:rFonts w:ascii="Times New Roman" w:eastAsia="仿宋_GB2312"/>
          <w:b w:val="false"/>
          <w:sz w:val="30"/>
          <w:szCs w:val="30"/>
        </w:rPr>
        <w:t>年初结转和结余</w:t>
      </w:r>
      <w:r>
        <w:rPr>
          <w:rFonts w:ascii="Times New Roman" w:eastAsia="仿宋_GB2312"/>
          <w:b w:val="false"/>
          <w:sz w:val="30"/>
          <w:szCs w:val="30"/>
        </w:rPr>
        <w:t>0.00</w:t>
      </w:r>
      <w:r>
        <w:rPr>
          <w:rFonts w:ascii="Times New Roman" w:eastAsia="仿宋_GB2312"/>
          <w:b w:val="false"/>
          <w:sz w:val="30"/>
          <w:szCs w:val="30"/>
        </w:rPr>
        <w:t>元，收入</w:t>
      </w:r>
      <w:r>
        <w:rPr>
          <w:rFonts w:ascii="Times New Roman" w:eastAsia="仿宋_GB2312"/>
          <w:b w:val="false"/>
          <w:sz w:val="30"/>
          <w:szCs w:val="30"/>
        </w:rPr>
        <w:t>38,168,100.00</w:t>
      </w:r>
      <w:r>
        <w:rPr>
          <w:rFonts w:ascii="Times New Roman" w:eastAsia="仿宋_GB2312"/>
          <w:b w:val="false"/>
          <w:sz w:val="30"/>
          <w:szCs w:val="30"/>
        </w:rPr>
        <w:t>元，支出</w:t>
      </w:r>
      <w:r>
        <w:rPr>
          <w:rFonts w:ascii="Times New Roman" w:eastAsia="仿宋_GB2312"/>
          <w:b w:val="false"/>
          <w:sz w:val="30"/>
          <w:szCs w:val="30"/>
        </w:rPr>
        <w:t>38,168,100.00</w:t>
      </w:r>
      <w:r>
        <w:rPr>
          <w:rFonts w:ascii="Times New Roman" w:eastAsia="仿宋_GB2312"/>
          <w:b w:val="false"/>
          <w:sz w:val="30"/>
          <w:szCs w:val="30"/>
        </w:rPr>
        <w:t>元，年末结转和结余</w:t>
      </w:r>
      <w:r>
        <w:rPr>
          <w:rFonts w:ascii="Times New Roman" w:eastAsia="仿宋_GB2312"/>
          <w:b w:val="false"/>
          <w:sz w:val="30"/>
          <w:szCs w:val="30"/>
        </w:rPr>
        <w:t>0.00</w:t>
      </w:r>
      <w:r>
        <w:rPr>
          <w:rFonts w:ascii="Times New Roman" w:eastAsia="仿宋_GB2312"/>
          <w:b w:val="false"/>
          <w:sz w:val="30"/>
          <w:szCs w:val="30"/>
        </w:rPr>
        <w:t>元。与2023年度相比，政府性基金预算财政拨款支出</w:t>
      </w:r>
      <w:r>
        <w:rPr>
          <w:rFonts w:ascii="Times New Roman" w:eastAsia="仿宋_GB2312"/>
          <w:b w:val="false"/>
          <w:sz w:val="30"/>
          <w:szCs w:val="30"/>
        </w:rPr>
        <w:t>减少</w:t>
      </w:r>
      <w:r>
        <w:rPr>
          <w:rFonts w:ascii="Times New Roman" w:eastAsia="仿宋_GB2312"/>
          <w:b w:val="false"/>
          <w:sz w:val="30"/>
          <w:szCs w:val="30"/>
        </w:rPr>
        <w:t>162,253,750.59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80.956</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本年度东丽詹庄等七村村民还迁安置经济适用房项目海旭园预算资金减少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w:t>
      </w:r>
      <w:r>
        <w:rPr>
          <w:rFonts w:ascii="Times New Roman" w:eastAsia="仿宋_GB2312"/>
          <w:b w:val="false"/>
          <w:sz w:val="30"/>
          <w:szCs w:val="30"/>
        </w:rPr>
        <w:t>38,168,100.00</w:t>
      </w:r>
      <w:r>
        <w:rPr>
          <w:rFonts w:ascii="Times New Roman" w:eastAsia="仿宋_GB2312"/>
          <w:b w:val="false"/>
          <w:sz w:val="30"/>
          <w:szCs w:val="30"/>
        </w:rPr>
        <w:t>元，主要用于以下方面：</w:t>
      </w:r>
      <w:r>
        <w:rPr>
          <w:rFonts w:ascii="Times New Roman" w:eastAsia="仿宋_GB2312"/>
          <w:b w:val="false"/>
          <w:sz w:val="30"/>
          <w:szCs w:val="30"/>
        </w:rPr>
        <w:t>其他支出（类）38,168,100.00元，占100.000%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2024年度政府性基金预算财政拨款支出年初预算为</w:t>
      </w:r>
      <w:r>
        <w:rPr>
          <w:rFonts w:ascii="Times New Roman" w:eastAsia="仿宋_GB2312"/>
          <w:b w:val="false"/>
          <w:sz w:val="30"/>
          <w:szCs w:val="30"/>
        </w:rPr>
        <w:t>99,578,149.41</w:t>
      </w:r>
      <w:r>
        <w:rPr>
          <w:rFonts w:ascii="Times New Roman" w:eastAsia="仿宋_GB2312"/>
          <w:b w:val="false"/>
          <w:sz w:val="30"/>
          <w:szCs w:val="30"/>
        </w:rPr>
        <w:t>元，支出决算为</w:t>
      </w:r>
      <w:r>
        <w:rPr>
          <w:rFonts w:ascii="Times New Roman" w:eastAsia="仿宋_GB2312"/>
          <w:b w:val="false"/>
          <w:sz w:val="30"/>
          <w:szCs w:val="30"/>
        </w:rPr>
        <w:t>38,168,100.00</w:t>
      </w:r>
      <w:r>
        <w:rPr>
          <w:rFonts w:ascii="Times New Roman" w:eastAsia="仿宋_GB2312"/>
          <w:b w:val="false"/>
          <w:sz w:val="30"/>
          <w:szCs w:val="30"/>
        </w:rPr>
        <w:t>元，完成年初预算的</w:t>
      </w:r>
      <w:r>
        <w:rPr>
          <w:rFonts w:ascii="Times New Roman" w:eastAsia="仿宋_GB2312"/>
          <w:b w:val="false"/>
          <w:sz w:val="30"/>
          <w:szCs w:val="30"/>
        </w:rPr>
        <w:t>38.330</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其他支出</w:t>
      </w:r>
      <w:r>
        <w:rPr>
          <w:rFonts w:ascii="Times New Roman" w:eastAsia="仿宋_GB2312"/>
          <w:b w:val="false"/>
          <w:sz w:val="30"/>
          <w:szCs w:val="30"/>
        </w:rPr>
        <w:t>(类)</w:t>
      </w:r>
      <w:r>
        <w:rPr>
          <w:rFonts w:ascii="Times New Roman" w:eastAsia="仿宋_GB2312"/>
          <w:b w:val="false"/>
          <w:sz w:val="30"/>
          <w:szCs w:val="30"/>
        </w:rPr>
        <w:t>其他政府性基金及对应专项债务收入安排的支出</w:t>
      </w:r>
      <w:r>
        <w:rPr>
          <w:rFonts w:ascii="Times New Roman" w:eastAsia="仿宋_GB2312"/>
          <w:b w:val="false"/>
          <w:sz w:val="30"/>
          <w:szCs w:val="30"/>
        </w:rPr>
        <w:t>(款)</w:t>
      </w:r>
      <w:r>
        <w:rPr>
          <w:rFonts w:ascii="Times New Roman" w:eastAsia="仿宋_GB2312"/>
          <w:b w:val="false"/>
          <w:sz w:val="30"/>
          <w:szCs w:val="30"/>
        </w:rPr>
        <w:t>其他地方自行试点项目收益专项债券收入安排的支出</w:t>
      </w:r>
      <w:r>
        <w:rPr>
          <w:rFonts w:ascii="Times New Roman" w:eastAsia="仿宋_GB2312"/>
          <w:b w:val="false"/>
          <w:sz w:val="30"/>
          <w:szCs w:val="30"/>
        </w:rPr>
        <w:t>(项)年初预算为</w:t>
      </w:r>
      <w:r>
        <w:rPr>
          <w:rFonts w:ascii="Times New Roman" w:eastAsia="仿宋_GB2312"/>
          <w:b w:val="false"/>
          <w:sz w:val="30"/>
          <w:szCs w:val="30"/>
        </w:rPr>
        <w:t>99,578,149.41</w:t>
      </w:r>
      <w:r>
        <w:rPr>
          <w:rFonts w:ascii="Times New Roman" w:eastAsia="仿宋_GB2312"/>
          <w:b w:val="false"/>
          <w:sz w:val="30"/>
          <w:szCs w:val="30"/>
        </w:rPr>
        <w:t>元，支出决算为</w:t>
      </w:r>
      <w:r>
        <w:rPr>
          <w:rFonts w:ascii="Times New Roman" w:eastAsia="仿宋_GB2312"/>
          <w:b w:val="false"/>
          <w:sz w:val="30"/>
          <w:szCs w:val="30"/>
        </w:rPr>
        <w:t>38,168,100.00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38.330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本年度东丽詹庄等七村村民还迁安置经济适用房项目海旭园预算资金减少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3,912.55</w:t>
      </w:r>
      <w:r>
        <w:rPr>
          <w:rFonts w:ascii="Times New Roman" w:eastAsia="仿宋_GB2312"/>
          <w:b w:val="false"/>
          <w:sz w:val="30"/>
          <w:szCs w:val="30"/>
        </w:rPr>
        <w:t>元，支出决算</w:t>
      </w:r>
      <w:r>
        <w:rPr>
          <w:rFonts w:ascii="Times New Roman" w:eastAsia="仿宋_GB2312"/>
          <w:b w:val="false"/>
          <w:sz w:val="30"/>
          <w:szCs w:val="30"/>
        </w:rPr>
        <w:t>3,912.55</w:t>
      </w:r>
      <w:r>
        <w:rPr>
          <w:rFonts w:ascii="Times New Roman" w:eastAsia="仿宋_GB2312"/>
          <w:b w:val="false"/>
          <w:sz w:val="30"/>
          <w:szCs w:val="30"/>
        </w:rPr>
        <w:t>元，与2024年预算相比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286.73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6.828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w:t>
      </w:r>
      <w:r>
        <w:rPr>
          <w:rFonts w:ascii="Times New Roman" w:eastAsia="仿宋_GB2312"/>
          <w:b w:val="false"/>
          <w:sz w:val="30"/>
          <w:szCs w:val="30"/>
        </w:rPr>
        <w:t>决算数较上年减少的主要原因是</w:t>
      </w:r>
      <w:r>
        <w:rPr>
          <w:rFonts w:ascii="Times New Roman" w:eastAsia="仿宋_GB2312"/>
          <w:b w:val="false"/>
          <w:sz w:val="30"/>
          <w:szCs w:val="30"/>
        </w:rPr>
        <w:t>本年度产生公务用车运行费用减少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3,912.55</w:t>
      </w:r>
      <w:r>
        <w:rPr>
          <w:rFonts w:ascii="Times New Roman" w:eastAsia="仿宋_GB2312"/>
          <w:b w:val="false"/>
          <w:sz w:val="30"/>
          <w:szCs w:val="30"/>
        </w:rPr>
        <w:t>元，支出决算</w:t>
      </w:r>
      <w:r>
        <w:rPr>
          <w:rFonts w:ascii="Times New Roman" w:eastAsia="仿宋_GB2312"/>
          <w:b w:val="false"/>
          <w:sz w:val="30"/>
          <w:szCs w:val="30"/>
        </w:rPr>
        <w:t>3,912.55</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286.73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6.828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本年度产生公务用车运行费用减少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3,912.55</w:t>
      </w:r>
      <w:r>
        <w:rPr>
          <w:rFonts w:ascii="Times New Roman" w:eastAsia="仿宋_GB2312"/>
          <w:b w:val="false"/>
          <w:sz w:val="30"/>
          <w:szCs w:val="30"/>
        </w:rPr>
        <w:t>元，支出决算</w:t>
      </w:r>
      <w:r>
        <w:rPr>
          <w:rFonts w:ascii="Times New Roman" w:eastAsia="仿宋_GB2312"/>
          <w:b w:val="false"/>
          <w:sz w:val="30"/>
          <w:szCs w:val="30"/>
        </w:rPr>
        <w:t>3,912.55</w:t>
      </w:r>
      <w:r>
        <w:rPr>
          <w:rFonts w:ascii="Times New Roman" w:eastAsia="仿宋_GB2312"/>
          <w:b w:val="false"/>
          <w:sz w:val="30"/>
          <w:szCs w:val="30"/>
        </w:rPr>
        <w:t>元，与预算相比</w:t>
      </w:r>
      <w:r>
        <w:rPr>
          <w:rFonts w:ascii="Times New Roman" w:eastAsia="仿宋_GB2312"/>
          <w:b w:val="false"/>
          <w:sz w:val="30"/>
          <w:szCs w:val="30"/>
        </w:rPr>
        <w:t>持平，完成预算的100.000%；</w:t>
      </w:r>
      <w:r>
        <w:rPr>
          <w:rFonts w:ascii="Times New Roman" w:eastAsia="仿宋_GB2312"/>
          <w:b w:val="false"/>
          <w:sz w:val="30"/>
          <w:szCs w:val="30"/>
        </w:rPr>
        <w:t>支出决算较上年</w:t>
      </w:r>
      <w:r>
        <w:rPr>
          <w:rFonts w:ascii="Times New Roman" w:eastAsia="仿宋_GB2312"/>
          <w:b w:val="false"/>
          <w:sz w:val="30"/>
          <w:szCs w:val="30"/>
        </w:rPr>
        <w:t>减少</w:t>
      </w:r>
      <w:r>
        <w:rPr>
          <w:rFonts w:ascii="Times New Roman" w:eastAsia="仿宋_GB2312"/>
          <w:b w:val="false"/>
          <w:sz w:val="30"/>
          <w:szCs w:val="30"/>
        </w:rPr>
        <w:t>286.73</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6.828</w:t>
      </w:r>
      <w:r>
        <w:rPr>
          <w:rFonts w:ascii="Times New Roman" w:eastAsia="仿宋_GB2312"/>
          <w:b w:val="false"/>
          <w:sz w:val="30"/>
          <w:szCs w:val="30"/>
        </w:rPr>
        <w:t>%。</w:t>
      </w:r>
      <w:r>
        <w:rPr>
          <w:rFonts w:ascii="Times New Roman" w:eastAsia="仿宋_GB2312"/>
          <w:b w:val="false"/>
          <w:sz w:val="30"/>
          <w:szCs w:val="30"/>
        </w:rPr>
        <w:t>决算数与预算数持平的主要原因是</w:t>
      </w:r>
      <w:r>
        <w:rPr>
          <w:rFonts w:ascii="Times New Roman" w:eastAsia="仿宋_GB2312"/>
          <w:b w:val="false"/>
          <w:sz w:val="30"/>
          <w:szCs w:val="30"/>
        </w:rPr>
        <w:t>本年严格按照预算执行</w:t>
      </w:r>
      <w:r>
        <w:rPr>
          <w:rFonts w:ascii="Times New Roman" w:eastAsia="仿宋_GB2312"/>
          <w:b w:val="false"/>
          <w:sz w:val="30"/>
          <w:szCs w:val="30"/>
        </w:rPr>
        <w:t>； </w:t>
      </w:r>
      <w:r>
        <w:rPr>
          <w:rFonts w:ascii="Times New Roman" w:eastAsia="仿宋_GB2312"/>
          <w:b w:val="false"/>
          <w:sz w:val="30"/>
          <w:szCs w:val="30"/>
        </w:rPr>
        <w:t>决算数较上年减少的主要原因是</w:t>
      </w:r>
      <w:r>
        <w:rPr>
          <w:rFonts w:ascii="Times New Roman" w:eastAsia="仿宋_GB2312"/>
          <w:b w:val="false"/>
          <w:sz w:val="30"/>
          <w:szCs w:val="30"/>
        </w:rPr>
        <w:t>本年度产生公务用车运行费用减少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1</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本年度未用财政拨款经费列支公务接待费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机关运行经费是指行政单位和参照公务员法管理的事业单位使用财政拨款安排的基本支出中的日常公用经费支出，</w:t>
      </w:r>
      <w:r>
        <w:rPr>
          <w:rFonts w:ascii="Times New Roman" w:eastAsia="仿宋_GB2312"/>
          <w:b w:val="false"/>
          <w:sz w:val="30"/>
          <w:szCs w:val="30"/>
        </w:rPr>
        <w:t>天津市东丽区住房和建设委员会（本级）</w:t>
      </w:r>
      <w:r>
        <w:rPr>
          <w:rFonts w:ascii="Times New Roman" w:eastAsia="仿宋_GB2312"/>
          <w:b w:val="false"/>
          <w:sz w:val="30"/>
          <w:szCs w:val="30"/>
        </w:rPr>
        <w:t>2024年度机关运行经费年初预算</w:t>
      </w:r>
      <w:r>
        <w:rPr>
          <w:rFonts w:ascii="Times New Roman" w:eastAsia="仿宋_GB2312"/>
          <w:b w:val="false"/>
          <w:sz w:val="30"/>
          <w:szCs w:val="30"/>
        </w:rPr>
        <w:t>1,396,612.68</w:t>
      </w:r>
      <w:r>
        <w:rPr>
          <w:rFonts w:ascii="Times New Roman" w:eastAsia="仿宋_GB2312"/>
          <w:b w:val="false"/>
          <w:sz w:val="30"/>
          <w:szCs w:val="30"/>
        </w:rPr>
        <w:t>元，决算数</w:t>
      </w:r>
      <w:r>
        <w:rPr>
          <w:rFonts w:ascii="Times New Roman" w:eastAsia="仿宋_GB2312"/>
          <w:b w:val="false"/>
          <w:sz w:val="30"/>
          <w:szCs w:val="30"/>
        </w:rPr>
        <w:t>1,435,992.71</w:t>
      </w:r>
      <w:r>
        <w:rPr>
          <w:rFonts w:ascii="Times New Roman" w:eastAsia="仿宋_GB2312"/>
          <w:b w:val="false"/>
          <w:sz w:val="30"/>
          <w:szCs w:val="30"/>
        </w:rPr>
        <w:t>元，与年初预算相比</w:t>
      </w:r>
      <w:r>
        <w:rPr>
          <w:rFonts w:ascii="Times New Roman" w:eastAsia="仿宋_GB2312"/>
          <w:b w:val="false"/>
          <w:sz w:val="30"/>
          <w:szCs w:val="30"/>
        </w:rPr>
        <w:t>增加</w:t>
      </w:r>
      <w:r>
        <w:rPr>
          <w:rFonts w:ascii="Times New Roman" w:eastAsia="仿宋_GB2312"/>
          <w:b w:val="false"/>
          <w:sz w:val="30"/>
          <w:szCs w:val="30"/>
        </w:rPr>
        <w:t>39,380.03</w:t>
      </w:r>
      <w:r>
        <w:rPr>
          <w:rFonts w:ascii="Times New Roman" w:eastAsia="仿宋_GB2312"/>
          <w:b w:val="false"/>
          <w:sz w:val="30"/>
          <w:szCs w:val="30"/>
        </w:rPr>
        <w:t>元，完成年初预算的</w:t>
      </w:r>
      <w:r>
        <w:rPr>
          <w:rFonts w:ascii="Times New Roman" w:eastAsia="仿宋_GB2312"/>
          <w:b w:val="false"/>
          <w:sz w:val="30"/>
          <w:szCs w:val="30"/>
        </w:rPr>
        <w:t>102.820</w:t>
      </w:r>
      <w:r>
        <w:rPr>
          <w:rFonts w:ascii="Times New Roman" w:eastAsia="仿宋_GB2312"/>
          <w:b w:val="false"/>
          <w:sz w:val="30"/>
          <w:szCs w:val="30"/>
        </w:rPr>
        <w:t>%；比2023年</w:t>
      </w:r>
      <w:r>
        <w:rPr>
          <w:rFonts w:ascii="Times New Roman" w:eastAsia="仿宋_GB2312"/>
          <w:b w:val="false"/>
          <w:sz w:val="30"/>
          <w:szCs w:val="30"/>
        </w:rPr>
        <w:t>增加</w:t>
      </w:r>
      <w:r>
        <w:rPr>
          <w:rFonts w:ascii="Times New Roman" w:eastAsia="仿宋_GB2312"/>
          <w:b w:val="false"/>
          <w:sz w:val="30"/>
          <w:szCs w:val="30"/>
        </w:rPr>
        <w:t>140,794.78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10.871</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本年度增加电费和食堂经费</w:t>
      </w:r>
      <w:r>
        <w:rPr>
          <w:rFonts w:ascii="Times New Roman" w:eastAsia="仿宋_GB2312"/>
          <w:b w:val="false"/>
          <w:sz w:val="30"/>
          <w:szCs w:val="30"/>
        </w:rPr>
        <w:t> 。</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w:t>
      </w:r>
      <w:r>
        <w:rPr>
          <w:rFonts w:ascii="Times New Roman" w:eastAsia="仿宋_GB2312"/>
          <w:b w:val="false"/>
          <w:sz w:val="30"/>
          <w:szCs w:val="30"/>
        </w:rPr>
        <w:t>2024年政府采购支出总额</w:t>
      </w:r>
      <w:r>
        <w:rPr>
          <w:rFonts w:ascii="Times New Roman" w:eastAsia="仿宋_GB2312"/>
          <w:b w:val="false"/>
          <w:sz w:val="30"/>
          <w:szCs w:val="30"/>
        </w:rPr>
        <w:t>550,000.00</w:t>
      </w:r>
      <w:r>
        <w:rPr>
          <w:rFonts w:ascii="Times New Roman" w:eastAsia="仿宋_GB2312"/>
          <w:b w:val="false"/>
          <w:sz w:val="30"/>
          <w:szCs w:val="30"/>
        </w:rPr>
        <w:t>元，其中：政府采购货物支出</w:t>
      </w:r>
      <w:r>
        <w:rPr>
          <w:rFonts w:ascii="Times New Roman" w:eastAsia="仿宋_GB2312"/>
          <w:b w:val="false"/>
          <w:sz w:val="30"/>
          <w:szCs w:val="30"/>
        </w:rPr>
        <w:t>0.00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550,000.00</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550,000.00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550,000.00</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天津市东丽区住房和建设委员会（本级）</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一般公务用车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根据预算绩效管理要求，天津市东丽区住房和建设委员会（本级）2024年已对28个项目开展绩效自评，涉及金额35924.151104万元，自评结果已随部门决算一并公开。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天津市东丽区住房和建设委员会（本级）不属于乡、镇、街级单位，不涉及公开2024年教育、医疗卫生、社会保障和就业、住房保障、涉农补贴等民生支出情况。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