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天津市东丽区住房和建设综合行政执法支队</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贯彻实施国家和本市有关住房和建设行政执法的方针政策、法律法规，参与起草本区涉及住房和建设行政执法工作的规范性文件和政策；承担有关法律法规明确区级住房和建设主管部门承担的房地产、建筑市场、勘察设计市场、建设工程消防设计审查验收、绿色建筑和建筑节能等方面的行政执法工作；负责建设工程（法律、法规有特殊规定的除外）质量监督管理、安全生产和文明施工的行政执法工作；参与住房和建设领域工程事故的调查处理；承担行政区域内已建成交付使用房屋安全使用、历史风貌建筑、保障性住房管理的行政执法工作；完成区住房和建设委员会交办的其他相关执法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天津市东丽区住房和建设综合行政执法支队</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天津市东丽区住房和建设综合行政执法支队</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天津市东丽区住房和建设综合行政执法支队</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部门（单位）：天津市东丽区住房和建设综合行政执法支队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7,195,646.39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650,185.92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293,816.36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514.49</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4,824,035.11</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1,487,940.00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7,196,160.88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7,255,977.39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60,331.00</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514.49</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7,256,491.88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7,256,491.88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部门（单位）：天津市东丽区住房和建设综合行政执法支队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7,196,160.88</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7,195,646.39</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514.49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650,185.92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650,185.92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650,185.92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650,185.92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433,457.28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433,457.28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216,728.64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216,728.64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293,816.36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293,816.36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293,816.36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293,816.36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293,816.36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293,816.36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4,764,218.60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4,763,704.11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514.49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658,000.00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658,000.00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658,000.00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658,000.00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建设市场管理与监督</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4,106,218.60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4,105,704.11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514.49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2120601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建设市场管理与监督</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4,106,218.60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4,105,704.11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514.49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1,487,940.00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1,487,940.00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1,487,940.00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1,487,940.00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1,487,940.00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1,487,940.00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部门（单位）：天津市东丽区住房和建设综合行政执法支队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7,256,491.88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7,196,160.88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7,195,646.39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514.49</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60,331.00</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60,331.00</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60,331.00</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325202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天津市东丽区住房和建设综合行政执法支队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7,256,491.88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7,196,160.88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7,195,646.39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514.49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60,331.00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60,331.00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60,331.00</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部门（单位）：天津市东丽区住房和建设综合行政执法支队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7,255,977.39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6,597,977.39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658,000.00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650,185.92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650,185.92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650,185.92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650,185.92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433,457.28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433,457.28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216,728.64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216,728.64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293,816.36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293,816.36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293,816.36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293,816.36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293,816.36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293,816.36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4,824,035.11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4,166,035.11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建设市场管理与监督</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4,166,035.11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4,166,035.11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2120601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建设市场管理与监督</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4,166,035.11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4,166,035.11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1,487,940.00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1,487,940.00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1,487,940.00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1,487,940.00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1,487,940.00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1,487,940.00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部门（单位）：天津市东丽区住房和建设综合行政执法支队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7,195,646.39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650,185.92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650,185.92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293,816.36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293,816.36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4,763,704.11</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4,763,704.11</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1,487,940.00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1,487,940.00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7,195,646.39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7,195,646.39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7,195,646.39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7,195,646.39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7,195,646.39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7,195,646.39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天津市东丽区住房和建设综合行政执法支队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7,195,646.39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6,537,646.39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5,806,035.93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731,610.46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658,000.00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650,185.92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650,185.92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650,185.92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650,185.92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650,185.92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650,185.92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433,457.28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433,457.28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433,457.28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216,728.64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216,728.64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216,728.64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293,816.36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293,816.36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293,816.36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293,816.36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293,816.36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293,816.36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293,816.36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293,816.36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293,816.36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4,763,704.11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4,105,704.11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3,374,093.65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731,610.46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658,000.00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658,000.00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658,000.00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658,000.00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658,000.00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建设市场管理与监督</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4,105,704.11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4,105,704.11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3,374,093.65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731,610.46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2120601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建设市场管理与监督</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4,105,704.11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4,105,704.11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3,374,093.65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731,610.46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1,487,940.00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1,487,940.00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1,487,940.00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1,487,940.00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1,487,940.00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1,487,940.00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1,487,940.00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1,487,940.00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1,487,940.00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部门（单位）：天津市东丽区住房和建设综合行政执法支队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5,805,920.93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724,281.46</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1,307,100.00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59,530.00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606,398.40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7,329.00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7,329.00</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1,431,984.00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3,713.00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433,457.28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46,204.23</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216,728.64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13,406.99</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293,816.36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51,080.00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20,996.25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1,487,940.00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7,114.00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67,277.00</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56,414.40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27,660.00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43,600.00</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44,193.84</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5,806,035.93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731,610.46</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天津市东丽区住房和建设综合行政执法支队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天津市东丽区住房和建设综合行政执法支队</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天津市东丽区住房和建设综合行政执法支队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天津市东丽区住房和建设综合行政执法支队</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部门（单位）：天津市东丽区住房和建设综合行政执法支队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43,600.00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43,600.00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43,600.00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部门（单位）：天津市东丽区住房和建设综合行政执法支队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658,000.00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658,000.00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2024年东丽区年度建设工程质量和安全巡检专业化服务项目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2024年业务巡查用车租赁项目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天津市东丽区住房和建设综合行政执法支队</w:t>
      </w:r>
      <w:r>
        <w:rPr>
          <w:rFonts w:ascii="Times New Roman" w:eastAsia="仿宋_GB2312"/>
          <w:b w:val="false"/>
          <w:sz w:val="30"/>
          <w:szCs w:val="30"/>
        </w:rPr>
        <w:t>2024年度收入、支出决算总计</w:t>
      </w:r>
      <w:r>
        <w:rPr>
          <w:rFonts w:ascii="Times New Roman" w:eastAsia="仿宋_GB2312"/>
          <w:b w:val="false"/>
          <w:sz w:val="30"/>
          <w:szCs w:val="30"/>
        </w:rPr>
        <w:t>7,256,491.88</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2,294,323.67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24.022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压减项目拨款预算收入支出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一般公共预算财政拨款收入7,195,646.39元、其他收入514.49元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社会保障和就业支出650,185.92元、卫生健康支出293,816.36元、城乡社区支出4,824,035.11元、住房保障支出1,487,940.00元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天津市东丽区住房和建设综合行政执法支队</w:t>
      </w:r>
      <w:r>
        <w:rPr>
          <w:rFonts w:ascii="Times New Roman" w:eastAsia="仿宋_GB2312"/>
          <w:b w:val="false"/>
          <w:sz w:val="30"/>
          <w:szCs w:val="30"/>
        </w:rPr>
        <w:t>2024年度本年收入合计</w:t>
      </w:r>
      <w:r>
        <w:rPr>
          <w:rFonts w:ascii="Times New Roman" w:eastAsia="仿宋_GB2312"/>
          <w:b w:val="false"/>
          <w:sz w:val="30"/>
          <w:szCs w:val="30"/>
        </w:rPr>
        <w:t>7,196,160.88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2,255,614.67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压减项目拨款预算收入</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一般公共预算财政拨款收入7,195,646.39元，占99.993%；其他收入514.49元，占0.007%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天津市东丽区住房和建设综合行政执法支队</w:t>
      </w:r>
      <w:r>
        <w:rPr>
          <w:rFonts w:ascii="Times New Roman" w:eastAsia="仿宋_GB2312"/>
          <w:b w:val="false"/>
          <w:sz w:val="30"/>
          <w:szCs w:val="30"/>
        </w:rPr>
        <w:t>2024年度本年支出合计</w:t>
      </w:r>
      <w:r>
        <w:rPr>
          <w:rFonts w:ascii="Times New Roman" w:eastAsia="仿宋_GB2312"/>
          <w:b w:val="false"/>
          <w:sz w:val="30"/>
          <w:szCs w:val="30"/>
        </w:rPr>
        <w:t>7,255,977.39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2,291,622.45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压减项目拨款预算支出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基本支出6,597,977.39元，占90.932%；项目支出658,000.00元，占9.068%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天津市东丽区住房和建设综合行政执法支队</w:t>
      </w:r>
      <w:r>
        <w:rPr>
          <w:rFonts w:ascii="Times New Roman" w:eastAsia="仿宋_GB2312"/>
          <w:b w:val="false"/>
          <w:sz w:val="30"/>
          <w:szCs w:val="30"/>
        </w:rPr>
        <w:t>2024年度财政拨款收入、支出决算总计</w:t>
      </w:r>
      <w:r>
        <w:rPr>
          <w:rFonts w:ascii="Times New Roman" w:eastAsia="仿宋_GB2312"/>
          <w:b w:val="false"/>
          <w:sz w:val="30"/>
          <w:szCs w:val="30"/>
        </w:rPr>
        <w:t>7,195,646.39</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2,255,131.07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23.862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压减项目拨款预算收入支出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一般公共预算财政拨款7,195,646.39元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社会保障和就业支出650,185.92元、卫生健康支出293,816.36元、城乡社区支出4,763,704.11元、住房保障支出1,487,940.00元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天津市东丽区住房和建设综合行政执法支队</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7,195,646.39</w:t>
      </w:r>
      <w:r>
        <w:rPr>
          <w:rFonts w:ascii="Times New Roman" w:eastAsia="仿宋_GB2312"/>
          <w:b w:val="false"/>
          <w:sz w:val="30"/>
          <w:szCs w:val="30"/>
        </w:rPr>
        <w:t>元，占本年支出合计的</w:t>
      </w:r>
      <w:r>
        <w:rPr>
          <w:rFonts w:ascii="Times New Roman" w:eastAsia="仿宋_GB2312"/>
          <w:b w:val="false"/>
          <w:sz w:val="30"/>
          <w:szCs w:val="30"/>
        </w:rPr>
        <w:t>99.169</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2,252,913.45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23.844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压减项目拨款预算支出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7,195,646.39</w:t>
      </w:r>
      <w:r>
        <w:rPr>
          <w:rFonts w:ascii="Times New Roman" w:eastAsia="仿宋_GB2312"/>
          <w:b w:val="false"/>
          <w:sz w:val="30"/>
          <w:szCs w:val="30"/>
        </w:rPr>
        <w:t>元，主要用于以下方面：</w:t>
      </w:r>
      <w:r>
        <w:rPr>
          <w:rFonts w:ascii="Times New Roman" w:eastAsia="仿宋_GB2312"/>
          <w:b w:val="false"/>
          <w:sz w:val="30"/>
          <w:szCs w:val="30"/>
        </w:rPr>
        <w:t>社会保障和就业支出（类）650,185.92元，占9.036%；卫生健康支出（类）293,816.36元，占4.083%；城乡社区支出（类）4,763,704.11元，占66.203%；住房保障支出（类）1,487,940.00元，占20.678%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6,567,105.19</w:t>
      </w:r>
      <w:r>
        <w:rPr>
          <w:rFonts w:ascii="Times New Roman" w:eastAsia="仿宋_GB2312"/>
          <w:b w:val="false"/>
          <w:sz w:val="30"/>
          <w:szCs w:val="30"/>
        </w:rPr>
        <w:t>元，支出决算为</w:t>
      </w:r>
      <w:r>
        <w:rPr>
          <w:rFonts w:ascii="Times New Roman" w:eastAsia="仿宋_GB2312"/>
          <w:b w:val="false"/>
          <w:sz w:val="30"/>
          <w:szCs w:val="30"/>
        </w:rPr>
        <w:t>7,195,646.39</w:t>
      </w:r>
      <w:r>
        <w:rPr>
          <w:rFonts w:ascii="Times New Roman" w:eastAsia="仿宋_GB2312"/>
          <w:b w:val="false"/>
          <w:sz w:val="30"/>
          <w:szCs w:val="30"/>
        </w:rPr>
        <w:t>元，完成年初预算的</w:t>
      </w:r>
      <w:r>
        <w:rPr>
          <w:rFonts w:ascii="Times New Roman" w:eastAsia="仿宋_GB2312"/>
          <w:b w:val="false"/>
          <w:sz w:val="30"/>
          <w:szCs w:val="30"/>
        </w:rPr>
        <w:t>109.571</w:t>
      </w:r>
      <w:r>
        <w:rPr>
          <w:rFonts w:ascii="Times New Roman" w:eastAsia="仿宋_GB2312"/>
          <w:b w:val="false"/>
          <w:sz w:val="30"/>
          <w:szCs w:val="30"/>
        </w:rPr>
        <w:t>%。其中：</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433,457.28</w:t>
      </w:r>
      <w:r>
        <w:rPr>
          <w:rFonts w:ascii="Times New Roman" w:eastAsia="仿宋_GB2312"/>
          <w:b w:val="false"/>
          <w:sz w:val="30"/>
          <w:szCs w:val="30"/>
        </w:rPr>
        <w:t>元，支出决算为</w:t>
      </w:r>
      <w:r>
        <w:rPr>
          <w:rFonts w:ascii="Times New Roman" w:eastAsia="仿宋_GB2312"/>
          <w:b w:val="false"/>
          <w:sz w:val="30"/>
          <w:szCs w:val="30"/>
        </w:rPr>
        <w:t>433,457.28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机关事业单位基本养老保险缴费支出预决算收支平衡</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216,728.64</w:t>
      </w:r>
      <w:r>
        <w:rPr>
          <w:rFonts w:ascii="Times New Roman" w:eastAsia="仿宋_GB2312"/>
          <w:b w:val="false"/>
          <w:sz w:val="30"/>
          <w:szCs w:val="30"/>
        </w:rPr>
        <w:t>元，支出决算为</w:t>
      </w:r>
      <w:r>
        <w:rPr>
          <w:rFonts w:ascii="Times New Roman" w:eastAsia="仿宋_GB2312"/>
          <w:b w:val="false"/>
          <w:sz w:val="30"/>
          <w:szCs w:val="30"/>
        </w:rPr>
        <w:t>216,728.64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机关事业单位职业年金缴费支出预决算收支平衡</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294,934.80</w:t>
      </w:r>
      <w:r>
        <w:rPr>
          <w:rFonts w:ascii="Times New Roman" w:eastAsia="仿宋_GB2312"/>
          <w:b w:val="false"/>
          <w:sz w:val="30"/>
          <w:szCs w:val="30"/>
        </w:rPr>
        <w:t>元，支出决算为</w:t>
      </w:r>
      <w:r>
        <w:rPr>
          <w:rFonts w:ascii="Times New Roman" w:eastAsia="仿宋_GB2312"/>
          <w:b w:val="false"/>
          <w:sz w:val="30"/>
          <w:szCs w:val="30"/>
        </w:rPr>
        <w:t>293,816.36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99.621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其他城乡社区管理事务支出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658,000.00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年初未安排其他城乡社区管理事务支出预算，年度内追加预算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建设市场管理与监督</w:t>
      </w:r>
      <w:r>
        <w:rPr>
          <w:rFonts w:ascii="Times New Roman" w:eastAsia="仿宋_GB2312"/>
          <w:b w:val="false"/>
          <w:sz w:val="30"/>
          <w:szCs w:val="30"/>
        </w:rPr>
        <w:t>(款)</w:t>
      </w:r>
      <w:r>
        <w:rPr>
          <w:rFonts w:ascii="Times New Roman" w:eastAsia="仿宋_GB2312"/>
          <w:b w:val="false"/>
          <w:sz w:val="30"/>
          <w:szCs w:val="30"/>
        </w:rPr>
        <w:t>建设市场管理与监督</w:t>
      </w:r>
      <w:r>
        <w:rPr>
          <w:rFonts w:ascii="Times New Roman" w:eastAsia="仿宋_GB2312"/>
          <w:b w:val="false"/>
          <w:sz w:val="30"/>
          <w:szCs w:val="30"/>
        </w:rPr>
        <w:t>(项)年初预算为</w:t>
      </w:r>
      <w:r>
        <w:rPr>
          <w:rFonts w:ascii="Times New Roman" w:eastAsia="仿宋_GB2312"/>
          <w:b w:val="false"/>
          <w:sz w:val="30"/>
          <w:szCs w:val="30"/>
        </w:rPr>
        <w:t>4,139,336.47</w:t>
      </w:r>
      <w:r>
        <w:rPr>
          <w:rFonts w:ascii="Times New Roman" w:eastAsia="仿宋_GB2312"/>
          <w:b w:val="false"/>
          <w:sz w:val="30"/>
          <w:szCs w:val="30"/>
        </w:rPr>
        <w:t>元，支出决算为</w:t>
      </w:r>
      <w:r>
        <w:rPr>
          <w:rFonts w:ascii="Times New Roman" w:eastAsia="仿宋_GB2312"/>
          <w:b w:val="false"/>
          <w:sz w:val="30"/>
          <w:szCs w:val="30"/>
        </w:rPr>
        <w:t>4,105,704.11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99.187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厉行节约</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1,482,648.00</w:t>
      </w:r>
      <w:r>
        <w:rPr>
          <w:rFonts w:ascii="Times New Roman" w:eastAsia="仿宋_GB2312"/>
          <w:b w:val="false"/>
          <w:sz w:val="30"/>
          <w:szCs w:val="30"/>
        </w:rPr>
        <w:t>元，支出决算为</w:t>
      </w:r>
      <w:r>
        <w:rPr>
          <w:rFonts w:ascii="Times New Roman" w:eastAsia="仿宋_GB2312"/>
          <w:b w:val="false"/>
          <w:sz w:val="30"/>
          <w:szCs w:val="30"/>
        </w:rPr>
        <w:t>1,487,940.00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100.357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年度内重新调整职工公积金缴费基数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天津市东丽区住房和建设综合行政执法支队</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6,537,646.39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81,253.45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分别对人员经费和公用经费进行压减</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5,806,035.93</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基本工资、津贴补贴、绩效工资、机关事业单位基本养老保险缴费、职业年金缴费、职工基本医疗保险缴费、其他社会保障缴费、住房公积金、其他工资福利支出和奖励金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731,610.46</w:t>
      </w:r>
      <w:r>
        <w:rPr>
          <w:rFonts w:ascii="Times New Roman" w:eastAsia="仿宋_GB2312"/>
          <w:b w:val="false"/>
          <w:sz w:val="30"/>
          <w:szCs w:val="30"/>
        </w:rPr>
        <w:t>元，主要包括</w:t>
      </w:r>
      <w:r>
        <w:rPr>
          <w:rFonts w:ascii="Times New Roman" w:eastAsia="仿宋_GB2312"/>
          <w:b w:val="false"/>
          <w:sz w:val="30"/>
          <w:szCs w:val="30"/>
        </w:rPr>
        <w:t>办公费、水费、电费、邮电费、取暖费、物业管理费、维修(护)费、租赁费、工会经费、福利费、公务用车运行维护费、税金及附加费用、其他商品和服务支出和办公设备购置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天津市东丽区住房和建设综合行政执法支队</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天津市东丽区住房和建设综合行政执法支队</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43,600.00</w:t>
      </w:r>
      <w:r>
        <w:rPr>
          <w:rFonts w:ascii="Times New Roman" w:eastAsia="仿宋_GB2312"/>
          <w:b w:val="false"/>
          <w:sz w:val="30"/>
          <w:szCs w:val="30"/>
        </w:rPr>
        <w:t>元，支出决算</w:t>
      </w:r>
      <w:r>
        <w:rPr>
          <w:rFonts w:ascii="Times New Roman" w:eastAsia="仿宋_GB2312"/>
          <w:b w:val="false"/>
          <w:sz w:val="30"/>
          <w:szCs w:val="30"/>
        </w:rPr>
        <w:t>43,600.00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三公经费预算收支平衡</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厉行节约</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本年度未用财政拨款列支因公出国（境）经费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本年度未用财政拨款列支因公出国（境）经费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43,600.00</w:t>
      </w:r>
      <w:r>
        <w:rPr>
          <w:rFonts w:ascii="Times New Roman" w:eastAsia="仿宋_GB2312"/>
          <w:b w:val="false"/>
          <w:sz w:val="30"/>
          <w:szCs w:val="30"/>
        </w:rPr>
        <w:t>元，支出决算</w:t>
      </w:r>
      <w:r>
        <w:rPr>
          <w:rFonts w:ascii="Times New Roman" w:eastAsia="仿宋_GB2312"/>
          <w:b w:val="false"/>
          <w:sz w:val="30"/>
          <w:szCs w:val="30"/>
        </w:rPr>
        <w:t>43,600.00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公务用车购置及运行维护费预算收支平衡</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厉行节约</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43,600.00</w:t>
      </w:r>
      <w:r>
        <w:rPr>
          <w:rFonts w:ascii="Times New Roman" w:eastAsia="仿宋_GB2312"/>
          <w:b w:val="false"/>
          <w:sz w:val="30"/>
          <w:szCs w:val="30"/>
        </w:rPr>
        <w:t>元，支出决算</w:t>
      </w:r>
      <w:r>
        <w:rPr>
          <w:rFonts w:ascii="Times New Roman" w:eastAsia="仿宋_GB2312"/>
          <w:b w:val="false"/>
          <w:sz w:val="30"/>
          <w:szCs w:val="30"/>
        </w:rPr>
        <w:t>43,600.00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公务用车运行维护经费预算收支平衡</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厉行节约</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5</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天津市东丽区住房和建设综合行政执法支队</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天津市东丽区住房和建设综合行政执法支队</w:t>
      </w:r>
      <w:r>
        <w:rPr>
          <w:rFonts w:ascii="Times New Roman" w:eastAsia="仿宋_GB2312"/>
          <w:b w:val="false"/>
          <w:sz w:val="30"/>
          <w:szCs w:val="30"/>
        </w:rPr>
        <w:t>2024年政府采购支出总额</w:t>
      </w:r>
      <w:r>
        <w:rPr>
          <w:rFonts w:ascii="Times New Roman" w:eastAsia="仿宋_GB2312"/>
          <w:b w:val="false"/>
          <w:sz w:val="30"/>
          <w:szCs w:val="30"/>
        </w:rPr>
        <w:t>873,129.00</w:t>
      </w:r>
      <w:r>
        <w:rPr>
          <w:rFonts w:ascii="Times New Roman" w:eastAsia="仿宋_GB2312"/>
          <w:b w:val="false"/>
          <w:sz w:val="30"/>
          <w:szCs w:val="30"/>
        </w:rPr>
        <w:t>元，其中：政府采购货物支出</w:t>
      </w:r>
      <w:r>
        <w:rPr>
          <w:rFonts w:ascii="Times New Roman" w:eastAsia="仿宋_GB2312"/>
          <w:b w:val="false"/>
          <w:sz w:val="30"/>
          <w:szCs w:val="30"/>
        </w:rPr>
        <w:t>5,129.00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868,000.00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873,129.00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873,129.00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天津市东丽区住房和建设综合行政执法支队</w:t>
      </w:r>
      <w:r>
        <w:rPr>
          <w:rFonts w:ascii="Times New Roman" w:eastAsia="仿宋_GB2312"/>
          <w:b w:val="false"/>
          <w:sz w:val="30"/>
          <w:szCs w:val="30"/>
        </w:rPr>
        <w:t>共有车辆</w:t>
      </w:r>
      <w:r>
        <w:rPr>
          <w:rFonts w:ascii="Times New Roman" w:eastAsia="仿宋_GB2312"/>
          <w:b w:val="false"/>
          <w:sz w:val="30"/>
          <w:szCs w:val="30"/>
        </w:rPr>
        <w:t>5</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5</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一般公务用车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根据预算绩效管理要求，天津市东丽区住房和建设综合行政执法支队已对2个2024年度项目开展绩效自评，涉及金额658000元，自评结果已随部门决算一并公开。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天津市东丽区住房和建设综合行政执法支队不属于乡、镇、街级单位，不涉及公开2024年度教育、医疗卫生、社会保障和就业、住房保障、涉农补贴等民生支出情况。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