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u w:val="none"/>
        </w:rPr>
        <w:t>天津市东丽区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u w:val="none"/>
          <w:lang w:val="en-US" w:eastAsia="zh-CN"/>
        </w:rPr>
        <w:t>政务服务保障中心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2022年部门预算</w:t>
      </w: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</w:t>
      </w:r>
      <w:r>
        <w:rPr>
          <w:rFonts w:hint="eastAsia" w:ascii="仿宋_GB2312" w:hAnsi="Times New Roman" w:eastAsia="仿宋_GB2312"/>
          <w:b/>
          <w:sz w:val="30"/>
          <w:szCs w:val="30"/>
          <w:lang w:eastAsia="zh-CN"/>
        </w:rPr>
        <w:t>二</w:t>
      </w:r>
      <w:r>
        <w:rPr>
          <w:rFonts w:hint="eastAsia" w:ascii="仿宋_GB2312" w:hAnsi="Times New Roman" w:eastAsia="仿宋_GB2312"/>
          <w:b/>
          <w:sz w:val="30"/>
          <w:szCs w:val="30"/>
        </w:rPr>
        <w:t>部分  2022年部门预算情况说明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四、关于财政拨款收支总体情况表的说明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五、关于一般公共预算支出情况的说明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六、关于一般公共预算基本支出情况表的说明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七、关于一般公共预算“三公”经费支出情况表的说明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八、关于政府性基金预算支出情况表的说明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九、关于国有资本经营预算支出情况表的说明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2022年部门预算表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十一、关于空表的说明</w:t>
      </w:r>
      <w:r>
        <w:rPr>
          <w:rFonts w:hint="eastAsia" w:ascii="仿宋_GB2312" w:hAnsi="Times New Roman" w:eastAsia="仿宋_GB2312"/>
          <w:sz w:val="30"/>
          <w:szCs w:val="30"/>
        </w:rPr>
        <w:tab/>
      </w: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jc w:val="both"/>
        <w:rPr>
          <w:rFonts w:eastAsia="黑体"/>
          <w:w w:val="95"/>
          <w:sz w:val="32"/>
          <w:szCs w:val="32"/>
          <w:u w:val="none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bookmarkStart w:id="1" w:name="_Toc78784555"/>
      <w:r>
        <w:rPr>
          <w:rFonts w:hint="eastAsia" w:ascii="黑体" w:hAnsi="黑体" w:eastAsia="黑体"/>
          <w:sz w:val="30"/>
          <w:szCs w:val="30"/>
        </w:rPr>
        <w:t>一、主要职责</w:t>
      </w:r>
      <w:bookmarkEnd w:id="1"/>
    </w:p>
    <w:p>
      <w:pPr>
        <w:spacing w:line="580" w:lineRule="exact"/>
        <w:ind w:firstLine="600" w:firstLineChars="200"/>
        <w:rPr>
          <w:rFonts w:hint="eastAsia" w:ascii="仿宋_GB2312" w:eastAsia="仿宋_GB2312"/>
          <w:b w:val="0"/>
          <w:bCs w:val="0"/>
          <w:sz w:val="30"/>
          <w:szCs w:val="30"/>
          <w:u w:val="none"/>
        </w:rPr>
      </w:pPr>
      <w:bookmarkStart w:id="2" w:name="_Toc78784556"/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主要职责是：</w:t>
      </w:r>
    </w:p>
    <w:p>
      <w:pPr>
        <w:pStyle w:val="3"/>
        <w:spacing w:line="600" w:lineRule="exact"/>
        <w:ind w:firstLine="600" w:firstLineChars="200"/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为区行政审批工作提供相关技术性、辅助性服务工作。</w:t>
      </w:r>
    </w:p>
    <w:p>
      <w:pPr>
        <w:pStyle w:val="3"/>
        <w:spacing w:line="600" w:lineRule="exact"/>
        <w:ind w:firstLine="602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二、机构设置</w:t>
      </w:r>
      <w:bookmarkEnd w:id="2"/>
      <w:r>
        <w:rPr>
          <w:rFonts w:hint="eastAsia" w:ascii="黑体" w:hAnsi="黑体" w:eastAsia="黑体"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eastAsia="仿宋_GB2312"/>
          <w:sz w:val="30"/>
          <w:szCs w:val="30"/>
        </w:rPr>
        <w:t>内设</w:t>
      </w:r>
      <w:r>
        <w:rPr>
          <w:rFonts w:hint="default" w:eastAsia="仿宋_GB2312"/>
          <w:sz w:val="30"/>
          <w:szCs w:val="30"/>
          <w:u w:val="none"/>
          <w:lang w:val="en"/>
        </w:rPr>
        <w:t>0</w:t>
      </w:r>
      <w:r>
        <w:rPr>
          <w:rFonts w:eastAsia="仿宋_GB2312"/>
          <w:sz w:val="30"/>
          <w:szCs w:val="30"/>
          <w:u w:val="none"/>
        </w:rPr>
        <w:t>个职能处室；下辖</w:t>
      </w:r>
      <w:r>
        <w:rPr>
          <w:rFonts w:hint="default" w:eastAsia="仿宋_GB2312"/>
          <w:sz w:val="30"/>
          <w:szCs w:val="30"/>
          <w:u w:val="none"/>
          <w:lang w:val="en"/>
        </w:rPr>
        <w:t>1</w:t>
      </w:r>
      <w:r>
        <w:rPr>
          <w:rFonts w:eastAsia="仿宋_GB2312"/>
          <w:sz w:val="30"/>
          <w:szCs w:val="30"/>
          <w:u w:val="none"/>
        </w:rPr>
        <w:t xml:space="preserve">     个预算单位</w:t>
      </w:r>
      <w:r>
        <w:rPr>
          <w:rFonts w:hint="eastAsia" w:eastAsia="仿宋_GB2312"/>
          <w:sz w:val="30"/>
          <w:szCs w:val="30"/>
          <w:u w:val="none"/>
        </w:rPr>
        <w:t>。</w:t>
      </w:r>
    </w:p>
    <w:p>
      <w:pPr>
        <w:spacing w:line="600" w:lineRule="exact"/>
        <w:ind w:firstLine="600"/>
        <w:jc w:val="both"/>
        <w:rPr>
          <w:rFonts w:hint="eastAsia" w:eastAsia="仿宋_GB2312"/>
          <w:sz w:val="30"/>
          <w:szCs w:val="30"/>
        </w:rPr>
      </w:pPr>
      <w:bookmarkStart w:id="14" w:name="_GoBack"/>
      <w:r>
        <w:rPr>
          <w:rFonts w:hint="eastAsia" w:eastAsia="仿宋_GB2312"/>
          <w:sz w:val="30"/>
          <w:szCs w:val="30"/>
        </w:rPr>
        <w:t>纳入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eastAsia="仿宋_GB2312"/>
          <w:sz w:val="30"/>
          <w:szCs w:val="30"/>
        </w:rPr>
        <w:t>2022年部门预算编制范围的预算单位包括：</w:t>
      </w:r>
    </w:p>
    <w:p>
      <w:pPr>
        <w:spacing w:line="600" w:lineRule="exact"/>
        <w:ind w:firstLine="600"/>
        <w:jc w:val="both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1.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</w:p>
    <w:bookmarkEnd w:id="14"/>
    <w:p>
      <w:pPr>
        <w:pStyle w:val="2"/>
        <w:spacing w:line="600" w:lineRule="exact"/>
        <w:jc w:val="both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</w:p>
    <w:p>
      <w:pPr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2022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/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4" w:name="_Toc78784571"/>
      <w:r>
        <w:rPr>
          <w:rFonts w:hint="eastAsia" w:ascii="黑体" w:hAnsi="黑体" w:eastAsia="黑体"/>
          <w:b w:val="0"/>
          <w:sz w:val="30"/>
          <w:szCs w:val="30"/>
        </w:rPr>
        <w:t>一、关于收支总体情况</w:t>
      </w:r>
      <w:bookmarkEnd w:id="4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150" w:firstLineChars="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按照综合预算的原则，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eastAsia="仿宋_GB2312"/>
          <w:sz w:val="30"/>
          <w:szCs w:val="30"/>
        </w:rPr>
        <w:t>所有收入和支出均纳入部门预算管理。收入包括：一般公共预算拨款收入</w:t>
      </w:r>
      <w:r>
        <w:rPr>
          <w:rFonts w:hint="default" w:eastAsia="仿宋_GB2312"/>
          <w:sz w:val="30"/>
          <w:szCs w:val="30"/>
          <w:u w:val="none"/>
          <w:lang w:val="en"/>
        </w:rPr>
        <w:t>214.72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政府性基金预算拨款收入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国有资本经营预算拨款收入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、财政专户管理资金收入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、事业收入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事业单位经营收入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上级补助收入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附属单位上缴收入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、其他收入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eastAsia="仿宋_GB2312"/>
          <w:sz w:val="30"/>
          <w:szCs w:val="30"/>
          <w:u w:val="none"/>
        </w:rPr>
        <w:t>上年结转结余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；支出包括：一般公共服务支出</w:t>
      </w:r>
      <w:r>
        <w:rPr>
          <w:rFonts w:hint="default" w:eastAsia="仿宋_GB2312"/>
          <w:sz w:val="30"/>
          <w:szCs w:val="30"/>
          <w:u w:val="none"/>
          <w:lang w:val="en"/>
        </w:rPr>
        <w:t>184.41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hint="eastAsia" w:eastAsia="仿宋_GB2312"/>
          <w:sz w:val="30"/>
          <w:szCs w:val="30"/>
          <w:u w:val="none"/>
          <w:lang w:eastAsia="zh-CN"/>
        </w:rPr>
        <w:t>社会保障和就业</w:t>
      </w:r>
      <w:r>
        <w:rPr>
          <w:rFonts w:hint="eastAsia" w:eastAsia="仿宋_GB2312"/>
          <w:sz w:val="30"/>
          <w:szCs w:val="30"/>
          <w:u w:val="none"/>
        </w:rPr>
        <w:t>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20.73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hint="eastAsia" w:eastAsia="仿宋_GB2312"/>
          <w:sz w:val="30"/>
          <w:szCs w:val="30"/>
          <w:u w:val="none"/>
          <w:lang w:eastAsia="zh-CN"/>
        </w:rPr>
        <w:t>卫生健康支出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9.58万元</w:t>
      </w:r>
      <w:r>
        <w:rPr>
          <w:rFonts w:hint="eastAsia" w:eastAsia="仿宋_GB2312"/>
          <w:sz w:val="30"/>
          <w:szCs w:val="30"/>
          <w:u w:val="none"/>
        </w:rPr>
        <w:t>。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eastAsia="仿宋_GB2312"/>
          <w:sz w:val="30"/>
          <w:szCs w:val="30"/>
          <w:u w:val="none"/>
        </w:rPr>
        <w:t>2022年收支总预算</w:t>
      </w:r>
      <w:r>
        <w:rPr>
          <w:rFonts w:hint="default" w:eastAsia="仿宋_GB2312"/>
          <w:sz w:val="30"/>
          <w:szCs w:val="30"/>
          <w:u w:val="none"/>
          <w:lang w:val="en"/>
        </w:rPr>
        <w:t>214.72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5" w:name="_Toc78784572"/>
      <w:r>
        <w:rPr>
          <w:rFonts w:hint="eastAsia" w:ascii="黑体" w:hAnsi="黑体" w:eastAsia="黑体" w:cs="仿宋_GB2312"/>
          <w:b w:val="0"/>
          <w:sz w:val="30"/>
          <w:szCs w:val="30"/>
        </w:rPr>
        <w:t>二、关于收入总体情况</w:t>
      </w:r>
      <w:bookmarkEnd w:id="5"/>
      <w:r>
        <w:rPr>
          <w:rFonts w:hint="eastAsia" w:ascii="黑体" w:hAnsi="黑体" w:eastAsia="黑体" w:cs="仿宋_GB2312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部门预算</w:t>
      </w:r>
      <w:r>
        <w:rPr>
          <w:rFonts w:eastAsia="仿宋_GB2312"/>
          <w:sz w:val="30"/>
          <w:szCs w:val="30"/>
        </w:rPr>
        <w:t>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万元，与</w:t>
      </w:r>
      <w:r>
        <w:rPr>
          <w:rFonts w:hint="eastAsia" w:eastAsia="仿宋_GB2312"/>
          <w:sz w:val="30"/>
          <w:szCs w:val="30"/>
          <w:u w:val="none"/>
        </w:rPr>
        <w:t>2021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0.36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</w:t>
      </w:r>
      <w:r>
        <w:rPr>
          <w:rFonts w:hint="eastAsia" w:eastAsia="仿宋_GB2312"/>
          <w:sz w:val="30"/>
          <w:szCs w:val="30"/>
          <w:u w:val="none"/>
          <w:lang w:eastAsia="zh-CN"/>
        </w:rPr>
        <w:t>原因</w:t>
      </w:r>
      <w:r>
        <w:rPr>
          <w:rFonts w:hint="eastAsia" w:eastAsia="仿宋_GB2312"/>
          <w:sz w:val="30"/>
          <w:szCs w:val="30"/>
          <w:u w:val="none"/>
        </w:rPr>
        <w:t>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落实区委过“紧日子”精神，压减预算</w:t>
      </w:r>
      <w:r>
        <w:rPr>
          <w:rFonts w:hint="eastAsia" w:eastAsia="仿宋_GB2312"/>
          <w:sz w:val="30"/>
          <w:szCs w:val="30"/>
          <w:u w:val="none"/>
        </w:rPr>
        <w:t>。</w:t>
      </w:r>
      <w:r>
        <w:rPr>
          <w:rFonts w:eastAsia="仿宋_GB2312"/>
          <w:sz w:val="30"/>
          <w:szCs w:val="30"/>
          <w:u w:val="none"/>
        </w:rPr>
        <w:t>其中：</w:t>
      </w:r>
      <w:r>
        <w:rPr>
          <w:rFonts w:hint="eastAsia" w:eastAsia="仿宋_GB2312"/>
          <w:sz w:val="30"/>
          <w:szCs w:val="30"/>
          <w:u w:val="none"/>
        </w:rPr>
        <w:t>上年结转结余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%；一般公共预算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100</w:t>
      </w:r>
      <w:r>
        <w:rPr>
          <w:rFonts w:eastAsia="仿宋_GB2312"/>
          <w:sz w:val="30"/>
          <w:szCs w:val="30"/>
          <w:u w:val="none"/>
        </w:rPr>
        <w:t>%；政府性基金预算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%；国有资本经营预算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</w:t>
      </w:r>
      <w:r>
        <w:rPr>
          <w:rFonts w:hint="eastAsia" w:eastAsia="仿宋_GB2312"/>
          <w:sz w:val="30"/>
          <w:szCs w:val="30"/>
          <w:u w:val="none"/>
        </w:rPr>
        <w:t>财政专户管理资金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%；事业收入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</w:t>
      </w:r>
      <w:r>
        <w:rPr>
          <w:rFonts w:hint="eastAsia" w:eastAsia="仿宋_GB2312"/>
          <w:sz w:val="30"/>
          <w:szCs w:val="30"/>
          <w:u w:val="none"/>
        </w:rPr>
        <w:t>事业单位</w:t>
      </w:r>
      <w:r>
        <w:rPr>
          <w:rFonts w:eastAsia="仿宋_GB2312"/>
          <w:sz w:val="30"/>
          <w:szCs w:val="30"/>
          <w:u w:val="none"/>
        </w:rPr>
        <w:t>经营收入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%；上级补助收入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%；附属单位上缴收入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%；其他收入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</w:t>
      </w:r>
      <w:r>
        <w:rPr>
          <w:rFonts w:hint="eastAsia" w:eastAsia="仿宋_GB2312"/>
          <w:sz w:val="30"/>
          <w:szCs w:val="30"/>
          <w:u w:val="none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 w:cs="仿宋_GB2312"/>
          <w:b w:val="0"/>
          <w:sz w:val="30"/>
          <w:szCs w:val="30"/>
        </w:rPr>
      </w:pPr>
      <w:bookmarkStart w:id="6" w:name="_Toc78784573"/>
      <w:r>
        <w:rPr>
          <w:rFonts w:hint="eastAsia" w:ascii="黑体" w:hAnsi="黑体" w:eastAsia="黑体" w:cs="仿宋_GB2312"/>
          <w:b w:val="0"/>
          <w:sz w:val="30"/>
          <w:szCs w:val="30"/>
        </w:rPr>
        <w:t>三、关于</w:t>
      </w:r>
      <w:r>
        <w:rPr>
          <w:rFonts w:ascii="黑体" w:hAnsi="黑体" w:eastAsia="黑体" w:cs="仿宋_GB2312"/>
          <w:b w:val="0"/>
          <w:sz w:val="30"/>
          <w:szCs w:val="30"/>
        </w:rPr>
        <w:t>支出</w:t>
      </w:r>
      <w:r>
        <w:rPr>
          <w:rFonts w:hint="eastAsia" w:ascii="黑体" w:hAnsi="黑体" w:eastAsia="黑体" w:cs="仿宋_GB2312"/>
          <w:b w:val="0"/>
          <w:sz w:val="30"/>
          <w:szCs w:val="30"/>
        </w:rPr>
        <w:t>总体情况表</w:t>
      </w:r>
      <w:bookmarkEnd w:id="6"/>
      <w:r>
        <w:rPr>
          <w:rFonts w:hint="eastAsia" w:ascii="黑体" w:hAnsi="黑体" w:eastAsia="黑体" w:cs="仿宋_GB2312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eastAsia="仿宋_GB2312"/>
          <w:sz w:val="30"/>
          <w:szCs w:val="30"/>
        </w:rPr>
        <w:t>2022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支出预算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万元，与</w:t>
      </w:r>
      <w:r>
        <w:rPr>
          <w:rFonts w:hint="eastAsia" w:eastAsia="仿宋_GB2312"/>
          <w:sz w:val="30"/>
          <w:szCs w:val="30"/>
          <w:u w:val="none"/>
        </w:rPr>
        <w:t>2021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0.36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落实区委过“紧日子”精神，压减预算</w:t>
      </w:r>
      <w:r>
        <w:rPr>
          <w:rFonts w:hint="eastAsia" w:eastAsia="仿宋_GB2312"/>
          <w:sz w:val="30"/>
          <w:szCs w:val="30"/>
          <w:u w:val="none"/>
        </w:rPr>
        <w:t>。</w:t>
      </w:r>
      <w:r>
        <w:rPr>
          <w:rFonts w:eastAsia="仿宋_GB2312"/>
          <w:sz w:val="30"/>
          <w:szCs w:val="30"/>
          <w:u w:val="none"/>
        </w:rPr>
        <w:t>其中：基本支出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100</w:t>
      </w:r>
      <w:r>
        <w:rPr>
          <w:rFonts w:eastAsia="仿宋_GB2312"/>
          <w:sz w:val="30"/>
          <w:szCs w:val="30"/>
          <w:u w:val="none"/>
        </w:rPr>
        <w:t>%；项目支出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</w:t>
      </w:r>
      <w:r>
        <w:rPr>
          <w:rFonts w:hint="eastAsia" w:eastAsia="仿宋_GB2312"/>
          <w:sz w:val="30"/>
          <w:szCs w:val="30"/>
          <w:u w:val="none"/>
        </w:rPr>
        <w:t>事业单位经营支出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%；上缴上级支出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 xml:space="preserve"> %；</w:t>
      </w:r>
      <w:r>
        <w:rPr>
          <w:rFonts w:hint="eastAsia" w:eastAsia="仿宋_GB2312"/>
          <w:sz w:val="30"/>
          <w:szCs w:val="30"/>
          <w:u w:val="none"/>
        </w:rPr>
        <w:t>对附属单位补助支出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万元，占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 xml:space="preserve"> 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7" w:name="_Toc78784574"/>
      <w:r>
        <w:rPr>
          <w:rFonts w:hint="eastAsia" w:ascii="黑体" w:hAnsi="黑体" w:eastAsia="黑体"/>
          <w:b w:val="0"/>
          <w:sz w:val="30"/>
          <w:szCs w:val="30"/>
        </w:rPr>
        <w:t>四、关于财政拨款收支总体情况表</w:t>
      </w:r>
      <w:bookmarkEnd w:id="7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  <w:u w:val="none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eastAsia="仿宋_GB2312"/>
          <w:sz w:val="30"/>
          <w:szCs w:val="30"/>
        </w:rPr>
        <w:t>2022年财政拨款收入预算</w:t>
      </w:r>
      <w:r>
        <w:rPr>
          <w:rFonts w:hint="eastAsia" w:eastAsia="仿宋_GB2312"/>
          <w:sz w:val="30"/>
          <w:szCs w:val="30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，</w:t>
      </w:r>
      <w:r>
        <w:rPr>
          <w:rFonts w:eastAsia="仿宋_GB2312"/>
          <w:sz w:val="30"/>
          <w:szCs w:val="30"/>
          <w:u w:val="none"/>
        </w:rPr>
        <w:t>与</w:t>
      </w:r>
      <w:r>
        <w:rPr>
          <w:rFonts w:hint="eastAsia" w:eastAsia="仿宋_GB2312"/>
          <w:sz w:val="30"/>
          <w:szCs w:val="30"/>
          <w:u w:val="none"/>
        </w:rPr>
        <w:t>2021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0.36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落实区委过“紧日子”精神，压减预算</w:t>
      </w:r>
      <w:r>
        <w:rPr>
          <w:rFonts w:hint="eastAsia" w:eastAsia="仿宋_GB2312"/>
          <w:sz w:val="30"/>
          <w:szCs w:val="30"/>
          <w:u w:val="none"/>
        </w:rPr>
        <w:t>。收入包括：一般公共预算拨款收入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政府性基金预算拨款收入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国有资本经营预算拨款收入</w:t>
      </w:r>
      <w:r>
        <w:rPr>
          <w:rFonts w:eastAsia="仿宋_GB2312"/>
          <w:sz w:val="30"/>
          <w:szCs w:val="30"/>
          <w:u w:val="none"/>
        </w:rPr>
        <w:t xml:space="preserve"> 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万元、</w:t>
      </w:r>
      <w:r>
        <w:rPr>
          <w:rFonts w:hint="eastAsia" w:eastAsia="仿宋_GB2312"/>
          <w:sz w:val="30"/>
          <w:szCs w:val="30"/>
          <w:u w:val="none"/>
        </w:rPr>
        <w:t>上年财政结转结余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。2022年财政拨款支出预算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，</w:t>
      </w:r>
      <w:r>
        <w:rPr>
          <w:rFonts w:eastAsia="仿宋_GB2312"/>
          <w:sz w:val="30"/>
          <w:szCs w:val="30"/>
          <w:u w:val="none"/>
        </w:rPr>
        <w:t>与</w:t>
      </w:r>
      <w:r>
        <w:rPr>
          <w:rFonts w:hint="eastAsia" w:eastAsia="仿宋_GB2312"/>
          <w:sz w:val="30"/>
          <w:szCs w:val="30"/>
          <w:u w:val="none"/>
        </w:rPr>
        <w:t>2021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0.36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落实区委过“紧日子”精神，压减预算</w:t>
      </w:r>
      <w:r>
        <w:rPr>
          <w:rFonts w:hint="eastAsia" w:eastAsia="仿宋_GB2312"/>
          <w:sz w:val="30"/>
          <w:szCs w:val="30"/>
          <w:u w:val="none"/>
        </w:rPr>
        <w:t>。支出包括：一般公共服务支出</w:t>
      </w:r>
      <w:r>
        <w:rPr>
          <w:rFonts w:hint="default" w:eastAsia="仿宋_GB2312"/>
          <w:sz w:val="30"/>
          <w:szCs w:val="30"/>
          <w:u w:val="none"/>
          <w:lang w:val="en"/>
        </w:rPr>
        <w:t>184.41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hint="eastAsia" w:eastAsia="仿宋_GB2312"/>
          <w:sz w:val="30"/>
          <w:szCs w:val="30"/>
          <w:u w:val="none"/>
          <w:lang w:eastAsia="zh-CN"/>
        </w:rPr>
        <w:t>社会保障和就业</w:t>
      </w:r>
      <w:r>
        <w:rPr>
          <w:rFonts w:hint="eastAsia" w:eastAsia="仿宋_GB2312"/>
          <w:sz w:val="30"/>
          <w:szCs w:val="30"/>
          <w:u w:val="none"/>
        </w:rPr>
        <w:t>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20.73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</w:rPr>
        <w:t>、</w:t>
      </w:r>
      <w:r>
        <w:rPr>
          <w:rFonts w:hint="eastAsia" w:eastAsia="仿宋_GB2312"/>
          <w:sz w:val="30"/>
          <w:szCs w:val="30"/>
          <w:u w:val="none"/>
          <w:lang w:eastAsia="zh-CN"/>
        </w:rPr>
        <w:t>卫生健康支出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9.58万元</w:t>
      </w:r>
      <w:r>
        <w:rPr>
          <w:rFonts w:hint="eastAsia" w:eastAsia="仿宋_GB2312"/>
          <w:sz w:val="30"/>
          <w:szCs w:val="30"/>
          <w:u w:val="none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8" w:name="_Toc78784575"/>
      <w:r>
        <w:rPr>
          <w:rFonts w:ascii="黑体" w:hAnsi="黑体" w:eastAsia="黑体"/>
          <w:b w:val="0"/>
          <w:sz w:val="30"/>
          <w:szCs w:val="30"/>
        </w:rPr>
        <w:t>五</w:t>
      </w:r>
      <w:r>
        <w:rPr>
          <w:rFonts w:hint="eastAsia" w:ascii="黑体" w:hAnsi="黑体" w:eastAsia="黑体"/>
          <w:b w:val="0"/>
          <w:sz w:val="30"/>
          <w:szCs w:val="30"/>
        </w:rPr>
        <w:t>、关于</w:t>
      </w:r>
      <w:r>
        <w:rPr>
          <w:rFonts w:ascii="黑体" w:hAnsi="黑体" w:eastAsia="黑体"/>
          <w:b w:val="0"/>
          <w:sz w:val="30"/>
          <w:szCs w:val="30"/>
        </w:rPr>
        <w:t>一般公共预算支出</w:t>
      </w:r>
      <w:r>
        <w:rPr>
          <w:rFonts w:hint="eastAsia" w:ascii="黑体" w:hAnsi="黑体" w:eastAsia="黑体"/>
          <w:b w:val="0"/>
          <w:sz w:val="30"/>
          <w:szCs w:val="30"/>
        </w:rPr>
        <w:t>情况表</w:t>
      </w:r>
      <w:bookmarkEnd w:id="8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（一）总体情况。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eastAsia="仿宋_GB2312"/>
          <w:sz w:val="30"/>
          <w:szCs w:val="30"/>
        </w:rPr>
        <w:t>2022年一般公共预算支出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214.72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预</w:t>
      </w:r>
      <w:r>
        <w:rPr>
          <w:rFonts w:eastAsia="仿宋_GB2312"/>
          <w:sz w:val="30"/>
          <w:szCs w:val="30"/>
        </w:rPr>
        <w:t>算相比减少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0.36</w:t>
      </w:r>
      <w:r>
        <w:rPr>
          <w:rFonts w:eastAsia="仿宋_GB2312"/>
          <w:sz w:val="30"/>
          <w:szCs w:val="30"/>
        </w:rPr>
        <w:t>元，</w:t>
      </w:r>
      <w:r>
        <w:rPr>
          <w:rFonts w:hint="eastAsia" w:eastAsia="仿宋_GB2312"/>
          <w:sz w:val="30"/>
          <w:szCs w:val="30"/>
        </w:rPr>
        <w:t>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落实区委过“紧日子”精神，压减预算。</w:t>
      </w:r>
      <w:r>
        <w:rPr>
          <w:rFonts w:eastAsia="仿宋_GB2312"/>
          <w:sz w:val="30"/>
          <w:szCs w:val="30"/>
          <w:u w:val="none"/>
        </w:rPr>
        <w:t xml:space="preserve">    </w:t>
      </w:r>
    </w:p>
    <w:p>
      <w:pPr>
        <w:spacing w:line="600" w:lineRule="exact"/>
        <w:ind w:firstLine="602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ascii="楷体" w:hAnsi="楷体" w:eastAsia="楷体" w:cs="仿宋_GB2312"/>
          <w:b/>
          <w:sz w:val="30"/>
          <w:szCs w:val="30"/>
        </w:rPr>
        <w:t>具体情况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hint="eastAsia" w:eastAsia="仿宋_GB2312"/>
          <w:sz w:val="30"/>
          <w:szCs w:val="30"/>
          <w:u w:val="none"/>
          <w:lang w:eastAsia="zh-CN"/>
        </w:rPr>
      </w:pPr>
      <w:r>
        <w:rPr>
          <w:rFonts w:eastAsia="仿宋_GB2312"/>
          <w:sz w:val="30"/>
          <w:szCs w:val="30"/>
        </w:rPr>
        <w:t xml:space="preserve"> “</w:t>
      </w:r>
      <w:r>
        <w:rPr>
          <w:rFonts w:hint="eastAsia" w:eastAsia="仿宋_GB2312"/>
          <w:sz w:val="30"/>
          <w:szCs w:val="30"/>
          <w:lang w:eastAsia="zh-CN"/>
        </w:rPr>
        <w:t>一般公共服务支出</w:t>
      </w:r>
      <w:r>
        <w:rPr>
          <w:rFonts w:hint="eastAsia"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184.41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0.91万元</w:t>
      </w:r>
      <w:r>
        <w:rPr>
          <w:rFonts w:eastAsia="仿宋_GB2312"/>
          <w:sz w:val="30"/>
          <w:szCs w:val="30"/>
          <w:u w:val="none"/>
        </w:rPr>
        <w:t>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落实区委过“紧日子”精神，压减预算</w:t>
      </w:r>
      <w:r>
        <w:rPr>
          <w:rFonts w:eastAsia="仿宋_GB2312"/>
          <w:sz w:val="30"/>
          <w:szCs w:val="30"/>
          <w:u w:val="none"/>
        </w:rPr>
        <w:t>，其中：</w:t>
      </w:r>
    </w:p>
    <w:p>
      <w:pPr>
        <w:numPr>
          <w:numId w:val="0"/>
        </w:numPr>
        <w:spacing w:line="580" w:lineRule="exact"/>
        <w:ind w:firstLine="600" w:firstLineChars="200"/>
        <w:rPr>
          <w:rFonts w:hint="eastAsia" w:eastAsia="仿宋_GB2312"/>
          <w:sz w:val="30"/>
          <w:szCs w:val="30"/>
          <w:u w:val="none"/>
          <w:lang w:eastAsia="zh-CN"/>
        </w:rPr>
      </w:pPr>
      <w:r>
        <w:rPr>
          <w:rFonts w:hint="eastAsia" w:eastAsia="仿宋_GB2312"/>
          <w:sz w:val="30"/>
          <w:szCs w:val="30"/>
          <w:u w:val="none"/>
        </w:rPr>
        <w:t>“政府办公厅（室）及相关机构事务”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184.41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包括</w:t>
      </w:r>
      <w:r>
        <w:rPr>
          <w:rFonts w:eastAsia="仿宋_GB2312"/>
          <w:sz w:val="30"/>
          <w:szCs w:val="30"/>
          <w:u w:val="none"/>
        </w:rPr>
        <w:t>：</w:t>
      </w:r>
      <w:r>
        <w:rPr>
          <w:rFonts w:hint="eastAsia" w:eastAsia="仿宋_GB2312"/>
          <w:sz w:val="30"/>
          <w:szCs w:val="30"/>
          <w:u w:val="none"/>
        </w:rPr>
        <w:t>“事业运行”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184.41</w:t>
      </w:r>
      <w:r>
        <w:rPr>
          <w:rFonts w:eastAsia="仿宋_GB2312"/>
          <w:sz w:val="30"/>
          <w:szCs w:val="30"/>
          <w:u w:val="none"/>
        </w:rPr>
        <w:t>万元，主要用于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人员工资和事业单位日常运行</w:t>
      </w:r>
      <w:r>
        <w:rPr>
          <w:rFonts w:eastAsia="仿宋_GB2312"/>
          <w:sz w:val="30"/>
          <w:szCs w:val="30"/>
          <w:u w:val="none"/>
        </w:rPr>
        <w:t xml:space="preserve"> </w:t>
      </w:r>
      <w:r>
        <w:rPr>
          <w:rFonts w:hint="eastAsia" w:eastAsia="仿宋_GB2312"/>
          <w:sz w:val="30"/>
          <w:szCs w:val="30"/>
          <w:u w:val="none"/>
          <w:lang w:eastAsia="zh-CN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“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社会保障和就业支出</w:t>
      </w:r>
      <w:r>
        <w:rPr>
          <w:rFonts w:hint="eastAsia" w:eastAsia="仿宋_GB2312"/>
          <w:sz w:val="30"/>
          <w:szCs w:val="30"/>
          <w:u w:val="none"/>
        </w:rPr>
        <w:t>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20.73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</w:t>
      </w:r>
      <w:r>
        <w:rPr>
          <w:rFonts w:hint="eastAsia" w:eastAsia="仿宋_GB2312"/>
          <w:sz w:val="30"/>
          <w:szCs w:val="30"/>
          <w:u w:val="none"/>
          <w:lang w:eastAsia="zh-CN"/>
        </w:rPr>
        <w:t>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0.38万元</w:t>
      </w:r>
      <w:r>
        <w:rPr>
          <w:rFonts w:eastAsia="仿宋_GB2312"/>
          <w:sz w:val="30"/>
          <w:szCs w:val="30"/>
          <w:u w:val="none"/>
        </w:rPr>
        <w:t>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社保基数上调</w:t>
      </w:r>
      <w:r>
        <w:rPr>
          <w:rFonts w:eastAsia="仿宋_GB2312"/>
          <w:sz w:val="30"/>
          <w:szCs w:val="30"/>
          <w:u w:val="none"/>
        </w:rPr>
        <w:t>，其中：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u w:val="none"/>
        </w:rPr>
        <w:t>“行政事业单位养老支出”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20.73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  <w:lang w:eastAsia="zh-CN"/>
        </w:rPr>
        <w:t>包括：</w:t>
      </w:r>
      <w:r>
        <w:rPr>
          <w:rFonts w:hint="eastAsia" w:eastAsia="仿宋_GB2312"/>
          <w:sz w:val="30"/>
          <w:szCs w:val="30"/>
          <w:u w:val="none"/>
        </w:rPr>
        <w:t>“机关事业单位基本养老保险缴费支出”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13.82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  <w:lang w:eastAsia="zh-CN"/>
        </w:rPr>
        <w:t>，</w:t>
      </w:r>
      <w:r>
        <w:rPr>
          <w:rFonts w:eastAsia="仿宋_GB2312"/>
          <w:sz w:val="30"/>
          <w:szCs w:val="30"/>
          <w:u w:val="none"/>
        </w:rPr>
        <w:t>主要用于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缴纳养老保险</w:t>
      </w:r>
      <w:r>
        <w:rPr>
          <w:rFonts w:eastAsia="仿宋_GB2312"/>
          <w:sz w:val="30"/>
          <w:szCs w:val="30"/>
          <w:u w:val="none"/>
        </w:rPr>
        <w:t>，</w:t>
      </w:r>
      <w:r>
        <w:rPr>
          <w:rFonts w:hint="eastAsia" w:eastAsia="仿宋_GB2312"/>
          <w:sz w:val="30"/>
          <w:szCs w:val="30"/>
          <w:u w:val="none"/>
        </w:rPr>
        <w:t>“机关事业单位职业年金缴费支出”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6.91</w:t>
      </w:r>
      <w:r>
        <w:rPr>
          <w:rFonts w:eastAsia="仿宋_GB2312"/>
          <w:sz w:val="30"/>
          <w:szCs w:val="30"/>
          <w:u w:val="none"/>
        </w:rPr>
        <w:t>万元，主要用于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缴纳职业年金</w:t>
      </w:r>
      <w:r>
        <w:rPr>
          <w:rFonts w:eastAsia="仿宋_GB2312"/>
          <w:sz w:val="30"/>
          <w:szCs w:val="30"/>
        </w:rPr>
        <w:t>。</w:t>
      </w:r>
    </w:p>
    <w:p>
      <w:pPr>
        <w:numPr>
          <w:ilvl w:val="0"/>
          <w:numId w:val="1"/>
        </w:numPr>
        <w:spacing w:line="580" w:lineRule="exact"/>
        <w:ind w:left="0" w:leftChars="0"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hint="eastAsia" w:eastAsia="仿宋_GB2312"/>
          <w:sz w:val="30"/>
          <w:szCs w:val="30"/>
          <w:u w:val="none"/>
        </w:rPr>
        <w:t>“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卫生健康支出</w:t>
      </w:r>
      <w:r>
        <w:rPr>
          <w:rFonts w:hint="eastAsia" w:eastAsia="仿宋_GB2312"/>
          <w:sz w:val="30"/>
          <w:szCs w:val="30"/>
          <w:u w:val="none"/>
        </w:rPr>
        <w:t>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9.58</w:t>
      </w:r>
      <w:r>
        <w:rPr>
          <w:rFonts w:eastAsia="仿宋_GB2312"/>
          <w:sz w:val="30"/>
          <w:szCs w:val="30"/>
          <w:u w:val="none"/>
        </w:rPr>
        <w:t>万元，与20</w:t>
      </w:r>
      <w:r>
        <w:rPr>
          <w:rFonts w:hint="eastAsia" w:eastAsia="仿宋_GB2312"/>
          <w:sz w:val="30"/>
          <w:szCs w:val="30"/>
          <w:u w:val="none"/>
        </w:rPr>
        <w:t>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</w:t>
      </w:r>
      <w:r>
        <w:rPr>
          <w:rFonts w:eastAsia="仿宋_GB2312"/>
          <w:sz w:val="30"/>
          <w:szCs w:val="30"/>
          <w:u w:val="none"/>
        </w:rPr>
        <w:t>算相比</w:t>
      </w:r>
      <w:r>
        <w:rPr>
          <w:rFonts w:hint="eastAsia" w:eastAsia="仿宋_GB2312"/>
          <w:sz w:val="30"/>
          <w:szCs w:val="30"/>
          <w:u w:val="none"/>
          <w:lang w:eastAsia="zh-CN"/>
        </w:rPr>
        <w:t>增加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0.17万元</w:t>
      </w:r>
      <w:r>
        <w:rPr>
          <w:rFonts w:eastAsia="仿宋_GB2312"/>
          <w:sz w:val="30"/>
          <w:szCs w:val="30"/>
          <w:u w:val="none"/>
        </w:rPr>
        <w:t>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eastAsia="仿宋_GB2312"/>
          <w:sz w:val="30"/>
          <w:szCs w:val="30"/>
          <w:u w:val="none"/>
          <w:lang w:eastAsia="zh-CN"/>
        </w:rPr>
        <w:t>社保基数上调</w:t>
      </w:r>
      <w:r>
        <w:rPr>
          <w:rFonts w:eastAsia="仿宋_GB2312"/>
          <w:sz w:val="30"/>
          <w:szCs w:val="30"/>
          <w:u w:val="none"/>
        </w:rPr>
        <w:t>，其中：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u w:val="none"/>
          <w:lang w:val="en-US" w:eastAsia="zh-CN"/>
        </w:rPr>
      </w:pPr>
      <w:r>
        <w:rPr>
          <w:rFonts w:hint="eastAsia" w:eastAsia="仿宋_GB2312"/>
          <w:sz w:val="30"/>
          <w:szCs w:val="30"/>
          <w:u w:val="none"/>
        </w:rPr>
        <w:t>“行政事业单位医疗”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9.58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  <w:lang w:eastAsia="zh-CN"/>
        </w:rPr>
        <w:t>包括：</w:t>
      </w:r>
      <w:r>
        <w:rPr>
          <w:rFonts w:hint="eastAsia" w:eastAsia="仿宋_GB2312"/>
          <w:sz w:val="30"/>
          <w:szCs w:val="30"/>
          <w:u w:val="none"/>
        </w:rPr>
        <w:t>“事业单位医疗”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9.58</w:t>
      </w:r>
      <w:r>
        <w:rPr>
          <w:rFonts w:eastAsia="仿宋_GB2312"/>
          <w:sz w:val="30"/>
          <w:szCs w:val="30"/>
          <w:u w:val="none"/>
        </w:rPr>
        <w:t>万元</w:t>
      </w:r>
      <w:r>
        <w:rPr>
          <w:rFonts w:hint="eastAsia" w:eastAsia="仿宋_GB2312"/>
          <w:sz w:val="30"/>
          <w:szCs w:val="30"/>
          <w:u w:val="none"/>
          <w:lang w:eastAsia="zh-CN"/>
        </w:rPr>
        <w:t>，</w:t>
      </w:r>
      <w:r>
        <w:rPr>
          <w:rFonts w:eastAsia="仿宋_GB2312"/>
          <w:sz w:val="30"/>
          <w:szCs w:val="30"/>
          <w:u w:val="none"/>
        </w:rPr>
        <w:t>主要用于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缴纳基本医疗保险</w:t>
      </w:r>
      <w:r>
        <w:rPr>
          <w:rFonts w:eastAsia="仿宋_GB2312"/>
          <w:sz w:val="30"/>
          <w:szCs w:val="30"/>
          <w:u w:val="none"/>
        </w:rPr>
        <w:t>，</w:t>
      </w:r>
      <w:r>
        <w:rPr>
          <w:rFonts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ascii="黑体" w:hAnsi="黑体" w:eastAsia="黑体"/>
          <w:b w:val="0"/>
          <w:sz w:val="30"/>
          <w:szCs w:val="30"/>
        </w:rPr>
      </w:pPr>
      <w:bookmarkStart w:id="9" w:name="_Toc78784576"/>
      <w:r>
        <w:rPr>
          <w:rFonts w:ascii="黑体" w:hAnsi="黑体" w:eastAsia="黑体"/>
          <w:b w:val="0"/>
          <w:sz w:val="30"/>
          <w:szCs w:val="30"/>
        </w:rPr>
        <w:t>六、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一般公共预算基本支出情况</w:t>
      </w:r>
      <w:bookmarkEnd w:id="9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eastAsia="仿宋_GB2312"/>
          <w:sz w:val="30"/>
          <w:szCs w:val="30"/>
        </w:rPr>
        <w:t>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hint="eastAsia" w:eastAsia="仿宋_GB2312"/>
          <w:sz w:val="30"/>
          <w:szCs w:val="30"/>
          <w:lang w:val="en-US" w:eastAsia="zh-CN"/>
        </w:rPr>
        <w:t>214.72</w:t>
      </w:r>
      <w:r>
        <w:rPr>
          <w:rFonts w:eastAsia="仿宋_GB2312"/>
          <w:sz w:val="30"/>
          <w:szCs w:val="30"/>
          <w:u w:val="none"/>
        </w:rPr>
        <w:t>万元，与</w:t>
      </w:r>
      <w:r>
        <w:rPr>
          <w:rFonts w:hint="eastAsia" w:eastAsia="仿宋_GB2312"/>
          <w:sz w:val="30"/>
          <w:szCs w:val="30"/>
          <w:u w:val="none"/>
        </w:rPr>
        <w:t>2021</w:t>
      </w:r>
      <w:r>
        <w:rPr>
          <w:rFonts w:eastAsia="仿宋_GB2312"/>
          <w:sz w:val="30"/>
          <w:szCs w:val="30"/>
          <w:u w:val="none"/>
        </w:rPr>
        <w:t>年</w:t>
      </w:r>
      <w:r>
        <w:rPr>
          <w:rFonts w:hint="eastAsia" w:eastAsia="仿宋_GB2312"/>
          <w:sz w:val="30"/>
          <w:szCs w:val="30"/>
          <w:u w:val="none"/>
        </w:rPr>
        <w:t>预算</w:t>
      </w:r>
      <w:r>
        <w:rPr>
          <w:rFonts w:eastAsia="仿宋_GB2312"/>
          <w:sz w:val="30"/>
          <w:szCs w:val="30"/>
          <w:u w:val="none"/>
        </w:rPr>
        <w:t>相比减少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0.36</w:t>
      </w:r>
      <w:r>
        <w:rPr>
          <w:rFonts w:eastAsia="仿宋_GB2312"/>
          <w:sz w:val="30"/>
          <w:szCs w:val="30"/>
          <w:u w:val="none"/>
        </w:rPr>
        <w:t>万元，</w:t>
      </w:r>
      <w:r>
        <w:rPr>
          <w:rFonts w:hint="eastAsia" w:eastAsia="仿宋_GB2312"/>
          <w:sz w:val="30"/>
          <w:szCs w:val="30"/>
          <w:u w:val="none"/>
        </w:rPr>
        <w:t>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落实区委过“紧日子”精神，压减预算</w:t>
      </w:r>
      <w:r>
        <w:rPr>
          <w:rFonts w:hint="eastAsia" w:eastAsia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人员经费</w:t>
      </w:r>
      <w:r>
        <w:rPr>
          <w:rFonts w:hint="eastAsia" w:eastAsia="仿宋_GB2312"/>
          <w:sz w:val="30"/>
          <w:szCs w:val="30"/>
          <w:lang w:val="en-US" w:eastAsia="zh-CN"/>
        </w:rPr>
        <w:t>193.32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，主要包括：</w:t>
      </w:r>
      <w:r>
        <w:rPr>
          <w:rFonts w:hint="eastAsia" w:eastAsia="仿宋_GB2312"/>
          <w:sz w:val="30"/>
          <w:szCs w:val="30"/>
          <w:lang w:eastAsia="zh-CN"/>
        </w:rPr>
        <w:t>工资福利支出</w:t>
      </w:r>
      <w:r>
        <w:rPr>
          <w:rFonts w:hint="eastAsia" w:eastAsia="仿宋_GB2312"/>
          <w:sz w:val="30"/>
          <w:szCs w:val="30"/>
          <w:lang w:val="en-US" w:eastAsia="zh-CN"/>
        </w:rPr>
        <w:t>193.30万元，对个人和家庭的补助0.02万元。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公用经费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21.40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，主要包括</w:t>
      </w:r>
      <w:r>
        <w:rPr>
          <w:rFonts w:hint="eastAsia" w:eastAsia="仿宋_GB2312"/>
          <w:sz w:val="30"/>
          <w:szCs w:val="30"/>
          <w:lang w:eastAsia="zh-CN"/>
        </w:rPr>
        <w:t>商品和服务支出</w:t>
      </w:r>
      <w:r>
        <w:rPr>
          <w:rFonts w:hint="eastAsia" w:eastAsia="仿宋_GB2312"/>
          <w:sz w:val="30"/>
          <w:szCs w:val="30"/>
          <w:lang w:val="en-US" w:eastAsia="zh-CN"/>
        </w:rPr>
        <w:t>21.40万元。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0" w:name="_Toc78784577"/>
      <w:r>
        <w:rPr>
          <w:rFonts w:hint="eastAsia" w:ascii="黑体" w:hAnsi="黑体" w:eastAsia="黑体"/>
          <w:b w:val="0"/>
          <w:sz w:val="30"/>
          <w:szCs w:val="30"/>
        </w:rPr>
        <w:t>七、关于一般公共预算“三公”经费支出情况表的说明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2022年一般公共预算“三公”经费安排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万元，与2021年预算相比增加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本部门一般公共预算未安排“三公”经费”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。具体情况：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一、2022年因公出国（境）费预算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万元，与2021年预算相比增加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本部门一般公共预算未安排“三公”经费”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二、2022年公务用车购置及运行费预算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万元，其中公务用车运行费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万元，与2021年预算相比增加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本部门一般公共预算未安排“三公”经费”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；公务用车购置费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万元，与2021年预算相比增加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本部门一般公共预算未安排“三公”经费”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三、2022年公务接待费预算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万元，与2021年预算相比增加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本部门一般公共预算未安排“三公”经费”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r>
        <w:rPr>
          <w:rFonts w:hint="eastAsia" w:ascii="黑体" w:hAnsi="黑体" w:eastAsia="黑体"/>
          <w:b w:val="0"/>
          <w:sz w:val="30"/>
          <w:szCs w:val="30"/>
        </w:rPr>
        <w:t>八</w:t>
      </w:r>
      <w:r>
        <w:rPr>
          <w:rFonts w:ascii="黑体" w:hAnsi="黑体" w:eastAsia="黑体"/>
          <w:b w:val="0"/>
          <w:sz w:val="30"/>
          <w:szCs w:val="30"/>
        </w:rPr>
        <w:t>、</w:t>
      </w:r>
      <w:r>
        <w:rPr>
          <w:rFonts w:hint="eastAsia" w:ascii="黑体" w:hAnsi="黑体" w:eastAsia="黑体"/>
          <w:b w:val="0"/>
          <w:sz w:val="30"/>
          <w:szCs w:val="30"/>
        </w:rPr>
        <w:t>关于</w:t>
      </w:r>
      <w:r>
        <w:rPr>
          <w:rFonts w:ascii="黑体" w:hAnsi="黑体" w:eastAsia="黑体"/>
          <w:b w:val="0"/>
          <w:sz w:val="30"/>
          <w:szCs w:val="30"/>
        </w:rPr>
        <w:t>政府性基金预算</w:t>
      </w:r>
      <w:r>
        <w:rPr>
          <w:rFonts w:hint="eastAsia" w:ascii="黑体" w:hAnsi="黑体" w:eastAsia="黑体"/>
          <w:b w:val="0"/>
          <w:sz w:val="30"/>
          <w:szCs w:val="30"/>
        </w:rPr>
        <w:t>支出</w:t>
      </w:r>
      <w:r>
        <w:rPr>
          <w:rFonts w:ascii="黑体" w:hAnsi="黑体" w:eastAsia="黑体"/>
          <w:b w:val="0"/>
          <w:sz w:val="30"/>
          <w:szCs w:val="30"/>
        </w:rPr>
        <w:t>情况</w:t>
      </w:r>
      <w:bookmarkEnd w:id="10"/>
      <w:r>
        <w:rPr>
          <w:rFonts w:hint="eastAsia" w:ascii="黑体" w:hAnsi="黑体" w:eastAsia="黑体"/>
          <w:b w:val="0"/>
          <w:sz w:val="30"/>
          <w:szCs w:val="30"/>
        </w:rPr>
        <w:t>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2022年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部门预算中没有使用政府性基金预算安排的支出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1" w:name="_Toc78784578"/>
      <w:r>
        <w:rPr>
          <w:rFonts w:hint="eastAsia" w:ascii="黑体" w:hAnsi="黑体" w:eastAsia="黑体"/>
          <w:b w:val="0"/>
          <w:sz w:val="30"/>
          <w:szCs w:val="30"/>
        </w:rPr>
        <w:t>九、关于国有资本经营预算支出情况表</w:t>
      </w:r>
      <w:bookmarkEnd w:id="11"/>
      <w:r>
        <w:rPr>
          <w:rFonts w:hint="eastAsia" w:ascii="黑体" w:hAnsi="黑体" w:eastAsia="黑体"/>
          <w:b w:val="0"/>
          <w:sz w:val="30"/>
          <w:szCs w:val="30"/>
        </w:rPr>
        <w:t>的说明</w:t>
      </w:r>
    </w:p>
    <w:p>
      <w:pPr>
        <w:spacing w:line="600" w:lineRule="exact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</w:rPr>
        <w:t>2022年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</w:rPr>
        <w:t>天津市东丽区</w:t>
      </w:r>
      <w:r>
        <w:rPr>
          <w:rFonts w:hint="eastAsia" w:ascii="仿宋_GB2312" w:eastAsia="仿宋_GB2312"/>
          <w:b w:val="0"/>
          <w:bCs w:val="0"/>
          <w:sz w:val="30"/>
          <w:szCs w:val="30"/>
          <w:u w:val="none"/>
          <w:lang w:val="en-US" w:eastAsia="zh-CN"/>
        </w:rPr>
        <w:t>政务服务保障中心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部门预算中没有使用国有资本经营预算预算安排的支出。</w:t>
      </w:r>
    </w:p>
    <w:p>
      <w:pPr>
        <w:pStyle w:val="3"/>
        <w:spacing w:line="600" w:lineRule="exact"/>
        <w:ind w:firstLine="600" w:firstLineChars="200"/>
        <w:rPr>
          <w:rFonts w:hint="eastAsia" w:ascii="黑体" w:hAnsi="黑体" w:eastAsia="黑体"/>
          <w:b w:val="0"/>
          <w:sz w:val="30"/>
          <w:szCs w:val="30"/>
        </w:rPr>
      </w:pPr>
      <w:bookmarkStart w:id="12" w:name="_Toc78784579"/>
      <w:r>
        <w:rPr>
          <w:rFonts w:hint="eastAsia" w:ascii="黑体" w:hAnsi="黑体" w:eastAsia="黑体"/>
          <w:b w:val="0"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（一）</w:t>
      </w:r>
      <w:r>
        <w:rPr>
          <w:rFonts w:ascii="楷体" w:hAnsi="楷体" w:eastAsia="楷体" w:cs="仿宋_GB2312"/>
          <w:b/>
          <w:sz w:val="30"/>
          <w:szCs w:val="30"/>
        </w:rPr>
        <w:t>机关运行经费</w:t>
      </w:r>
      <w:bookmarkEnd w:id="12"/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  <w:u w:val="none"/>
        </w:rPr>
      </w:pPr>
      <w:r>
        <w:rPr>
          <w:rFonts w:eastAsia="楷体_GB2312"/>
          <w:sz w:val="30"/>
          <w:szCs w:val="30"/>
        </w:rPr>
        <w:t>本部门20</w:t>
      </w:r>
      <w:r>
        <w:rPr>
          <w:rFonts w:hint="eastAsia" w:eastAsia="楷体_GB2312"/>
          <w:sz w:val="30"/>
          <w:szCs w:val="30"/>
        </w:rPr>
        <w:t>2</w:t>
      </w:r>
      <w:r>
        <w:rPr>
          <w:rFonts w:hint="eastAsia" w:eastAsia="楷体_GB2312"/>
          <w:sz w:val="30"/>
          <w:szCs w:val="30"/>
          <w:lang w:val="en-US" w:eastAsia="zh-CN"/>
        </w:rPr>
        <w:t>2</w:t>
      </w:r>
      <w:r>
        <w:rPr>
          <w:rFonts w:eastAsia="楷体_GB2312"/>
          <w:sz w:val="30"/>
          <w:szCs w:val="30"/>
        </w:rPr>
        <w:t>年未安排机关运行经费</w:t>
      </w:r>
      <w:r>
        <w:rPr>
          <w:rFonts w:hint="eastAsia" w:eastAsia="楷体_GB2312"/>
          <w:sz w:val="30"/>
          <w:szCs w:val="30"/>
        </w:rPr>
        <w:t>预算</w:t>
      </w:r>
      <w:r>
        <w:rPr>
          <w:rFonts w:eastAsia="楷体_GB2312"/>
          <w:sz w:val="30"/>
          <w:szCs w:val="30"/>
          <w:u w:val="none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（二）</w:t>
      </w:r>
      <w:r>
        <w:rPr>
          <w:rFonts w:eastAsia="楷体_GB2312"/>
          <w:b/>
          <w:sz w:val="30"/>
          <w:szCs w:val="30"/>
        </w:rPr>
        <w:t>政府采购情况</w:t>
      </w:r>
      <w:r>
        <w:rPr>
          <w:rFonts w:hint="eastAsia" w:ascii="楷体" w:hAnsi="楷体" w:eastAsia="楷体" w:cs="仿宋_GB2312"/>
          <w:b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  <w:u w:val="none"/>
        </w:rPr>
      </w:pPr>
      <w:r>
        <w:rPr>
          <w:rFonts w:eastAsia="楷体_GB2312"/>
          <w:sz w:val="30"/>
          <w:szCs w:val="30"/>
          <w:u w:val="none"/>
        </w:rPr>
        <w:t>本部门20</w:t>
      </w:r>
      <w:r>
        <w:rPr>
          <w:rFonts w:hint="eastAsia" w:eastAsia="楷体_GB2312"/>
          <w:sz w:val="30"/>
          <w:szCs w:val="30"/>
          <w:u w:val="none"/>
          <w:lang w:val="en-US" w:eastAsia="zh-CN"/>
        </w:rPr>
        <w:t>22</w:t>
      </w:r>
      <w:r>
        <w:rPr>
          <w:rFonts w:eastAsia="楷体_GB2312"/>
          <w:sz w:val="30"/>
          <w:szCs w:val="30"/>
          <w:u w:val="none"/>
        </w:rPr>
        <w:t>年</w:t>
      </w:r>
      <w:r>
        <w:rPr>
          <w:rFonts w:hint="eastAsia" w:eastAsia="楷体_GB2312"/>
          <w:sz w:val="30"/>
          <w:szCs w:val="30"/>
          <w:u w:val="none"/>
        </w:rPr>
        <w:t>未安排</w:t>
      </w:r>
      <w:r>
        <w:rPr>
          <w:rFonts w:eastAsia="楷体_GB2312"/>
          <w:sz w:val="30"/>
          <w:szCs w:val="30"/>
          <w:u w:val="none"/>
        </w:rPr>
        <w:t>政府采购</w:t>
      </w:r>
      <w:r>
        <w:rPr>
          <w:rFonts w:hint="eastAsia" w:eastAsia="楷体_GB2312"/>
          <w:sz w:val="30"/>
          <w:szCs w:val="30"/>
          <w:u w:val="none"/>
        </w:rPr>
        <w:t>预算</w:t>
      </w:r>
      <w:r>
        <w:rPr>
          <w:rFonts w:eastAsia="楷体_GB2312"/>
          <w:sz w:val="30"/>
          <w:szCs w:val="30"/>
          <w:u w:val="none"/>
        </w:rPr>
        <w:t>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国有资产占用情况。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</w:t>
      </w:r>
      <w:r>
        <w:rPr>
          <w:rFonts w:hint="eastAsia" w:eastAsia="仿宋_GB2312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7月底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  <w:u w:val="none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辆、机要通信用车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辆、应急保障用车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辆、执法执勤用车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none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辆，</w:t>
      </w:r>
      <w:r>
        <w:rPr>
          <w:rFonts w:ascii="仿宋_GB2312" w:eastAsia="仿宋_GB2312"/>
          <w:sz w:val="30"/>
          <w:szCs w:val="30"/>
          <w:u w:val="none"/>
        </w:rPr>
        <w:t>其他用车主要包括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预算绩效情况说明。</w:t>
      </w:r>
    </w:p>
    <w:p>
      <w:pPr>
        <w:spacing w:line="580" w:lineRule="exact"/>
        <w:ind w:left="151" w:leftChars="63" w:firstLine="450" w:firstLineChars="150"/>
        <w:jc w:val="both"/>
        <w:rPr>
          <w:u w:val="none"/>
        </w:rPr>
      </w:pPr>
      <w:r>
        <w:rPr>
          <w:rFonts w:eastAsia="仿宋_GB2312"/>
          <w:color w:val="000000"/>
          <w:sz w:val="30"/>
          <w:szCs w:val="30"/>
        </w:rPr>
        <w:t>本部门20</w:t>
      </w:r>
      <w:r>
        <w:rPr>
          <w:rFonts w:hint="eastAsia" w:eastAsia="仿宋_GB2312"/>
          <w:color w:val="000000"/>
          <w:sz w:val="30"/>
          <w:szCs w:val="30"/>
        </w:rPr>
        <w:t>22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0</w:t>
      </w:r>
      <w:r>
        <w:rPr>
          <w:rFonts w:eastAsia="仿宋_GB2312"/>
          <w:color w:val="000000"/>
          <w:sz w:val="30"/>
          <w:szCs w:val="30"/>
          <w:u w:val="none"/>
        </w:rPr>
        <w:t>个，涉及预算金额</w:t>
      </w:r>
      <w:r>
        <w:rPr>
          <w:rFonts w:hint="eastAsia" w:eastAsia="仿宋_GB2312"/>
          <w:color w:val="000000"/>
          <w:sz w:val="30"/>
          <w:szCs w:val="30"/>
          <w:u w:val="none"/>
          <w:lang w:val="en-US" w:eastAsia="zh-CN"/>
        </w:rPr>
        <w:t>0</w:t>
      </w:r>
      <w:r>
        <w:rPr>
          <w:rFonts w:hint="eastAsia" w:eastAsia="仿宋_GB2312"/>
          <w:sz w:val="30"/>
          <w:szCs w:val="30"/>
          <w:u w:val="none"/>
        </w:rPr>
        <w:t>万</w:t>
      </w:r>
      <w:r>
        <w:rPr>
          <w:rFonts w:eastAsia="仿宋_GB2312"/>
          <w:color w:val="000000"/>
          <w:sz w:val="30"/>
          <w:szCs w:val="30"/>
          <w:u w:val="none"/>
        </w:rPr>
        <w:t>元</w:t>
      </w:r>
      <w:r>
        <w:rPr>
          <w:rFonts w:hint="eastAsia" w:eastAsia="仿宋_GB2312"/>
          <w:color w:val="000000"/>
          <w:sz w:val="30"/>
          <w:szCs w:val="30"/>
          <w:u w:val="none"/>
        </w:rPr>
        <w:t>。</w:t>
      </w:r>
    </w:p>
    <w:p>
      <w:pPr>
        <w:rPr>
          <w:u w:val="none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机关运行经费</w:t>
      </w:r>
      <w:r>
        <w:rPr>
          <w:rFonts w:hint="eastAsia" w:eastAsia="仿宋_GB2312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numPr>
          <w:ilvl w:val="0"/>
          <w:numId w:val="2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 xml:space="preserve"> 2022年部门预算表</w:t>
      </w:r>
    </w:p>
    <w:p>
      <w:pPr>
        <w:numPr>
          <w:numId w:val="0"/>
        </w:num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numPr>
          <w:numId w:val="0"/>
        </w:num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一、部门收支总体情况表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二、部门收入总体情况表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三、部门支出总体情况表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四、财政拨款收支总体情况表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五、一般公共预算支出情况表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六、一般公共预算基本支出情况表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七、一般公共预算“三公”经费支出情况表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八、政府性基金预算支出情况表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九、国有资本经营预算支出情况表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十、项目支出表</w:t>
      </w:r>
    </w:p>
    <w:p>
      <w:pPr>
        <w:spacing w:line="6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十一、关于空表的说明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ab/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本部门2022年一般公共预算“三公”经费支出情况表为空表。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.本部门2022年政府性基金预算支出情况表为空表。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.本部门2022年国有资本经营预算支出情况表为空表。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本部门2022年项目支出表为空表。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Times New Roman" w:eastAsia="仿宋_GB2312"/>
          <w:b/>
          <w:sz w:val="30"/>
          <w:szCs w:val="30"/>
        </w:rPr>
      </w:pPr>
      <w:r>
        <w:rPr>
          <w:rFonts w:ascii="仿宋_GB2312" w:hAnsi="Times New Roman" w:eastAsia="仿宋_GB2312"/>
          <w:b/>
          <w:sz w:val="30"/>
          <w:szCs w:val="30"/>
        </w:rPr>
        <w:fldChar w:fldCharType="begin"/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hint="eastAsia" w:ascii="仿宋_GB2312" w:hAnsi="Times New Roman" w:eastAsia="仿宋_GB2312"/>
          <w:b/>
          <w:sz w:val="30"/>
          <w:szCs w:val="30"/>
        </w:rPr>
        <w:instrText xml:space="preserve">TOC \o "1-3" \h \z \u</w:instrText>
      </w:r>
      <w:r>
        <w:rPr>
          <w:rFonts w:ascii="仿宋_GB2312" w:hAnsi="Times New Roman" w:eastAsia="仿宋_GB2312"/>
          <w:b/>
          <w:sz w:val="30"/>
          <w:szCs w:val="30"/>
        </w:rPr>
        <w:instrText xml:space="preserve"> </w:instrText>
      </w:r>
      <w:r>
        <w:rPr>
          <w:rFonts w:ascii="仿宋_GB2312" w:hAnsi="Times New Roman" w:eastAsia="仿宋_GB2312"/>
          <w:b/>
          <w:sz w:val="30"/>
          <w:szCs w:val="30"/>
        </w:rPr>
        <w:fldChar w:fldCharType="separate"/>
      </w:r>
    </w:p>
    <w:p>
      <w:pPr>
        <w:rPr>
          <w:u w:val="none"/>
        </w:rPr>
      </w:pPr>
      <w:r>
        <w:rPr>
          <w:rFonts w:ascii="仿宋_GB2312" w:hAnsi="Times New Roman" w:eastAsia="仿宋_GB2312"/>
          <w:sz w:val="30"/>
          <w:szCs w:val="30"/>
        </w:rPr>
        <w:fldChar w:fldCharType="end"/>
      </w: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>
      <w:pPr>
        <w:rPr>
          <w:u w:val="none"/>
        </w:rPr>
      </w:pPr>
    </w:p>
    <w:p/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Serif">
    <w:altName w:val="不给糖就捣蛋的万圣节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不给糖就捣蛋的万圣节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C13728E"/>
    <w:multiLevelType w:val="singleLevel"/>
    <w:tmpl w:val="2C13728E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TQwMDcxMzI0M2UzMDMwODJlMzY0MzliNWZkN2MifQ=="/>
  </w:docVars>
  <w:rsids>
    <w:rsidRoot w:val="062E5015"/>
    <w:rsid w:val="062E5015"/>
    <w:rsid w:val="359B675B"/>
    <w:rsid w:val="36A27F9D"/>
    <w:rsid w:val="44A135AF"/>
    <w:rsid w:val="56BC1F36"/>
    <w:rsid w:val="5DD6692E"/>
    <w:rsid w:val="F5E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2867</Words>
  <Characters>3165</Characters>
  <Lines>0</Lines>
  <Paragraphs>0</Paragraphs>
  <TotalTime>11</TotalTime>
  <ScaleCrop>false</ScaleCrop>
  <LinksUpToDate>false</LinksUpToDate>
  <CharactersWithSpaces>3278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2020-02-12T08:48:00Z</dcterms:created>
  <dc:creator>hg</dc:creator>
  <cp:lastModifiedBy>爱男神的木瘦瘦</cp:lastModifiedBy>
  <cp:lastPrinted>2021-02-05T11:07:00Z</cp:lastPrinted>
  <dcterms:modified xsi:type="dcterms:W3CDTF">2023-03-16T06:20:11Z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ECDAF974E40A49A19FC93C0AD58D5023</vt:lpwstr>
  </property>
</Properties>
</file>