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FFFFFF" w:sz="12" w:space="1"/>
        </w:pBdr>
        <w:spacing w:line="520" w:lineRule="exact"/>
        <w:rPr>
          <w:rFonts w:hint="default" w:ascii="Times New Roman" w:hAnsi="Times New Roman" w:eastAsia="楷体_GB2312" w:cs="Times New Roman"/>
          <w:sz w:val="32"/>
          <w:szCs w:val="32"/>
        </w:rPr>
      </w:pPr>
      <w:bookmarkStart w:id="0" w:name="_GoBack"/>
      <w:bookmarkEnd w:id="0"/>
    </w:p>
    <w:p>
      <w:pPr>
        <w:pBdr>
          <w:bottom w:val="single" w:color="FFFFFF" w:sz="12" w:space="1"/>
        </w:pBdr>
        <w:spacing w:line="520" w:lineRule="exact"/>
        <w:jc w:val="center"/>
        <w:rPr>
          <w:rFonts w:hint="default" w:ascii="Times New Roman" w:hAnsi="Times New Roman" w:eastAsia="方正小标宋简体" w:cs="Times New Roman"/>
          <w:color w:val="FF0000"/>
          <w:w w:val="80"/>
          <w:position w:val="-6"/>
          <w:sz w:val="72"/>
          <w:szCs w:val="72"/>
        </w:rPr>
      </w:pPr>
    </w:p>
    <w:p>
      <w:pPr>
        <w:pBdr>
          <w:bottom w:val="single" w:color="FFFFFF" w:sz="12" w:space="1"/>
        </w:pBdr>
        <w:spacing w:line="520" w:lineRule="exact"/>
        <w:jc w:val="center"/>
        <w:rPr>
          <w:rFonts w:hint="default" w:ascii="Times New Roman" w:hAnsi="Times New Roman" w:eastAsia="仿宋_GB2312" w:cs="Times New Roman"/>
          <w:sz w:val="32"/>
          <w:szCs w:val="32"/>
        </w:rPr>
      </w:pPr>
    </w:p>
    <w:p>
      <w:pPr>
        <w:pBdr>
          <w:bottom w:val="single" w:color="FFFFFF" w:sz="12" w:space="1"/>
        </w:pBdr>
        <w:spacing w:line="660" w:lineRule="exact"/>
        <w:jc w:val="center"/>
        <w:rPr>
          <w:rFonts w:hint="default" w:ascii="Times New Roman" w:hAnsi="Times New Roman" w:eastAsia="仿宋_GB2312" w:cs="Times New Roman"/>
          <w:sz w:val="32"/>
          <w:szCs w:val="32"/>
        </w:rPr>
      </w:pPr>
    </w:p>
    <w:p>
      <w:pPr>
        <w:pBdr>
          <w:bottom w:val="single" w:color="FFFFFF" w:sz="12" w:space="1"/>
        </w:pBdr>
        <w:spacing w:line="660" w:lineRule="exact"/>
        <w:jc w:val="center"/>
        <w:rPr>
          <w:rFonts w:hint="default" w:ascii="Times New Roman" w:hAnsi="Times New Roman" w:eastAsia="仿宋_GB2312" w:cs="Times New Roman"/>
          <w:sz w:val="32"/>
          <w:szCs w:val="32"/>
        </w:rPr>
      </w:pPr>
    </w:p>
    <w:p>
      <w:pPr>
        <w:pBdr>
          <w:bottom w:val="single" w:color="FFFFFF" w:sz="12" w:space="1"/>
        </w:pBdr>
        <w:spacing w:line="520" w:lineRule="exact"/>
        <w:ind w:firstLine="320" w:firstLineChars="100"/>
        <w:rPr>
          <w:rFonts w:hint="default" w:ascii="Times New Roman" w:hAnsi="Times New Roman" w:eastAsia="仿宋_GB2312" w:cs="Times New Roman"/>
          <w:sz w:val="32"/>
          <w:szCs w:val="32"/>
        </w:rPr>
      </w:pPr>
    </w:p>
    <w:p>
      <w:pPr>
        <w:pBdr>
          <w:bottom w:val="single" w:color="FFFFFF" w:sz="12" w:space="1"/>
        </w:pBdr>
        <w:spacing w:line="520" w:lineRule="exact"/>
        <w:ind w:firstLine="320" w:firstLineChars="100"/>
        <w:rPr>
          <w:rFonts w:hint="default" w:ascii="Times New Roman" w:hAnsi="Times New Roman" w:eastAsia="仿宋_GB2312" w:cs="Times New Roman"/>
          <w:sz w:val="32"/>
          <w:szCs w:val="32"/>
        </w:rPr>
      </w:pPr>
    </w:p>
    <w:p>
      <w:pPr>
        <w:pBdr>
          <w:bottom w:val="single" w:color="FFFFFF" w:sz="12" w:space="1"/>
        </w:pBdr>
        <w:spacing w:line="400" w:lineRule="exact"/>
        <w:ind w:firstLine="320" w:firstLineChars="100"/>
        <w:rPr>
          <w:rFonts w:hint="default" w:ascii="Times New Roman" w:hAnsi="Times New Roman" w:eastAsia="仿宋_GB2312" w:cs="Times New Roman"/>
          <w:sz w:val="32"/>
          <w:szCs w:val="32"/>
        </w:rPr>
      </w:pPr>
    </w:p>
    <w:p>
      <w:pPr>
        <w:pBdr>
          <w:bottom w:val="single" w:color="FFFFFF" w:sz="12" w:space="1"/>
        </w:pBdr>
        <w:spacing w:line="400" w:lineRule="exact"/>
        <w:ind w:firstLine="320" w:firstLineChars="1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津丽审批投〔202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号</w:t>
      </w:r>
    </w:p>
    <w:p>
      <w:pPr>
        <w:spacing w:line="440" w:lineRule="exact"/>
        <w:rPr>
          <w:rFonts w:hint="default" w:ascii="Times New Roman" w:hAnsi="Times New Roman" w:eastAsia="方正小标宋简体" w:cs="Times New Roman"/>
          <w:sz w:val="28"/>
          <w:szCs w:val="28"/>
        </w:rPr>
      </w:pPr>
    </w:p>
    <w:p>
      <w:pPr>
        <w:spacing w:line="100" w:lineRule="exact"/>
        <w:jc w:val="center"/>
        <w:rPr>
          <w:rFonts w:hint="default" w:ascii="Times New Roman" w:hAnsi="Times New Roman" w:eastAsia="仿宋_GB2312" w:cs="Times New Roman"/>
          <w:sz w:val="32"/>
          <w:szCs w:val="32"/>
        </w:rPr>
      </w:pPr>
    </w:p>
    <w:p>
      <w:pPr>
        <w:adjustRightInd w:val="0"/>
        <w:snapToGrid w:val="0"/>
        <w:spacing w:line="500" w:lineRule="exact"/>
        <w:ind w:right="23"/>
        <w:jc w:val="center"/>
        <w:rPr>
          <w:rFonts w:hint="default" w:ascii="Times New Roman" w:hAnsi="Times New Roman" w:eastAsia="方正小标宋简体" w:cs="Times New Roman"/>
          <w:spacing w:val="-14"/>
          <w:sz w:val="44"/>
          <w:szCs w:val="44"/>
        </w:rPr>
      </w:pPr>
      <w:r>
        <w:rPr>
          <w:rFonts w:hint="default" w:ascii="Times New Roman" w:hAnsi="Times New Roman" w:eastAsia="方正小标宋简体" w:cs="Times New Roman"/>
          <w:spacing w:val="-14"/>
          <w:sz w:val="44"/>
          <w:szCs w:val="44"/>
        </w:rPr>
        <w:t>东丽区行政审批局关于东丽区绿色生态屏障区（北片区）金钟河北生态保护项目</w:t>
      </w:r>
    </w:p>
    <w:p>
      <w:pPr>
        <w:adjustRightInd w:val="0"/>
        <w:snapToGrid w:val="0"/>
        <w:spacing w:line="500" w:lineRule="exact"/>
        <w:ind w:right="23"/>
        <w:jc w:val="center"/>
        <w:rPr>
          <w:rFonts w:hint="default" w:ascii="Times New Roman" w:hAnsi="Times New Roman" w:eastAsia="方正小标宋简体" w:cs="Times New Roman"/>
          <w:spacing w:val="-14"/>
          <w:sz w:val="44"/>
          <w:szCs w:val="44"/>
        </w:rPr>
      </w:pPr>
      <w:r>
        <w:rPr>
          <w:rFonts w:hint="default" w:ascii="Times New Roman" w:hAnsi="Times New Roman" w:eastAsia="方正小标宋简体" w:cs="Times New Roman"/>
          <w:spacing w:val="-14"/>
          <w:sz w:val="44"/>
          <w:szCs w:val="44"/>
        </w:rPr>
        <w:t>一期初步设计的批复</w:t>
      </w:r>
    </w:p>
    <w:p>
      <w:pPr>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楷体_GB2312" w:cs="Times New Roman"/>
          <w:sz w:val="32"/>
          <w:szCs w:val="32"/>
        </w:rPr>
      </w:pPr>
    </w:p>
    <w:p>
      <w:pPr>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天津市东丽区</w:t>
      </w:r>
      <w:r>
        <w:rPr>
          <w:rFonts w:hint="eastAsia" w:ascii="Times New Roman" w:hAnsi="Times New Roman" w:eastAsia="楷体_GB2312" w:cs="Times New Roman"/>
          <w:sz w:val="32"/>
          <w:szCs w:val="32"/>
          <w:lang w:val="en-US" w:eastAsia="zh-CN"/>
        </w:rPr>
        <w:t>农业农村委员会</w:t>
      </w:r>
      <w:r>
        <w:rPr>
          <w:rFonts w:hint="default" w:ascii="Times New Roman" w:hAnsi="Times New Roman" w:eastAsia="楷体_GB2312" w:cs="Times New Roman"/>
          <w:sz w:val="32"/>
          <w:szCs w:val="32"/>
        </w:rPr>
        <w:t>：</w:t>
      </w:r>
    </w:p>
    <w:p>
      <w:pPr>
        <w:keepNext w:val="0"/>
        <w:keepLines w:val="0"/>
        <w:pageBreakBefore w:val="0"/>
        <w:widowControl w:val="0"/>
        <w:kinsoku/>
        <w:wordWrap w:val="0"/>
        <w:overflowPunct/>
        <w:topLinePunct w:val="0"/>
        <w:autoSpaceDE/>
        <w:autoSpaceDN/>
        <w:bidi w:val="0"/>
        <w:adjustRightInd w:val="0"/>
        <w:snapToGrid w:val="0"/>
        <w:spacing w:line="500" w:lineRule="exact"/>
        <w:ind w:right="23"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你单位</w:t>
      </w:r>
      <w:r>
        <w:rPr>
          <w:rFonts w:hint="default" w:ascii="Times New Roman" w:hAnsi="Times New Roman" w:eastAsia="仿宋_GB2312" w:cs="Times New Roman"/>
          <w:sz w:val="32"/>
        </w:rPr>
        <w:t>《东丽区农业农村委关于</w:t>
      </w:r>
      <w:r>
        <w:rPr>
          <w:rFonts w:hint="eastAsia" w:ascii="Times New Roman" w:hAnsi="Times New Roman" w:eastAsia="仿宋_GB2312" w:cs="Times New Roman"/>
          <w:sz w:val="32"/>
          <w:lang w:val="en-US" w:eastAsia="zh-CN"/>
        </w:rPr>
        <w:t>报批</w:t>
      </w:r>
      <w:r>
        <w:rPr>
          <w:rFonts w:hint="default" w:ascii="Times New Roman" w:hAnsi="Times New Roman" w:eastAsia="仿宋_GB2312" w:cs="Times New Roman"/>
          <w:sz w:val="32"/>
        </w:rPr>
        <w:t>东丽区绿色生态屏障区（北片区）金钟河北生态保护项目一期</w:t>
      </w:r>
      <w:r>
        <w:rPr>
          <w:rFonts w:hint="eastAsia" w:ascii="Times New Roman" w:hAnsi="Times New Roman" w:eastAsia="仿宋_GB2312" w:cs="Times New Roman"/>
          <w:sz w:val="32"/>
          <w:lang w:val="en-US" w:eastAsia="zh-CN"/>
        </w:rPr>
        <w:t>项目</w:t>
      </w:r>
      <w:r>
        <w:rPr>
          <w:rFonts w:hint="default" w:ascii="Times New Roman" w:hAnsi="Times New Roman" w:eastAsia="仿宋_GB2312" w:cs="Times New Roman"/>
          <w:sz w:val="32"/>
        </w:rPr>
        <w:t>初步设计的请示》</w:t>
      </w:r>
      <w:r>
        <w:rPr>
          <w:rFonts w:hint="default"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lang w:val="en-US" w:eastAsia="zh-CN"/>
        </w:rPr>
        <w:t>津丽农请</w:t>
      </w:r>
      <w:r>
        <w:rPr>
          <w:rFonts w:hint="default" w:ascii="Times New Roman" w:hAnsi="Times New Roman" w:eastAsia="仿宋_GB2312" w:cs="Times New Roman"/>
          <w:color w:val="auto"/>
          <w:sz w:val="32"/>
          <w:lang w:val="en-US" w:eastAsia="zh-CN"/>
        </w:rPr>
        <w:t>〔202</w:t>
      </w:r>
      <w:r>
        <w:rPr>
          <w:rFonts w:hint="eastAsia"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lang w:val="en-US" w:eastAsia="zh-CN"/>
        </w:rPr>
        <w:t>〕</w:t>
      </w:r>
      <w:r>
        <w:rPr>
          <w:rFonts w:hint="eastAsia"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lang w:val="en-US" w:eastAsia="zh-CN"/>
        </w:rPr>
        <w:t>号</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sz w:val="32"/>
          <w:szCs w:val="32"/>
          <w:lang w:val="en-US" w:eastAsia="zh-CN"/>
        </w:rPr>
        <w:t>及相关材料</w:t>
      </w:r>
      <w:r>
        <w:rPr>
          <w:rFonts w:hint="default" w:ascii="Times New Roman" w:hAnsi="Times New Roman" w:eastAsia="仿宋_GB2312" w:cs="Times New Roman"/>
          <w:sz w:val="32"/>
          <w:szCs w:val="32"/>
        </w:rPr>
        <w:t>收悉。</w:t>
      </w:r>
      <w:r>
        <w:rPr>
          <w:rFonts w:hint="default" w:ascii="Times New Roman" w:hAnsi="Times New Roman" w:eastAsia="仿宋_GB2312" w:cs="Times New Roman"/>
          <w:sz w:val="32"/>
          <w:szCs w:val="32"/>
          <w:lang w:eastAsia="zh-CN"/>
        </w:rPr>
        <w:t>该项目已经津丽审批投〔202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65</w:t>
      </w:r>
      <w:r>
        <w:rPr>
          <w:rFonts w:hint="default" w:ascii="Times New Roman" w:hAnsi="Times New Roman" w:eastAsia="仿宋_GB2312" w:cs="Times New Roman"/>
          <w:sz w:val="32"/>
          <w:szCs w:val="32"/>
          <w:lang w:eastAsia="zh-CN"/>
        </w:rPr>
        <w:t>号完成可行性研究报告的批复（</w:t>
      </w:r>
      <w:r>
        <w:rPr>
          <w:rFonts w:hint="default" w:ascii="Times New Roman" w:hAnsi="Times New Roman" w:eastAsia="仿宋_GB2312" w:cs="Times New Roman"/>
          <w:sz w:val="32"/>
          <w:szCs w:val="32"/>
          <w:lang w:val="en-US" w:eastAsia="zh-CN"/>
        </w:rPr>
        <w:t>项目代码：2020-120110-01-01-000603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。现你单位已委托北京东方利禾景观设计有限公司</w:t>
      </w:r>
      <w:r>
        <w:rPr>
          <w:rFonts w:hint="default" w:ascii="Times New Roman" w:hAnsi="Times New Roman" w:eastAsia="仿宋_GB2312" w:cs="Times New Roman"/>
          <w:sz w:val="32"/>
          <w:szCs w:val="32"/>
        </w:rPr>
        <w:t>完成</w:t>
      </w:r>
      <w:r>
        <w:rPr>
          <w:rFonts w:hint="eastAsia" w:ascii="Times New Roman" w:hAnsi="Times New Roman" w:eastAsia="仿宋_GB2312" w:cs="Times New Roman"/>
          <w:sz w:val="32"/>
          <w:lang w:val="en-US" w:eastAsia="zh-CN"/>
        </w:rPr>
        <w:t>一</w:t>
      </w:r>
      <w:r>
        <w:rPr>
          <w:rFonts w:hint="default" w:ascii="Times New Roman" w:hAnsi="Times New Roman" w:eastAsia="仿宋_GB2312" w:cs="Times New Roman"/>
          <w:sz w:val="32"/>
        </w:rPr>
        <w:t>期工程</w:t>
      </w:r>
      <w:r>
        <w:rPr>
          <w:rFonts w:hint="default" w:ascii="Times New Roman" w:hAnsi="Times New Roman" w:eastAsia="仿宋_GB2312" w:cs="Times New Roman"/>
          <w:sz w:val="32"/>
          <w:szCs w:val="32"/>
        </w:rPr>
        <w:t>初步设计编制，结合天津房友工程咨询有限公司的评估报告，经研究</w:t>
      </w:r>
      <w:r>
        <w:rPr>
          <w:rFonts w:hint="default" w:ascii="Times New Roman" w:hAnsi="Times New Roman" w:eastAsia="仿宋_GB2312" w:cs="Times New Roman"/>
          <w:sz w:val="32"/>
          <w:szCs w:val="32"/>
          <w:lang w:eastAsia="zh-CN"/>
        </w:rPr>
        <w:t>，原则同意该初步设计，</w:t>
      </w:r>
      <w:r>
        <w:rPr>
          <w:rFonts w:hint="default" w:ascii="Times New Roman" w:hAnsi="Times New Roman" w:eastAsia="仿宋_GB2312" w:cs="Times New Roman"/>
          <w:sz w:val="32"/>
          <w:szCs w:val="32"/>
        </w:rPr>
        <w:t>批复如下：</w:t>
      </w:r>
    </w:p>
    <w:p>
      <w:pPr>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一、</w:t>
      </w:r>
      <w:r>
        <w:rPr>
          <w:rFonts w:hint="default" w:ascii="Times New Roman" w:hAnsi="Times New Roman" w:eastAsia="黑体" w:cs="Times New Roman"/>
          <w:bCs/>
          <w:sz w:val="32"/>
          <w:szCs w:val="32"/>
          <w:lang w:val="en-US" w:eastAsia="zh-CN"/>
        </w:rPr>
        <w:t>项目位置</w:t>
      </w:r>
    </w:p>
    <w:p>
      <w:pPr>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本项目建设地点位于东丽区绿色生态屏障区(北片区)一级管控区，项目总占地面积约11692.5亩。工程占地共包括三个地块，具体如下：</w:t>
      </w:r>
    </w:p>
    <w:p>
      <w:pPr>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1.赤土农田道路提升工程</w:t>
      </w:r>
    </w:p>
    <w:p>
      <w:pPr>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东至大众安吉，南至金钟河，西至宁静高速公路，北至与宁河区交界，占地面积约5413.5亩。</w:t>
      </w:r>
    </w:p>
    <w:p>
      <w:pPr>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2.堤顶路及两侧绿化工程</w:t>
      </w:r>
    </w:p>
    <w:p>
      <w:pPr>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金钟河北岸堤顶路及两侧绿化工程起自西起宁静高速，东至瀚景路路交口，占地面积约273亩；永定新河南岸游览路及两侧绿化工程西起津汉公路，东至北塘排水河，占地面积约165亩。</w:t>
      </w:r>
    </w:p>
    <w:p>
      <w:pPr>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3.胡张庄配套设施提升工程</w:t>
      </w:r>
    </w:p>
    <w:p>
      <w:pPr>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东至津汉公路，南至北塘排水河，西至东丽湖，北至金钟河，占地面积约5841亩。</w:t>
      </w:r>
    </w:p>
    <w:p>
      <w:pPr>
        <w:pageBreakBefore w:val="0"/>
        <w:widowControl w:val="0"/>
        <w:kinsoku/>
        <w:wordWrap/>
        <w:overflowPunct/>
        <w:topLinePunct w:val="0"/>
        <w:autoSpaceDE/>
        <w:autoSpaceDN/>
        <w:bidi w:val="0"/>
        <w:adjustRightInd w:val="0"/>
        <w:snapToGrid w:val="0"/>
        <w:spacing w:line="500" w:lineRule="exact"/>
        <w:ind w:right="24" w:firstLine="640" w:firstLineChars="200"/>
        <w:textAlignment w:val="auto"/>
        <w:outlineLvl w:val="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二、建设规模和主要建设内容</w:t>
      </w:r>
    </w:p>
    <w:p>
      <w:pPr>
        <w:pageBreakBefore w:val="0"/>
        <w:widowControl w:val="0"/>
        <w:kinsoku/>
        <w:wordWrap/>
        <w:overflowPunct/>
        <w:topLinePunct w:val="0"/>
        <w:autoSpaceDE/>
        <w:autoSpaceDN/>
        <w:bidi w:val="0"/>
        <w:adjustRightInd w:val="0"/>
        <w:snapToGrid w:val="0"/>
        <w:spacing w:line="500" w:lineRule="exact"/>
        <w:ind w:right="24"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主要建设内容包括赤土农田道路提升工程、堤顶路及两侧绿化工程、胡张庄配套设施提升工程等。其中：</w:t>
      </w:r>
    </w:p>
    <w:p>
      <w:pPr>
        <w:pageBreakBefore w:val="0"/>
        <w:widowControl w:val="0"/>
        <w:kinsoku/>
        <w:wordWrap/>
        <w:overflowPunct/>
        <w:topLinePunct w:val="0"/>
        <w:autoSpaceDE/>
        <w:autoSpaceDN/>
        <w:bidi w:val="0"/>
        <w:adjustRightInd w:val="0"/>
        <w:snapToGrid w:val="0"/>
        <w:spacing w:line="500" w:lineRule="exact"/>
        <w:ind w:right="24"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赤土农田道路提升工程</w:t>
      </w:r>
    </w:p>
    <w:p>
      <w:pPr>
        <w:pageBreakBefore w:val="0"/>
        <w:widowControl w:val="0"/>
        <w:kinsoku/>
        <w:wordWrap/>
        <w:overflowPunct/>
        <w:topLinePunct w:val="0"/>
        <w:autoSpaceDE/>
        <w:autoSpaceDN/>
        <w:bidi w:val="0"/>
        <w:adjustRightInd w:val="0"/>
        <w:snapToGrid w:val="0"/>
        <w:spacing w:line="500" w:lineRule="exact"/>
        <w:ind w:right="24"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修建田间混凝土路约27525.69平方米,沟渠清淤约26730.93立方米，两侧清表约66843.00平方米，修建d1200～1500涵管24座约180米，其中4座增加闸槽闸板构成涵闸等。</w:t>
      </w:r>
    </w:p>
    <w:p>
      <w:pPr>
        <w:pageBreakBefore w:val="0"/>
        <w:widowControl w:val="0"/>
        <w:kinsoku/>
        <w:wordWrap/>
        <w:overflowPunct/>
        <w:topLinePunct w:val="0"/>
        <w:autoSpaceDE/>
        <w:autoSpaceDN/>
        <w:bidi w:val="0"/>
        <w:adjustRightInd w:val="0"/>
        <w:snapToGrid w:val="0"/>
        <w:spacing w:line="500" w:lineRule="exact"/>
        <w:ind w:right="24"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堤顶路及两侧绿化工程</w:t>
      </w:r>
    </w:p>
    <w:p>
      <w:pPr>
        <w:pageBreakBefore w:val="0"/>
        <w:widowControl w:val="0"/>
        <w:kinsoku/>
        <w:wordWrap/>
        <w:overflowPunct/>
        <w:topLinePunct w:val="0"/>
        <w:autoSpaceDE/>
        <w:autoSpaceDN/>
        <w:bidi w:val="0"/>
        <w:adjustRightInd w:val="0"/>
        <w:snapToGrid w:val="0"/>
        <w:spacing w:line="500" w:lineRule="exact"/>
        <w:ind w:right="24"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拟对金钟河北岸堤顶路及永定新河南岸堤顶路进行道路改造及两侧绿化提升工程，面积约438.00亩。其中金钟河北岸堤顶路长度约4500.00米，改造沥青路约20571.00平方米，改造混凝土路约621.00平方米，回填种植土14092.30约立方米，清表约25889.00平方米，土壤改良约约15308.00平方米，种植穴改良约1316株，栽植大乔约1163棵、小乔花灌木约153棵，修剪现状金叶榆约2400棵，栽植地被约15308.00平方米，建设穿堤闸包括进水闸与排水闸各1处，设计流量均为0.30m</w:t>
      </w:r>
      <w:r>
        <w:rPr>
          <w:rFonts w:hint="default" w:ascii="Times New Roman" w:hAnsi="Times New Roman" w:eastAsia="仿宋_GB2312" w:cs="Times New Roman"/>
          <w:sz w:val="32"/>
          <w:szCs w:val="32"/>
          <w:vertAlign w:val="superscript"/>
          <w:lang w:val="en-US" w:eastAsia="zh-CN"/>
        </w:rPr>
        <w:t>3</w:t>
      </w:r>
      <w:r>
        <w:rPr>
          <w:rFonts w:hint="default" w:ascii="Times New Roman" w:hAnsi="Times New Roman" w:eastAsia="仿宋_GB2312" w:cs="Times New Roman"/>
          <w:sz w:val="32"/>
          <w:szCs w:val="32"/>
          <w:lang w:val="en-US" w:eastAsia="zh-CN"/>
        </w:rPr>
        <w:t>/s；永定新河南岸堤顶路长度约3000.00米，改造沥青路面积约3450.00平方米，改造混凝土路面积约249.00平方米，现状沥青路改造面积约11954.00平方米，路两侧清表约7850.00平方米，回填种植土约4526.26立方米，土壤改良约3346.52平方米，种植穴改良约588株，栽植大乔木约525棵、小乔花灌木约63棵，栽植地被约3346.52平方米。</w:t>
      </w:r>
    </w:p>
    <w:p>
      <w:pPr>
        <w:pageBreakBefore w:val="0"/>
        <w:widowControl w:val="0"/>
        <w:kinsoku/>
        <w:wordWrap/>
        <w:overflowPunct/>
        <w:topLinePunct w:val="0"/>
        <w:autoSpaceDE/>
        <w:autoSpaceDN/>
        <w:bidi w:val="0"/>
        <w:adjustRightInd w:val="0"/>
        <w:snapToGrid w:val="0"/>
        <w:spacing w:line="500" w:lineRule="exact"/>
        <w:ind w:right="24"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胡张庄配套设施提升工程</w:t>
      </w:r>
    </w:p>
    <w:p>
      <w:pPr>
        <w:pageBreakBefore w:val="0"/>
        <w:widowControl w:val="0"/>
        <w:kinsoku/>
        <w:wordWrap/>
        <w:overflowPunct/>
        <w:topLinePunct w:val="0"/>
        <w:autoSpaceDE/>
        <w:autoSpaceDN/>
        <w:bidi w:val="0"/>
        <w:adjustRightInd w:val="0"/>
        <w:snapToGrid w:val="0"/>
        <w:spacing w:line="500" w:lineRule="exact"/>
        <w:ind w:right="24"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提升道路约68682.26平方米、生态停车约13227.51平方米、车行桥2座，栽植落叶乔木7782株、常绿乔木74株、灌木1866株、地被草坪251801.43平方米、湿地植物76415.00平方米，鱼塘清淤约42696.60立方米，土方开挖约197158.00立方米，土方回填约231790.79立方米，外购种植土约138828.38立方米，同步实施土壤改良工程等，修建连通涵30座（其中东跃道过路管涵4座）、闸6座、一体化泵站2座，水体治理142000.00平方米，重修涵桥桥面1处，对Logo标识3座、精神堡垒3座、大型全景图3套、方向标识19个、警示标识78个、语音播报系统6个、休闲座椅30个、垃圾桶28个、围栏1462米、限高杆5套，太阳能监控系统9套、车档石球48个进行提升。</w:t>
      </w:r>
    </w:p>
    <w:p>
      <w:pPr>
        <w:pageBreakBefore w:val="0"/>
        <w:widowControl w:val="0"/>
        <w:kinsoku/>
        <w:wordWrap/>
        <w:overflowPunct/>
        <w:topLinePunct w:val="0"/>
        <w:autoSpaceDE/>
        <w:autoSpaceDN/>
        <w:bidi w:val="0"/>
        <w:adjustRightInd w:val="0"/>
        <w:snapToGrid w:val="0"/>
        <w:spacing w:line="500" w:lineRule="exact"/>
        <w:ind w:right="24" w:firstLine="640" w:firstLineChars="200"/>
        <w:textAlignment w:val="auto"/>
        <w:outlineLvl w:val="0"/>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Cs/>
          <w:sz w:val="32"/>
          <w:szCs w:val="32"/>
          <w:lang w:val="en-US" w:eastAsia="zh-CN"/>
        </w:rPr>
        <w:t>三</w:t>
      </w:r>
      <w:r>
        <w:rPr>
          <w:rFonts w:hint="default" w:ascii="Times New Roman" w:hAnsi="Times New Roman" w:eastAsia="黑体" w:cs="Times New Roman"/>
          <w:bCs/>
          <w:sz w:val="32"/>
          <w:szCs w:val="32"/>
        </w:rPr>
        <w:t>、</w:t>
      </w:r>
      <w:r>
        <w:rPr>
          <w:rFonts w:hint="default" w:ascii="Times New Roman" w:hAnsi="Times New Roman" w:eastAsia="黑体" w:cs="Times New Roman"/>
          <w:bCs/>
          <w:sz w:val="32"/>
          <w:szCs w:val="32"/>
          <w:lang w:val="en-US" w:eastAsia="zh-CN"/>
        </w:rPr>
        <w:t>工程</w:t>
      </w:r>
      <w:r>
        <w:rPr>
          <w:rFonts w:hint="default" w:ascii="Times New Roman" w:hAnsi="Times New Roman" w:eastAsia="黑体" w:cs="Times New Roman"/>
          <w:bCs/>
          <w:sz w:val="32"/>
          <w:szCs w:val="32"/>
        </w:rPr>
        <w:t>概算与资金来源</w:t>
      </w:r>
    </w:p>
    <w:p>
      <w:pPr>
        <w:pageBreakBefore w:val="0"/>
        <w:widowControl w:val="0"/>
        <w:kinsoku/>
        <w:wordWrap/>
        <w:overflowPunct/>
        <w:topLinePunct w:val="0"/>
        <w:autoSpaceDE/>
        <w:autoSpaceDN/>
        <w:bidi w:val="0"/>
        <w:adjustRightInd w:val="0"/>
        <w:snapToGrid w:val="0"/>
        <w:spacing w:line="500" w:lineRule="exact"/>
        <w:ind w:right="24"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val="zh-CN"/>
        </w:rPr>
        <w:t>总概算</w:t>
      </w:r>
      <w:r>
        <w:rPr>
          <w:rFonts w:hint="default" w:ascii="Times New Roman" w:hAnsi="Times New Roman" w:eastAsia="仿宋_GB2312" w:cs="Times New Roman"/>
          <w:sz w:val="32"/>
          <w:szCs w:val="32"/>
          <w:lang w:val="en-US" w:eastAsia="zh-CN"/>
        </w:rPr>
        <w:t>为50669.38万元，其中工程费用17381.78万元，工程建设其他费32714.28万元，基本预备费573.32万元。</w:t>
      </w:r>
    </w:p>
    <w:p>
      <w:pPr>
        <w:pageBreakBefore w:val="0"/>
        <w:widowControl w:val="0"/>
        <w:kinsoku/>
        <w:wordWrap/>
        <w:overflowPunct/>
        <w:topLinePunct w:val="0"/>
        <w:autoSpaceDE/>
        <w:autoSpaceDN/>
        <w:bidi w:val="0"/>
        <w:adjustRightInd w:val="0"/>
        <w:snapToGrid w:val="0"/>
        <w:spacing w:line="500" w:lineRule="exact"/>
        <w:ind w:right="24"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资金来源为</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区财政资金及</w:t>
      </w:r>
      <w:r>
        <w:rPr>
          <w:rFonts w:hint="eastAsia" w:ascii="Times New Roman" w:hAnsi="Times New Roman" w:eastAsia="仿宋_GB2312" w:cs="Times New Roman"/>
          <w:sz w:val="32"/>
          <w:szCs w:val="32"/>
          <w:lang w:val="en-US" w:eastAsia="zh-CN"/>
        </w:rPr>
        <w:t>80%</w:t>
      </w:r>
      <w:r>
        <w:rPr>
          <w:rFonts w:hint="default" w:ascii="Times New Roman" w:hAnsi="Times New Roman" w:eastAsia="仿宋_GB2312" w:cs="Times New Roman"/>
          <w:sz w:val="32"/>
          <w:szCs w:val="32"/>
          <w:lang w:val="en-US" w:eastAsia="zh-CN"/>
        </w:rPr>
        <w:t>专项债资金。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7" w:firstLineChars="196"/>
        <w:jc w:val="both"/>
        <w:textAlignment w:val="auto"/>
        <w:outlineLvl w:val="9"/>
        <w:rPr>
          <w:rFonts w:hint="default"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四</w:t>
      </w:r>
      <w:r>
        <w:rPr>
          <w:rFonts w:hint="default" w:ascii="Times New Roman" w:hAnsi="Times New Roman" w:eastAsia="黑体" w:cs="Times New Roman"/>
          <w:bCs/>
          <w:sz w:val="32"/>
          <w:szCs w:val="32"/>
        </w:rPr>
        <w:t>、</w:t>
      </w:r>
      <w:r>
        <w:rPr>
          <w:rFonts w:hint="eastAsia" w:ascii="黑体" w:hAnsi="黑体" w:eastAsia="黑体" w:cs="黑体"/>
          <w:sz w:val="32"/>
          <w:szCs w:val="32"/>
          <w:lang w:val="en-US" w:eastAsia="zh-CN"/>
        </w:rPr>
        <w:t>在后续分期工程实施过程中，应统筹好各分期建设及投资规模，做好总投资控制。</w:t>
      </w:r>
    </w:p>
    <w:p>
      <w:pPr>
        <w:pageBreakBefore w:val="0"/>
        <w:widowControl w:val="0"/>
        <w:kinsoku/>
        <w:wordWrap/>
        <w:overflowPunct/>
        <w:topLinePunct w:val="0"/>
        <w:autoSpaceDE/>
        <w:autoSpaceDN/>
        <w:bidi w:val="0"/>
        <w:adjustRightInd w:val="0"/>
        <w:snapToGrid w:val="0"/>
        <w:spacing w:line="500" w:lineRule="exact"/>
        <w:ind w:right="24" w:firstLine="640" w:firstLineChars="200"/>
        <w:textAlignment w:val="auto"/>
        <w:outlineLvl w:val="0"/>
        <w:rPr>
          <w:rFonts w:hint="default"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五</w:t>
      </w:r>
      <w:r>
        <w:rPr>
          <w:rFonts w:hint="default" w:ascii="Times New Roman" w:hAnsi="Times New Roman" w:eastAsia="黑体" w:cs="Times New Roman"/>
          <w:bCs/>
          <w:sz w:val="32"/>
          <w:szCs w:val="32"/>
          <w:lang w:val="en-US" w:eastAsia="zh-CN"/>
        </w:rPr>
        <w:t>、工程建设中，要严格落实安全生产责任制、农民工工资保障等制度。</w:t>
      </w:r>
    </w:p>
    <w:p>
      <w:pPr>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望接文后，抓紧办理相关手续。</w:t>
      </w:r>
    </w:p>
    <w:p>
      <w:pPr>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附表：工程概算核定表</w:t>
      </w:r>
    </w:p>
    <w:p>
      <w:pPr>
        <w:pStyle w:val="2"/>
        <w:rPr>
          <w:rFonts w:hint="default"/>
        </w:rPr>
      </w:pPr>
    </w:p>
    <w:p>
      <w:pPr>
        <w:rPr>
          <w:rFonts w:hint="default"/>
        </w:rPr>
      </w:pPr>
    </w:p>
    <w:p>
      <w:pPr>
        <w:pStyle w:val="2"/>
        <w:rPr>
          <w:rFonts w:hint="default"/>
        </w:rPr>
      </w:pPr>
    </w:p>
    <w:p>
      <w:pPr>
        <w:pStyle w:val="2"/>
        <w:rPr>
          <w:rFonts w:hint="default"/>
        </w:rPr>
      </w:pPr>
    </w:p>
    <w:p>
      <w:pPr>
        <w:pageBreakBefore w:val="0"/>
        <w:widowControl w:val="0"/>
        <w:kinsoku/>
        <w:wordWrap/>
        <w:overflowPunct/>
        <w:topLinePunct w:val="0"/>
        <w:autoSpaceDE/>
        <w:autoSpaceDN/>
        <w:bidi w:val="0"/>
        <w:adjustRightInd w:val="0"/>
        <w:snapToGrid w:val="0"/>
        <w:spacing w:line="500" w:lineRule="exact"/>
        <w:ind w:right="16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29</w:t>
      </w:r>
      <w:r>
        <w:rPr>
          <w:rFonts w:hint="default" w:ascii="Times New Roman" w:hAnsi="Times New Roman" w:eastAsia="仿宋_GB2312" w:cs="Times New Roman"/>
          <w:sz w:val="32"/>
          <w:szCs w:val="32"/>
        </w:rPr>
        <w:t>日</w:t>
      </w:r>
    </w:p>
    <w:p>
      <w:pPr>
        <w:pageBreakBefore w:val="0"/>
        <w:widowControl w:val="0"/>
        <w:kinsoku/>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仿宋_GB2312" w:cs="Times New Roman"/>
          <w:sz w:val="32"/>
          <w:szCs w:val="32"/>
        </w:rPr>
      </w:pPr>
    </w:p>
    <w:p>
      <w:pPr>
        <w:pageBreakBefore w:val="0"/>
        <w:widowControl w:val="0"/>
        <w:kinsoku/>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仿宋_GB2312" w:cs="Times New Roman"/>
          <w:sz w:val="32"/>
          <w:szCs w:val="32"/>
        </w:rPr>
      </w:pPr>
    </w:p>
    <w:p>
      <w:pPr>
        <w:pageBreakBefore w:val="0"/>
        <w:widowControl w:val="0"/>
        <w:kinsoku/>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仿宋_GB2312" w:cs="Times New Roman"/>
          <w:sz w:val="32"/>
          <w:szCs w:val="32"/>
        </w:rPr>
      </w:pPr>
    </w:p>
    <w:p>
      <w:pPr>
        <w:pageBreakBefore w:val="0"/>
        <w:widowControl w:val="0"/>
        <w:kinsoku/>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val="en-US" w:eastAsia="zh-CN"/>
        </w:rPr>
        <w:t>主动</w:t>
      </w:r>
      <w:r>
        <w:rPr>
          <w:rFonts w:hint="default" w:ascii="Times New Roman" w:hAnsi="Times New Roman" w:eastAsia="仿宋_GB2312" w:cs="Times New Roman"/>
          <w:sz w:val="32"/>
          <w:szCs w:val="32"/>
        </w:rPr>
        <w:t>公开）</w:t>
      </w:r>
    </w:p>
    <w:p>
      <w:pPr>
        <w:pStyle w:val="2"/>
        <w:rPr>
          <w:rFonts w:hint="default" w:ascii="Times New Roman" w:hAnsi="Times New Roman" w:eastAsia="仿宋_GB2312" w:cs="Times New Roman"/>
          <w:sz w:val="32"/>
          <w:szCs w:val="32"/>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ageBreakBefore w:val="0"/>
        <w:widowControl w:val="0"/>
        <w:kinsoku/>
        <w:overflowPunct/>
        <w:topLinePunct w:val="0"/>
        <w:autoSpaceDE/>
        <w:autoSpaceDN/>
        <w:bidi w:val="0"/>
        <w:adjustRightInd w:val="0"/>
        <w:snapToGrid w:val="0"/>
        <w:spacing w:line="560" w:lineRule="exact"/>
        <w:ind w:right="24"/>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397510</wp:posOffset>
                </wp:positionV>
                <wp:extent cx="5467350" cy="8890"/>
                <wp:effectExtent l="0" t="6350" r="0" b="13335"/>
                <wp:wrapNone/>
                <wp:docPr id="2" name="直接连接符 2"/>
                <wp:cNvGraphicFramePr/>
                <a:graphic xmlns:a="http://schemas.openxmlformats.org/drawingml/2006/main">
                  <a:graphicData uri="http://schemas.microsoft.com/office/word/2010/wordprocessingShape">
                    <wps:wsp>
                      <wps:cNvCnPr/>
                      <wps:spPr>
                        <a:xfrm flipV="1">
                          <a:off x="0" y="0"/>
                          <a:ext cx="5467350" cy="889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15pt;margin-top:31.3pt;height:0.7pt;width:430.5pt;z-index:251660288;mso-width-relative:page;mso-height-relative:page;" filled="f" stroked="t" coordsize="21600,21600" o:gfxdata="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15tloNYAAAAHAQAA&#10;DwAAAAAAAAABACAAAAA4AAAAZHJzL2Rvd25yZXYueG1sUEsBAhQAFAAAAAgAh07iQEd7Md4FAgAA&#10;AAQAAA4AAAAAAAAAAQAgAAAAOwEAAGRycy9lMm9Eb2MueG1sUEsFBgAAAAAGAAYAWQEAALIFAAAA&#10;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54610</wp:posOffset>
                </wp:positionV>
                <wp:extent cx="5467350" cy="8890"/>
                <wp:effectExtent l="0" t="6350" r="0" b="13335"/>
                <wp:wrapNone/>
                <wp:docPr id="1" name="直接连接符 1"/>
                <wp:cNvGraphicFramePr/>
                <a:graphic xmlns:a="http://schemas.openxmlformats.org/drawingml/2006/main">
                  <a:graphicData uri="http://schemas.microsoft.com/office/word/2010/wordprocessingShape">
                    <wps:wsp>
                      <wps:cNvCnPr/>
                      <wps:spPr>
                        <a:xfrm flipV="1">
                          <a:off x="0" y="0"/>
                          <a:ext cx="5467350" cy="889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4.3pt;height:0.7pt;width:430.5pt;z-index:251659264;mso-width-relative:page;mso-height-relative:page;" filled="f" stroked="t" coordsize="21600,21600" o:gfxdata="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jqpSHNMAAAAFAQAADwAA&#10;AAAAAAABACAAAAA4AAAAZHJzL2Rvd25yZXYueG1sUEsBAhQAFAAAAAgAh07iQHdiBWkFAgAAAAQA&#10;AA4AAAAAAAAAAQAgAAAAOAEAAGRycy9lMm9Eb2MueG1sUEsFBgAAAAAGAAYAWQEAAK8FA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z w:val="28"/>
          <w:szCs w:val="28"/>
        </w:rPr>
        <w:t>天津市东丽区行政审批局                     202</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eastAsia" w:ascii="Times New Roman" w:hAnsi="Times New Roman" w:eastAsia="仿宋_GB2312" w:cs="Times New Roman"/>
          <w:color w:val="auto"/>
          <w:sz w:val="28"/>
          <w:szCs w:val="28"/>
          <w:lang w:val="en-US" w:eastAsia="zh-CN"/>
        </w:rPr>
        <w:t>29</w:t>
      </w:r>
      <w:r>
        <w:rPr>
          <w:rFonts w:hint="default" w:ascii="Times New Roman" w:hAnsi="Times New Roman" w:eastAsia="仿宋_GB2312" w:cs="Times New Roman"/>
          <w:sz w:val="28"/>
          <w:szCs w:val="28"/>
        </w:rPr>
        <w:t>日印</w:t>
      </w:r>
      <w:r>
        <w:rPr>
          <w:rFonts w:hint="default" w:ascii="Times New Roman" w:hAnsi="Times New Roman" w:eastAsia="仿宋_GB2312" w:cs="Times New Roman"/>
          <w:sz w:val="28"/>
          <w:szCs w:val="28"/>
          <w:lang w:val="en-US" w:eastAsia="zh-CN"/>
        </w:rPr>
        <w:t>发</w:t>
      </w:r>
    </w:p>
    <w:p>
      <w:pPr>
        <w:widowControl/>
        <w:jc w:val="left"/>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br w:type="page"/>
      </w:r>
    </w:p>
    <w:p>
      <w:pPr>
        <w:spacing w:line="560" w:lineRule="exact"/>
        <w:rPr>
          <w:rFonts w:hint="default" w:ascii="Times New Roman" w:hAnsi="Times New Roman" w:eastAsia="方正小标宋简体" w:cs="Times New Roman"/>
          <w:sz w:val="32"/>
          <w:szCs w:val="32"/>
          <w:lang w:eastAsia="zh-CN"/>
        </w:rPr>
      </w:pPr>
      <w:r>
        <w:rPr>
          <w:rFonts w:hint="default" w:ascii="Times New Roman" w:hAnsi="Times New Roman" w:eastAsia="方正小标宋简体" w:cs="Times New Roman"/>
          <w:sz w:val="32"/>
          <w:szCs w:val="32"/>
        </w:rPr>
        <w:t>附表</w:t>
      </w:r>
      <w:r>
        <w:rPr>
          <w:rFonts w:hint="default" w:ascii="Times New Roman" w:hAnsi="Times New Roman" w:eastAsia="方正小标宋简体" w:cs="Times New Roman"/>
          <w:sz w:val="32"/>
          <w:szCs w:val="32"/>
          <w:lang w:eastAsia="zh-CN"/>
        </w:rPr>
        <w:t>：</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工程概算核定表</w:t>
      </w:r>
    </w:p>
    <w:p>
      <w:pPr>
        <w:spacing w:line="560" w:lineRule="exact"/>
        <w:rPr>
          <w:rFonts w:hint="default" w:ascii="Times New Roman" w:hAnsi="Times New Roman" w:eastAsia="仿宋_GB2312" w:cs="Times New Roman"/>
          <w:w w:val="100"/>
          <w:sz w:val="24"/>
          <w:szCs w:val="24"/>
        </w:rPr>
      </w:pPr>
      <w:r>
        <w:rPr>
          <w:rFonts w:hint="default" w:ascii="Times New Roman" w:hAnsi="Times New Roman" w:eastAsia="仿宋_GB2312" w:cs="Times New Roman"/>
          <w:w w:val="100"/>
          <w:sz w:val="22"/>
          <w:szCs w:val="22"/>
        </w:rPr>
        <w:t>项目名称：</w:t>
      </w:r>
      <w:r>
        <w:rPr>
          <w:rFonts w:hint="eastAsia" w:ascii="Times New Roman" w:hAnsi="Times New Roman" w:eastAsia="仿宋_GB2312" w:cs="Times New Roman"/>
          <w:w w:val="100"/>
          <w:sz w:val="22"/>
          <w:szCs w:val="22"/>
          <w:lang w:val="en-US" w:eastAsia="zh-CN"/>
        </w:rPr>
        <w:t>东</w:t>
      </w:r>
      <w:r>
        <w:rPr>
          <w:rFonts w:hint="default" w:ascii="Times New Roman" w:hAnsi="Times New Roman" w:eastAsia="仿宋_GB2312" w:cs="Times New Roman"/>
          <w:w w:val="100"/>
          <w:sz w:val="22"/>
          <w:szCs w:val="22"/>
        </w:rPr>
        <w:t>丽区绿色生态屏障区（北片区）金钟河北生态保护项目一期</w:t>
      </w:r>
      <w:r>
        <w:rPr>
          <w:rFonts w:hint="eastAsia" w:ascii="Times New Roman" w:hAnsi="Times New Roman" w:eastAsia="仿宋_GB2312" w:cs="Times New Roman"/>
          <w:w w:val="100"/>
          <w:sz w:val="22"/>
          <w:szCs w:val="22"/>
          <w:lang w:val="en-US" w:eastAsia="zh-CN"/>
        </w:rPr>
        <w:t xml:space="preserve">      </w:t>
      </w:r>
      <w:r>
        <w:rPr>
          <w:rFonts w:hint="default" w:ascii="Times New Roman" w:hAnsi="Times New Roman" w:eastAsia="仿宋_GB2312" w:cs="Times New Roman"/>
          <w:w w:val="100"/>
          <w:sz w:val="22"/>
          <w:szCs w:val="22"/>
        </w:rPr>
        <w:t>单位：万元</w:t>
      </w:r>
    </w:p>
    <w:tbl>
      <w:tblPr>
        <w:tblStyle w:val="9"/>
        <w:tblW w:w="4997" w:type="pct"/>
        <w:tblInd w:w="0" w:type="dxa"/>
        <w:tblLayout w:type="autofit"/>
        <w:tblCellMar>
          <w:top w:w="0" w:type="dxa"/>
          <w:left w:w="0" w:type="dxa"/>
          <w:bottom w:w="0" w:type="dxa"/>
          <w:right w:w="0" w:type="dxa"/>
        </w:tblCellMar>
      </w:tblPr>
      <w:tblGrid>
        <w:gridCol w:w="736"/>
        <w:gridCol w:w="4726"/>
        <w:gridCol w:w="1597"/>
        <w:gridCol w:w="1810"/>
      </w:tblGrid>
      <w:tr>
        <w:tblPrEx>
          <w:tblCellMar>
            <w:top w:w="0" w:type="dxa"/>
            <w:left w:w="0" w:type="dxa"/>
            <w:bottom w:w="0" w:type="dxa"/>
            <w:right w:w="0" w:type="dxa"/>
          </w:tblCellMar>
        </w:tblPrEx>
        <w:trPr>
          <w:trHeight w:val="510" w:hRule="atLeast"/>
        </w:trPr>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b/>
                <w:sz w:val="24"/>
              </w:rPr>
            </w:pPr>
            <w:r>
              <w:rPr>
                <w:rFonts w:hint="default" w:ascii="Times New Roman" w:hAnsi="Times New Roman" w:eastAsia="仿宋" w:cs="Times New Roman"/>
                <w:b/>
                <w:kern w:val="0"/>
                <w:sz w:val="24"/>
              </w:rPr>
              <w:t>序号</w:t>
            </w:r>
          </w:p>
        </w:tc>
        <w:tc>
          <w:tcPr>
            <w:tcW w:w="2663"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b/>
                <w:sz w:val="24"/>
              </w:rPr>
            </w:pPr>
            <w:r>
              <w:rPr>
                <w:rFonts w:hint="default" w:ascii="Times New Roman" w:hAnsi="Times New Roman" w:eastAsia="仿宋" w:cs="Times New Roman"/>
                <w:b/>
                <w:sz w:val="24"/>
              </w:rPr>
              <w:t>工程和费用名称</w:t>
            </w:r>
          </w:p>
        </w:tc>
        <w:tc>
          <w:tcPr>
            <w:tcW w:w="900"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b/>
                <w:sz w:val="24"/>
              </w:rPr>
            </w:pPr>
            <w:r>
              <w:rPr>
                <w:rFonts w:hint="default" w:ascii="Times New Roman" w:hAnsi="Times New Roman" w:eastAsia="仿宋" w:cs="Times New Roman"/>
                <w:b/>
                <w:sz w:val="24"/>
              </w:rPr>
              <w:t>核定概算投资</w:t>
            </w:r>
          </w:p>
        </w:tc>
        <w:tc>
          <w:tcPr>
            <w:tcW w:w="1020"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b/>
                <w:sz w:val="24"/>
                <w:lang w:val="en-US" w:eastAsia="zh-CN"/>
              </w:rPr>
            </w:pPr>
            <w:r>
              <w:rPr>
                <w:rFonts w:hint="default" w:ascii="Times New Roman" w:hAnsi="Times New Roman" w:eastAsia="仿宋" w:cs="Times New Roman"/>
                <w:b/>
                <w:sz w:val="24"/>
                <w:lang w:val="en-US" w:eastAsia="zh-CN"/>
              </w:rPr>
              <w:t>备注</w:t>
            </w:r>
          </w:p>
        </w:tc>
      </w:tr>
      <w:tr>
        <w:tblPrEx>
          <w:tblCellMar>
            <w:top w:w="0" w:type="dxa"/>
            <w:left w:w="0" w:type="dxa"/>
            <w:bottom w:w="0" w:type="dxa"/>
            <w:right w:w="0" w:type="dxa"/>
          </w:tblCellMar>
        </w:tblPrEx>
        <w:trPr>
          <w:trHeight w:val="510" w:hRule="atLeast"/>
        </w:trPr>
        <w:tc>
          <w:tcPr>
            <w:tcW w:w="415"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kern w:val="0"/>
                <w:sz w:val="24"/>
                <w:lang w:val="en-US" w:eastAsia="zh-CN"/>
              </w:rPr>
            </w:pPr>
            <w:r>
              <w:rPr>
                <w:rFonts w:hint="eastAsia" w:ascii="宋体" w:hAnsi="宋体" w:eastAsia="宋体" w:cs="宋体"/>
                <w:b/>
                <w:bCs/>
                <w:i w:val="0"/>
                <w:iCs w:val="0"/>
                <w:color w:val="auto"/>
                <w:kern w:val="0"/>
                <w:sz w:val="24"/>
                <w:szCs w:val="24"/>
                <w:u w:val="none"/>
                <w:lang w:val="en-US" w:eastAsia="zh-CN" w:bidi="ar"/>
              </w:rPr>
              <w:t>一</w:t>
            </w:r>
          </w:p>
        </w:tc>
        <w:tc>
          <w:tcPr>
            <w:tcW w:w="2663"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kern w:val="0"/>
                <w:sz w:val="24"/>
                <w:lang w:val="en-US" w:eastAsia="zh-CN"/>
              </w:rPr>
            </w:pPr>
            <w:r>
              <w:rPr>
                <w:rFonts w:hint="eastAsia" w:ascii="宋体" w:hAnsi="宋体" w:eastAsia="宋体" w:cs="宋体"/>
                <w:b/>
                <w:bCs/>
                <w:i w:val="0"/>
                <w:iCs w:val="0"/>
                <w:color w:val="auto"/>
                <w:kern w:val="0"/>
                <w:sz w:val="24"/>
                <w:szCs w:val="24"/>
                <w:u w:val="none"/>
                <w:lang w:val="en-US" w:eastAsia="zh-CN" w:bidi="ar"/>
              </w:rPr>
              <w:t>工程费</w:t>
            </w:r>
          </w:p>
        </w:tc>
        <w:tc>
          <w:tcPr>
            <w:tcW w:w="900"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bCs/>
                <w:kern w:val="0"/>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17381.78</w:t>
            </w:r>
          </w:p>
        </w:tc>
        <w:tc>
          <w:tcPr>
            <w:tcW w:w="1020"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kern w:val="0"/>
                <w:sz w:val="24"/>
              </w:rPr>
            </w:pPr>
          </w:p>
        </w:tc>
      </w:tr>
      <w:tr>
        <w:tblPrEx>
          <w:tblCellMar>
            <w:top w:w="0" w:type="dxa"/>
            <w:left w:w="0" w:type="dxa"/>
            <w:bottom w:w="0" w:type="dxa"/>
            <w:right w:w="0" w:type="dxa"/>
          </w:tblCellMar>
        </w:tblPrEx>
        <w:trPr>
          <w:trHeight w:val="510" w:hRule="atLeast"/>
        </w:trPr>
        <w:tc>
          <w:tcPr>
            <w:tcW w:w="415"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kern w:val="0"/>
                <w:sz w:val="24"/>
                <w:szCs w:val="24"/>
                <w:lang w:eastAsia="zh-CN"/>
              </w:rPr>
            </w:pPr>
            <w:r>
              <w:rPr>
                <w:rFonts w:hint="eastAsia" w:ascii="宋体" w:hAnsi="宋体" w:eastAsia="宋体" w:cs="宋体"/>
                <w:i w:val="0"/>
                <w:iCs w:val="0"/>
                <w:color w:val="auto"/>
                <w:kern w:val="0"/>
                <w:sz w:val="24"/>
                <w:szCs w:val="24"/>
                <w:u w:val="none"/>
                <w:lang w:val="en-US" w:eastAsia="zh-CN" w:bidi="ar"/>
              </w:rPr>
              <w:t>1</w:t>
            </w:r>
          </w:p>
        </w:tc>
        <w:tc>
          <w:tcPr>
            <w:tcW w:w="2663"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kern w:val="0"/>
                <w:sz w:val="24"/>
                <w:szCs w:val="24"/>
              </w:rPr>
            </w:pPr>
            <w:r>
              <w:rPr>
                <w:rFonts w:hint="eastAsia" w:ascii="宋体" w:hAnsi="宋体" w:eastAsia="宋体" w:cs="宋体"/>
                <w:i w:val="0"/>
                <w:iCs w:val="0"/>
                <w:color w:val="auto"/>
                <w:kern w:val="0"/>
                <w:sz w:val="24"/>
                <w:szCs w:val="24"/>
                <w:u w:val="none"/>
                <w:lang w:val="en-US" w:eastAsia="zh-CN" w:bidi="ar"/>
              </w:rPr>
              <w:t>赤土农田道路提升工程</w:t>
            </w:r>
          </w:p>
        </w:tc>
        <w:tc>
          <w:tcPr>
            <w:tcW w:w="900"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1341.89</w:t>
            </w:r>
          </w:p>
        </w:tc>
        <w:tc>
          <w:tcPr>
            <w:tcW w:w="1020"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kern w:val="0"/>
                <w:sz w:val="24"/>
              </w:rPr>
            </w:pPr>
          </w:p>
        </w:tc>
      </w:tr>
      <w:tr>
        <w:tblPrEx>
          <w:tblCellMar>
            <w:top w:w="0" w:type="dxa"/>
            <w:left w:w="0" w:type="dxa"/>
            <w:bottom w:w="0" w:type="dxa"/>
            <w:right w:w="0" w:type="dxa"/>
          </w:tblCellMar>
        </w:tblPrEx>
        <w:trPr>
          <w:trHeight w:val="510" w:hRule="atLeast"/>
        </w:trPr>
        <w:tc>
          <w:tcPr>
            <w:tcW w:w="415"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2663"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堤顶路及两侧绿化工程</w:t>
            </w:r>
          </w:p>
        </w:tc>
        <w:tc>
          <w:tcPr>
            <w:tcW w:w="900"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2235.44</w:t>
            </w:r>
          </w:p>
        </w:tc>
        <w:tc>
          <w:tcPr>
            <w:tcW w:w="1020"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rPr>
            </w:pPr>
          </w:p>
        </w:tc>
      </w:tr>
      <w:tr>
        <w:tblPrEx>
          <w:tblCellMar>
            <w:top w:w="0" w:type="dxa"/>
            <w:left w:w="0" w:type="dxa"/>
            <w:bottom w:w="0" w:type="dxa"/>
            <w:right w:w="0" w:type="dxa"/>
          </w:tblCellMar>
        </w:tblPrEx>
        <w:trPr>
          <w:trHeight w:val="510" w:hRule="atLeast"/>
        </w:trPr>
        <w:tc>
          <w:tcPr>
            <w:tcW w:w="415" w:type="pc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3</w:t>
            </w:r>
          </w:p>
        </w:tc>
        <w:tc>
          <w:tcPr>
            <w:tcW w:w="2663"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4"/>
                <w:szCs w:val="24"/>
                <w:u w:val="none"/>
                <w:lang w:val="en-US" w:eastAsia="zh-CN" w:bidi="ar"/>
              </w:rPr>
              <w:t>胡张庄配套设施提升工程</w:t>
            </w:r>
          </w:p>
        </w:tc>
        <w:tc>
          <w:tcPr>
            <w:tcW w:w="900"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13804.45</w:t>
            </w:r>
          </w:p>
        </w:tc>
        <w:tc>
          <w:tcPr>
            <w:tcW w:w="1020"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rPr>
            </w:pPr>
          </w:p>
        </w:tc>
      </w:tr>
      <w:tr>
        <w:tblPrEx>
          <w:tblCellMar>
            <w:top w:w="0" w:type="dxa"/>
            <w:left w:w="0" w:type="dxa"/>
            <w:bottom w:w="0" w:type="dxa"/>
            <w:right w:w="0" w:type="dxa"/>
          </w:tblCellMar>
        </w:tblPrEx>
        <w:trPr>
          <w:trHeight w:val="510" w:hRule="atLeast"/>
        </w:trPr>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b/>
                <w:bCs/>
                <w:color w:val="000000"/>
                <w:sz w:val="24"/>
                <w:szCs w:val="24"/>
              </w:rPr>
            </w:pPr>
            <w:r>
              <w:rPr>
                <w:rFonts w:hint="eastAsia" w:ascii="宋体" w:hAnsi="宋体" w:eastAsia="宋体" w:cs="宋体"/>
                <w:b/>
                <w:bCs/>
                <w:i w:val="0"/>
                <w:iCs w:val="0"/>
                <w:color w:val="auto"/>
                <w:kern w:val="0"/>
                <w:sz w:val="24"/>
                <w:szCs w:val="24"/>
                <w:u w:val="none"/>
                <w:lang w:val="en-US" w:eastAsia="zh-CN" w:bidi="ar"/>
              </w:rPr>
              <w:t>二</w:t>
            </w:r>
          </w:p>
        </w:tc>
        <w:tc>
          <w:tcPr>
            <w:tcW w:w="26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b/>
                <w:bCs/>
                <w:color w:val="000000"/>
                <w:sz w:val="24"/>
                <w:szCs w:val="24"/>
              </w:rPr>
            </w:pPr>
            <w:r>
              <w:rPr>
                <w:rFonts w:hint="eastAsia" w:ascii="宋体" w:hAnsi="宋体" w:eastAsia="宋体" w:cs="宋体"/>
                <w:b/>
                <w:bCs/>
                <w:i w:val="0"/>
                <w:iCs w:val="0"/>
                <w:color w:val="auto"/>
                <w:kern w:val="0"/>
                <w:sz w:val="24"/>
                <w:szCs w:val="24"/>
                <w:u w:val="none"/>
                <w:lang w:val="en-US" w:eastAsia="zh-CN" w:bidi="ar"/>
              </w:rPr>
              <w:t>工程建设其他费</w:t>
            </w:r>
          </w:p>
        </w:tc>
        <w:tc>
          <w:tcPr>
            <w:tcW w:w="9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rPr>
            </w:pPr>
            <w:r>
              <w:rPr>
                <w:rFonts w:hint="eastAsia" w:ascii="宋体" w:hAnsi="宋体" w:eastAsia="宋体" w:cs="宋体"/>
                <w:b/>
                <w:bCs/>
                <w:i w:val="0"/>
                <w:iCs w:val="0"/>
                <w:color w:val="000000"/>
                <w:kern w:val="0"/>
                <w:sz w:val="24"/>
                <w:szCs w:val="24"/>
                <w:u w:val="none"/>
                <w:lang w:val="en-US" w:eastAsia="zh-CN" w:bidi="ar"/>
              </w:rPr>
              <w:t xml:space="preserve">32714.28 </w:t>
            </w:r>
          </w:p>
        </w:tc>
        <w:tc>
          <w:tcPr>
            <w:tcW w:w="10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rPr>
            </w:pPr>
          </w:p>
        </w:tc>
      </w:tr>
      <w:tr>
        <w:tblPrEx>
          <w:tblCellMar>
            <w:top w:w="0" w:type="dxa"/>
            <w:left w:w="0" w:type="dxa"/>
            <w:bottom w:w="0" w:type="dxa"/>
            <w:right w:w="0" w:type="dxa"/>
          </w:tblCellMar>
        </w:tblPrEx>
        <w:trPr>
          <w:trHeight w:val="510" w:hRule="atLeast"/>
        </w:trPr>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b/>
                <w:bCs/>
                <w:color w:val="000000"/>
                <w:sz w:val="24"/>
                <w:szCs w:val="24"/>
              </w:rPr>
            </w:pPr>
            <w:r>
              <w:rPr>
                <w:rFonts w:hint="eastAsia" w:ascii="宋体" w:hAnsi="宋体" w:eastAsia="宋体" w:cs="宋体"/>
                <w:i w:val="0"/>
                <w:iCs w:val="0"/>
                <w:color w:val="auto"/>
                <w:kern w:val="0"/>
                <w:sz w:val="24"/>
                <w:szCs w:val="24"/>
                <w:u w:val="none"/>
                <w:lang w:val="en-US" w:eastAsia="zh-CN" w:bidi="ar"/>
              </w:rPr>
              <w:t>1</w:t>
            </w:r>
          </w:p>
        </w:tc>
        <w:tc>
          <w:tcPr>
            <w:tcW w:w="26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b/>
                <w:bCs/>
                <w:color w:val="000000"/>
                <w:sz w:val="24"/>
                <w:szCs w:val="24"/>
              </w:rPr>
            </w:pPr>
            <w:r>
              <w:rPr>
                <w:rFonts w:hint="eastAsia" w:ascii="宋体" w:hAnsi="宋体" w:eastAsia="宋体" w:cs="宋体"/>
                <w:i w:val="0"/>
                <w:iCs w:val="0"/>
                <w:color w:val="auto"/>
                <w:kern w:val="0"/>
                <w:sz w:val="24"/>
                <w:szCs w:val="24"/>
                <w:u w:val="none"/>
                <w:lang w:val="en-US" w:eastAsia="zh-CN" w:bidi="ar"/>
              </w:rPr>
              <w:t>土地费用</w:t>
            </w:r>
          </w:p>
        </w:tc>
        <w:tc>
          <w:tcPr>
            <w:tcW w:w="9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rPr>
            </w:pPr>
            <w:r>
              <w:rPr>
                <w:rFonts w:hint="eastAsia" w:ascii="宋体" w:hAnsi="宋体" w:eastAsia="宋体" w:cs="宋体"/>
                <w:i w:val="0"/>
                <w:iCs w:val="0"/>
                <w:color w:val="000000"/>
                <w:kern w:val="0"/>
                <w:sz w:val="24"/>
                <w:szCs w:val="24"/>
                <w:u w:val="none"/>
                <w:lang w:val="en-US" w:eastAsia="zh-CN" w:bidi="ar"/>
              </w:rPr>
              <w:t xml:space="preserve">30985.56 </w:t>
            </w:r>
          </w:p>
        </w:tc>
        <w:tc>
          <w:tcPr>
            <w:tcW w:w="10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rPr>
            </w:pPr>
          </w:p>
        </w:tc>
      </w:tr>
      <w:tr>
        <w:tblPrEx>
          <w:tblCellMar>
            <w:top w:w="0" w:type="dxa"/>
            <w:left w:w="0" w:type="dxa"/>
            <w:bottom w:w="0" w:type="dxa"/>
            <w:right w:w="0" w:type="dxa"/>
          </w:tblCellMar>
        </w:tblPrEx>
        <w:trPr>
          <w:trHeight w:val="510" w:hRule="atLeast"/>
        </w:trPr>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b/>
                <w:bCs/>
                <w:color w:val="000000"/>
                <w:sz w:val="24"/>
                <w:szCs w:val="24"/>
              </w:rPr>
            </w:pPr>
            <w:r>
              <w:rPr>
                <w:rFonts w:hint="eastAsia" w:ascii="宋体" w:hAnsi="宋体" w:eastAsia="宋体" w:cs="宋体"/>
                <w:i w:val="0"/>
                <w:iCs w:val="0"/>
                <w:color w:val="auto"/>
                <w:kern w:val="0"/>
                <w:sz w:val="24"/>
                <w:szCs w:val="24"/>
                <w:u w:val="none"/>
                <w:lang w:val="en-US" w:eastAsia="zh-CN" w:bidi="ar"/>
              </w:rPr>
              <w:t>2</w:t>
            </w:r>
          </w:p>
        </w:tc>
        <w:tc>
          <w:tcPr>
            <w:tcW w:w="26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前期咨询费</w:t>
            </w:r>
          </w:p>
        </w:tc>
        <w:tc>
          <w:tcPr>
            <w:tcW w:w="9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rPr>
            </w:pPr>
            <w:r>
              <w:rPr>
                <w:rFonts w:hint="eastAsia" w:ascii="宋体" w:hAnsi="宋体" w:eastAsia="宋体" w:cs="宋体"/>
                <w:i w:val="0"/>
                <w:iCs w:val="0"/>
                <w:color w:val="000000"/>
                <w:kern w:val="0"/>
                <w:sz w:val="24"/>
                <w:szCs w:val="24"/>
                <w:u w:val="none"/>
                <w:lang w:val="en-US" w:eastAsia="zh-CN" w:bidi="ar"/>
              </w:rPr>
              <w:t xml:space="preserve">26.00 </w:t>
            </w:r>
          </w:p>
        </w:tc>
        <w:tc>
          <w:tcPr>
            <w:tcW w:w="10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rPr>
            </w:pPr>
          </w:p>
        </w:tc>
      </w:tr>
      <w:tr>
        <w:tblPrEx>
          <w:tblCellMar>
            <w:top w:w="0" w:type="dxa"/>
            <w:left w:w="0" w:type="dxa"/>
            <w:bottom w:w="0" w:type="dxa"/>
            <w:right w:w="0" w:type="dxa"/>
          </w:tblCellMar>
        </w:tblPrEx>
        <w:trPr>
          <w:trHeight w:val="510" w:hRule="atLeast"/>
        </w:trPr>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b/>
                <w:bCs/>
                <w:color w:val="000000"/>
                <w:sz w:val="24"/>
                <w:szCs w:val="24"/>
              </w:rPr>
            </w:pPr>
            <w:r>
              <w:rPr>
                <w:rFonts w:hint="eastAsia" w:ascii="宋体" w:hAnsi="宋体" w:eastAsia="宋体" w:cs="宋体"/>
                <w:i w:val="0"/>
                <w:iCs w:val="0"/>
                <w:color w:val="auto"/>
                <w:kern w:val="0"/>
                <w:sz w:val="24"/>
                <w:szCs w:val="24"/>
                <w:u w:val="none"/>
                <w:lang w:val="en-US" w:eastAsia="zh-CN" w:bidi="ar"/>
              </w:rPr>
              <w:t>3</w:t>
            </w:r>
          </w:p>
        </w:tc>
        <w:tc>
          <w:tcPr>
            <w:tcW w:w="26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建设单位管理费</w:t>
            </w:r>
          </w:p>
        </w:tc>
        <w:tc>
          <w:tcPr>
            <w:tcW w:w="9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rPr>
            </w:pPr>
            <w:r>
              <w:rPr>
                <w:rFonts w:hint="eastAsia" w:ascii="宋体" w:hAnsi="宋体" w:eastAsia="宋体" w:cs="宋体"/>
                <w:i w:val="0"/>
                <w:iCs w:val="0"/>
                <w:color w:val="000000"/>
                <w:kern w:val="0"/>
                <w:sz w:val="24"/>
                <w:szCs w:val="24"/>
                <w:u w:val="none"/>
                <w:lang w:val="en-US" w:eastAsia="zh-CN" w:bidi="ar"/>
              </w:rPr>
              <w:t xml:space="preserve">188.00 </w:t>
            </w:r>
          </w:p>
        </w:tc>
        <w:tc>
          <w:tcPr>
            <w:tcW w:w="10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rPr>
            </w:pPr>
          </w:p>
        </w:tc>
      </w:tr>
      <w:tr>
        <w:tblPrEx>
          <w:tblCellMar>
            <w:top w:w="0" w:type="dxa"/>
            <w:left w:w="0" w:type="dxa"/>
            <w:bottom w:w="0" w:type="dxa"/>
            <w:right w:w="0" w:type="dxa"/>
          </w:tblCellMar>
        </w:tblPrEx>
        <w:trPr>
          <w:trHeight w:val="510" w:hRule="atLeast"/>
        </w:trPr>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b/>
                <w:bCs/>
                <w:color w:val="000000"/>
                <w:sz w:val="24"/>
                <w:szCs w:val="24"/>
              </w:rPr>
            </w:pPr>
            <w:r>
              <w:rPr>
                <w:rFonts w:hint="eastAsia" w:ascii="宋体" w:hAnsi="宋体" w:eastAsia="宋体" w:cs="宋体"/>
                <w:i w:val="0"/>
                <w:iCs w:val="0"/>
                <w:color w:val="auto"/>
                <w:kern w:val="0"/>
                <w:sz w:val="24"/>
                <w:szCs w:val="24"/>
                <w:u w:val="none"/>
                <w:lang w:val="en-US" w:eastAsia="zh-CN" w:bidi="ar"/>
              </w:rPr>
              <w:t>4</w:t>
            </w:r>
          </w:p>
        </w:tc>
        <w:tc>
          <w:tcPr>
            <w:tcW w:w="26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工程监理费</w:t>
            </w:r>
          </w:p>
        </w:tc>
        <w:tc>
          <w:tcPr>
            <w:tcW w:w="9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rPr>
            </w:pPr>
            <w:r>
              <w:rPr>
                <w:rFonts w:hint="eastAsia" w:ascii="宋体" w:hAnsi="宋体" w:eastAsia="宋体" w:cs="宋体"/>
                <w:i w:val="0"/>
                <w:iCs w:val="0"/>
                <w:color w:val="000000"/>
                <w:kern w:val="0"/>
                <w:sz w:val="24"/>
                <w:szCs w:val="24"/>
                <w:u w:val="none"/>
                <w:lang w:val="en-US" w:eastAsia="zh-CN" w:bidi="ar"/>
              </w:rPr>
              <w:t xml:space="preserve">286.75 </w:t>
            </w:r>
          </w:p>
        </w:tc>
        <w:tc>
          <w:tcPr>
            <w:tcW w:w="10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rPr>
            </w:pPr>
          </w:p>
        </w:tc>
      </w:tr>
      <w:tr>
        <w:tblPrEx>
          <w:tblCellMar>
            <w:top w:w="0" w:type="dxa"/>
            <w:left w:w="0" w:type="dxa"/>
            <w:bottom w:w="0" w:type="dxa"/>
            <w:right w:w="0" w:type="dxa"/>
          </w:tblCellMar>
        </w:tblPrEx>
        <w:trPr>
          <w:trHeight w:val="510" w:hRule="atLeast"/>
        </w:trPr>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b/>
                <w:bCs/>
                <w:color w:val="000000"/>
                <w:sz w:val="24"/>
                <w:szCs w:val="24"/>
              </w:rPr>
            </w:pPr>
            <w:r>
              <w:rPr>
                <w:rFonts w:hint="eastAsia" w:ascii="宋体" w:hAnsi="宋体" w:eastAsia="宋体" w:cs="宋体"/>
                <w:i w:val="0"/>
                <w:iCs w:val="0"/>
                <w:color w:val="auto"/>
                <w:kern w:val="0"/>
                <w:sz w:val="24"/>
                <w:szCs w:val="24"/>
                <w:u w:val="none"/>
                <w:lang w:val="en-US" w:eastAsia="zh-CN" w:bidi="ar"/>
              </w:rPr>
              <w:t>5</w:t>
            </w:r>
          </w:p>
        </w:tc>
        <w:tc>
          <w:tcPr>
            <w:tcW w:w="26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测绘费</w:t>
            </w:r>
          </w:p>
        </w:tc>
        <w:tc>
          <w:tcPr>
            <w:tcW w:w="9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rPr>
            </w:pPr>
            <w:r>
              <w:rPr>
                <w:rFonts w:hint="eastAsia" w:ascii="宋体" w:hAnsi="宋体" w:eastAsia="宋体" w:cs="宋体"/>
                <w:i w:val="0"/>
                <w:iCs w:val="0"/>
                <w:color w:val="000000"/>
                <w:kern w:val="0"/>
                <w:sz w:val="24"/>
                <w:szCs w:val="24"/>
                <w:u w:val="none"/>
                <w:lang w:val="en-US" w:eastAsia="zh-CN" w:bidi="ar"/>
              </w:rPr>
              <w:t xml:space="preserve">135.62 </w:t>
            </w:r>
          </w:p>
        </w:tc>
        <w:tc>
          <w:tcPr>
            <w:tcW w:w="10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rPr>
            </w:pPr>
          </w:p>
        </w:tc>
      </w:tr>
      <w:tr>
        <w:tblPrEx>
          <w:tblCellMar>
            <w:top w:w="0" w:type="dxa"/>
            <w:left w:w="0" w:type="dxa"/>
            <w:bottom w:w="0" w:type="dxa"/>
            <w:right w:w="0" w:type="dxa"/>
          </w:tblCellMar>
        </w:tblPrEx>
        <w:trPr>
          <w:trHeight w:val="510" w:hRule="atLeast"/>
        </w:trPr>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b/>
                <w:bCs/>
                <w:color w:val="000000"/>
                <w:sz w:val="24"/>
                <w:szCs w:val="24"/>
              </w:rPr>
            </w:pPr>
            <w:r>
              <w:rPr>
                <w:rFonts w:hint="eastAsia" w:ascii="宋体" w:hAnsi="宋体" w:eastAsia="宋体" w:cs="宋体"/>
                <w:i w:val="0"/>
                <w:iCs w:val="0"/>
                <w:color w:val="auto"/>
                <w:kern w:val="0"/>
                <w:sz w:val="24"/>
                <w:szCs w:val="24"/>
                <w:u w:val="none"/>
                <w:lang w:val="en-US" w:eastAsia="zh-CN" w:bidi="ar"/>
              </w:rPr>
              <w:t>6</w:t>
            </w:r>
          </w:p>
        </w:tc>
        <w:tc>
          <w:tcPr>
            <w:tcW w:w="26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工程勘察费</w:t>
            </w:r>
          </w:p>
        </w:tc>
        <w:tc>
          <w:tcPr>
            <w:tcW w:w="9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rPr>
            </w:pPr>
            <w:r>
              <w:rPr>
                <w:rFonts w:hint="eastAsia" w:ascii="宋体" w:hAnsi="宋体" w:eastAsia="宋体" w:cs="宋体"/>
                <w:i w:val="0"/>
                <w:iCs w:val="0"/>
                <w:color w:val="000000"/>
                <w:kern w:val="0"/>
                <w:sz w:val="24"/>
                <w:szCs w:val="24"/>
                <w:u w:val="none"/>
                <w:lang w:val="en-US" w:eastAsia="zh-CN" w:bidi="ar"/>
              </w:rPr>
              <w:t xml:space="preserve">82.00 </w:t>
            </w:r>
          </w:p>
        </w:tc>
        <w:tc>
          <w:tcPr>
            <w:tcW w:w="10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rPr>
            </w:pPr>
          </w:p>
        </w:tc>
      </w:tr>
      <w:tr>
        <w:tblPrEx>
          <w:tblCellMar>
            <w:top w:w="0" w:type="dxa"/>
            <w:left w:w="0" w:type="dxa"/>
            <w:bottom w:w="0" w:type="dxa"/>
            <w:right w:w="0" w:type="dxa"/>
          </w:tblCellMar>
        </w:tblPrEx>
        <w:trPr>
          <w:trHeight w:val="510" w:hRule="atLeast"/>
        </w:trPr>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7</w:t>
            </w:r>
          </w:p>
        </w:tc>
        <w:tc>
          <w:tcPr>
            <w:tcW w:w="26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工程设计费</w:t>
            </w:r>
          </w:p>
        </w:tc>
        <w:tc>
          <w:tcPr>
            <w:tcW w:w="9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rPr>
            </w:pPr>
            <w:r>
              <w:rPr>
                <w:rFonts w:hint="eastAsia" w:ascii="宋体" w:hAnsi="宋体" w:eastAsia="宋体" w:cs="宋体"/>
                <w:i w:val="0"/>
                <w:iCs w:val="0"/>
                <w:color w:val="000000"/>
                <w:kern w:val="0"/>
                <w:sz w:val="24"/>
                <w:szCs w:val="24"/>
                <w:u w:val="none"/>
                <w:lang w:val="en-US" w:eastAsia="zh-CN" w:bidi="ar"/>
              </w:rPr>
              <w:t xml:space="preserve">398.56 </w:t>
            </w:r>
          </w:p>
        </w:tc>
        <w:tc>
          <w:tcPr>
            <w:tcW w:w="10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rPr>
            </w:pPr>
          </w:p>
        </w:tc>
      </w:tr>
      <w:tr>
        <w:tblPrEx>
          <w:tblCellMar>
            <w:top w:w="0" w:type="dxa"/>
            <w:left w:w="0" w:type="dxa"/>
            <w:bottom w:w="0" w:type="dxa"/>
            <w:right w:w="0" w:type="dxa"/>
          </w:tblCellMar>
        </w:tblPrEx>
        <w:trPr>
          <w:trHeight w:val="510" w:hRule="atLeast"/>
        </w:trPr>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w:t>
            </w:r>
          </w:p>
        </w:tc>
        <w:tc>
          <w:tcPr>
            <w:tcW w:w="26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招标代理服务费</w:t>
            </w:r>
          </w:p>
        </w:tc>
        <w:tc>
          <w:tcPr>
            <w:tcW w:w="9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rPr>
            </w:pPr>
            <w:r>
              <w:rPr>
                <w:rFonts w:hint="eastAsia" w:ascii="宋体" w:hAnsi="宋体" w:eastAsia="宋体" w:cs="宋体"/>
                <w:i w:val="0"/>
                <w:iCs w:val="0"/>
                <w:color w:val="000000"/>
                <w:kern w:val="0"/>
                <w:sz w:val="24"/>
                <w:szCs w:val="24"/>
                <w:u w:val="none"/>
                <w:lang w:val="en-US" w:eastAsia="zh-CN" w:bidi="ar"/>
              </w:rPr>
              <w:t xml:space="preserve">33.59 </w:t>
            </w:r>
          </w:p>
        </w:tc>
        <w:tc>
          <w:tcPr>
            <w:tcW w:w="10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rPr>
            </w:pPr>
          </w:p>
        </w:tc>
      </w:tr>
      <w:tr>
        <w:tblPrEx>
          <w:tblCellMar>
            <w:top w:w="0" w:type="dxa"/>
            <w:left w:w="0" w:type="dxa"/>
            <w:bottom w:w="0" w:type="dxa"/>
            <w:right w:w="0" w:type="dxa"/>
          </w:tblCellMar>
        </w:tblPrEx>
        <w:trPr>
          <w:trHeight w:val="510" w:hRule="atLeast"/>
        </w:trPr>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w:t>
            </w:r>
          </w:p>
        </w:tc>
        <w:tc>
          <w:tcPr>
            <w:tcW w:w="26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造价咨询费</w:t>
            </w:r>
          </w:p>
        </w:tc>
        <w:tc>
          <w:tcPr>
            <w:tcW w:w="9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rPr>
            </w:pPr>
            <w:r>
              <w:rPr>
                <w:rFonts w:hint="eastAsia" w:ascii="宋体" w:hAnsi="宋体" w:eastAsia="宋体" w:cs="宋体"/>
                <w:i w:val="0"/>
                <w:iCs w:val="0"/>
                <w:color w:val="000000"/>
                <w:kern w:val="0"/>
                <w:sz w:val="24"/>
                <w:szCs w:val="24"/>
                <w:u w:val="none"/>
                <w:lang w:val="en-US" w:eastAsia="zh-CN" w:bidi="ar"/>
              </w:rPr>
              <w:t xml:space="preserve">138.00 </w:t>
            </w:r>
          </w:p>
        </w:tc>
        <w:tc>
          <w:tcPr>
            <w:tcW w:w="10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rPr>
            </w:pPr>
          </w:p>
        </w:tc>
      </w:tr>
      <w:tr>
        <w:tblPrEx>
          <w:tblCellMar>
            <w:top w:w="0" w:type="dxa"/>
            <w:left w:w="0" w:type="dxa"/>
            <w:bottom w:w="0" w:type="dxa"/>
            <w:right w:w="0" w:type="dxa"/>
          </w:tblCellMar>
        </w:tblPrEx>
        <w:trPr>
          <w:trHeight w:val="510" w:hRule="atLeast"/>
        </w:trPr>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26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社会稳定性风险评估费</w:t>
            </w:r>
          </w:p>
        </w:tc>
        <w:tc>
          <w:tcPr>
            <w:tcW w:w="9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rPr>
            </w:pPr>
            <w:r>
              <w:rPr>
                <w:rFonts w:hint="eastAsia" w:ascii="宋体" w:hAnsi="宋体" w:eastAsia="宋体" w:cs="宋体"/>
                <w:i w:val="0"/>
                <w:iCs w:val="0"/>
                <w:color w:val="000000"/>
                <w:kern w:val="0"/>
                <w:sz w:val="24"/>
                <w:szCs w:val="24"/>
                <w:u w:val="none"/>
                <w:lang w:val="en-US" w:eastAsia="zh-CN" w:bidi="ar"/>
              </w:rPr>
              <w:t xml:space="preserve">29.93 </w:t>
            </w:r>
          </w:p>
        </w:tc>
        <w:tc>
          <w:tcPr>
            <w:tcW w:w="10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rPr>
            </w:pPr>
          </w:p>
        </w:tc>
      </w:tr>
      <w:tr>
        <w:tblPrEx>
          <w:tblCellMar>
            <w:top w:w="0" w:type="dxa"/>
            <w:left w:w="0" w:type="dxa"/>
            <w:bottom w:w="0" w:type="dxa"/>
            <w:right w:w="0" w:type="dxa"/>
          </w:tblCellMar>
        </w:tblPrEx>
        <w:trPr>
          <w:trHeight w:val="510" w:hRule="atLeast"/>
        </w:trPr>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w:t>
            </w:r>
          </w:p>
        </w:tc>
        <w:tc>
          <w:tcPr>
            <w:tcW w:w="26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水土保持咨询费</w:t>
            </w:r>
          </w:p>
        </w:tc>
        <w:tc>
          <w:tcPr>
            <w:tcW w:w="9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67.50 </w:t>
            </w:r>
          </w:p>
        </w:tc>
        <w:tc>
          <w:tcPr>
            <w:tcW w:w="10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rPr>
            </w:pPr>
          </w:p>
        </w:tc>
      </w:tr>
      <w:tr>
        <w:tblPrEx>
          <w:tblCellMar>
            <w:top w:w="0" w:type="dxa"/>
            <w:left w:w="0" w:type="dxa"/>
            <w:bottom w:w="0" w:type="dxa"/>
            <w:right w:w="0" w:type="dxa"/>
          </w:tblCellMar>
        </w:tblPrEx>
        <w:trPr>
          <w:trHeight w:val="510" w:hRule="atLeast"/>
        </w:trPr>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c>
          <w:tcPr>
            <w:tcW w:w="26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环境影响评价费</w:t>
            </w:r>
          </w:p>
        </w:tc>
        <w:tc>
          <w:tcPr>
            <w:tcW w:w="9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17.80 </w:t>
            </w:r>
          </w:p>
        </w:tc>
        <w:tc>
          <w:tcPr>
            <w:tcW w:w="10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rPr>
            </w:pPr>
          </w:p>
        </w:tc>
      </w:tr>
      <w:tr>
        <w:tblPrEx>
          <w:tblCellMar>
            <w:top w:w="0" w:type="dxa"/>
            <w:left w:w="0" w:type="dxa"/>
            <w:bottom w:w="0" w:type="dxa"/>
            <w:right w:w="0" w:type="dxa"/>
          </w:tblCellMar>
        </w:tblPrEx>
        <w:trPr>
          <w:trHeight w:val="510" w:hRule="atLeast"/>
        </w:trPr>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w:t>
            </w:r>
          </w:p>
        </w:tc>
        <w:tc>
          <w:tcPr>
            <w:tcW w:w="26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水资源论证费</w:t>
            </w:r>
          </w:p>
        </w:tc>
        <w:tc>
          <w:tcPr>
            <w:tcW w:w="9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39.00 </w:t>
            </w:r>
          </w:p>
        </w:tc>
        <w:tc>
          <w:tcPr>
            <w:tcW w:w="10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rPr>
            </w:pPr>
          </w:p>
        </w:tc>
      </w:tr>
      <w:tr>
        <w:tblPrEx>
          <w:tblCellMar>
            <w:top w:w="0" w:type="dxa"/>
            <w:left w:w="0" w:type="dxa"/>
            <w:bottom w:w="0" w:type="dxa"/>
            <w:right w:w="0" w:type="dxa"/>
          </w:tblCellMar>
        </w:tblPrEx>
        <w:trPr>
          <w:trHeight w:val="510" w:hRule="atLeast"/>
        </w:trPr>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w:t>
            </w:r>
          </w:p>
        </w:tc>
        <w:tc>
          <w:tcPr>
            <w:tcW w:w="26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防洪评价论证费</w:t>
            </w:r>
          </w:p>
        </w:tc>
        <w:tc>
          <w:tcPr>
            <w:tcW w:w="9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60.00 </w:t>
            </w:r>
          </w:p>
        </w:tc>
        <w:tc>
          <w:tcPr>
            <w:tcW w:w="10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rPr>
            </w:pPr>
          </w:p>
        </w:tc>
      </w:tr>
      <w:tr>
        <w:tblPrEx>
          <w:tblCellMar>
            <w:top w:w="0" w:type="dxa"/>
            <w:left w:w="0" w:type="dxa"/>
            <w:bottom w:w="0" w:type="dxa"/>
            <w:right w:w="0" w:type="dxa"/>
          </w:tblCellMar>
        </w:tblPrEx>
        <w:trPr>
          <w:trHeight w:val="510" w:hRule="atLeast"/>
        </w:trPr>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w:t>
            </w:r>
          </w:p>
        </w:tc>
        <w:tc>
          <w:tcPr>
            <w:tcW w:w="26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工程保险费</w:t>
            </w:r>
          </w:p>
        </w:tc>
        <w:tc>
          <w:tcPr>
            <w:tcW w:w="9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52.15 </w:t>
            </w:r>
          </w:p>
        </w:tc>
        <w:tc>
          <w:tcPr>
            <w:tcW w:w="10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rPr>
            </w:pPr>
          </w:p>
        </w:tc>
      </w:tr>
      <w:tr>
        <w:tblPrEx>
          <w:tblCellMar>
            <w:top w:w="0" w:type="dxa"/>
            <w:left w:w="0" w:type="dxa"/>
            <w:bottom w:w="0" w:type="dxa"/>
            <w:right w:w="0" w:type="dxa"/>
          </w:tblCellMar>
        </w:tblPrEx>
        <w:trPr>
          <w:trHeight w:val="510" w:hRule="atLeast"/>
        </w:trPr>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w:t>
            </w:r>
          </w:p>
        </w:tc>
        <w:tc>
          <w:tcPr>
            <w:tcW w:w="26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场地准备及临时设施费</w:t>
            </w:r>
          </w:p>
        </w:tc>
        <w:tc>
          <w:tcPr>
            <w:tcW w:w="9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173.82 </w:t>
            </w:r>
          </w:p>
        </w:tc>
        <w:tc>
          <w:tcPr>
            <w:tcW w:w="10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rPr>
            </w:pPr>
          </w:p>
        </w:tc>
      </w:tr>
      <w:tr>
        <w:tblPrEx>
          <w:tblCellMar>
            <w:top w:w="0" w:type="dxa"/>
            <w:left w:w="0" w:type="dxa"/>
            <w:bottom w:w="0" w:type="dxa"/>
            <w:right w:w="0" w:type="dxa"/>
          </w:tblCellMar>
        </w:tblPrEx>
        <w:trPr>
          <w:trHeight w:val="365" w:hRule="atLeast"/>
        </w:trPr>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三</w:t>
            </w:r>
          </w:p>
        </w:tc>
        <w:tc>
          <w:tcPr>
            <w:tcW w:w="26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预备费</w:t>
            </w:r>
          </w:p>
        </w:tc>
        <w:tc>
          <w:tcPr>
            <w:tcW w:w="9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573.32</w:t>
            </w:r>
          </w:p>
        </w:tc>
        <w:tc>
          <w:tcPr>
            <w:tcW w:w="10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color w:val="000000"/>
                <w:kern w:val="0"/>
                <w:sz w:val="24"/>
              </w:rPr>
            </w:pPr>
          </w:p>
        </w:tc>
      </w:tr>
      <w:tr>
        <w:tblPrEx>
          <w:tblCellMar>
            <w:top w:w="0" w:type="dxa"/>
            <w:left w:w="0" w:type="dxa"/>
            <w:bottom w:w="0" w:type="dxa"/>
            <w:right w:w="0" w:type="dxa"/>
          </w:tblCellMar>
        </w:tblPrEx>
        <w:trPr>
          <w:trHeight w:val="471" w:hRule="atLeast"/>
        </w:trPr>
        <w:tc>
          <w:tcPr>
            <w:tcW w:w="3079"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总投资</w:t>
            </w:r>
          </w:p>
        </w:tc>
        <w:tc>
          <w:tcPr>
            <w:tcW w:w="90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cs="Times New Roman"/>
                <w:b/>
                <w:bCs/>
                <w:sz w:val="24"/>
                <w:szCs w:val="24"/>
                <w:lang w:val="en-US"/>
              </w:rPr>
            </w:pPr>
            <w:r>
              <w:rPr>
                <w:rFonts w:hint="eastAsia" w:ascii="宋体" w:hAnsi="宋体" w:eastAsia="宋体" w:cs="宋体"/>
                <w:b/>
                <w:bCs/>
                <w:i w:val="0"/>
                <w:iCs w:val="0"/>
                <w:color w:val="000000"/>
                <w:kern w:val="0"/>
                <w:sz w:val="24"/>
                <w:szCs w:val="24"/>
                <w:u w:val="none"/>
                <w:lang w:val="en-US" w:eastAsia="zh-CN" w:bidi="ar"/>
              </w:rPr>
              <w:t>50669.38</w:t>
            </w:r>
          </w:p>
        </w:tc>
        <w:tc>
          <w:tcPr>
            <w:tcW w:w="102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kern w:val="0"/>
                <w:sz w:val="24"/>
              </w:rPr>
            </w:pPr>
          </w:p>
        </w:tc>
      </w:tr>
    </w:tbl>
    <w:p>
      <w:pPr>
        <w:spacing w:line="500" w:lineRule="exact"/>
        <w:rPr>
          <w:rFonts w:hint="default" w:ascii="Times New Roman" w:hAnsi="Times New Roman" w:eastAsia="仿宋_GB2312" w:cs="Times New Roman"/>
          <w:sz w:val="28"/>
          <w:szCs w:val="28"/>
        </w:rPr>
      </w:pPr>
    </w:p>
    <w:sectPr>
      <w:headerReference r:id="rId3" w:type="default"/>
      <w:footerReference r:id="rId4" w:type="default"/>
      <w:footerReference r:id="rId5" w:type="even"/>
      <w:pgSz w:w="11906" w:h="16838"/>
      <w:pgMar w:top="2098" w:right="1474" w:bottom="1984" w:left="1588" w:header="851"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Fonts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5</w:t>
    </w:r>
    <w:r>
      <w:rPr>
        <w:rFonts w:ascii="宋体" w:hAnsi="宋体"/>
        <w:sz w:val="28"/>
        <w:szCs w:val="28"/>
      </w:rPr>
      <w:fldChar w:fldCharType="end"/>
    </w:r>
    <w:r>
      <w:rPr>
        <w:rFonts w:hint="eastAsia" w:ascii="宋体" w:hAnsi="宋体"/>
        <w:sz w:val="28"/>
        <w:szCs w:val="28"/>
      </w:rPr>
      <w:t xml:space="preserve"> </w:t>
    </w:r>
    <w:r>
      <w:rPr>
        <w:rStyle w:val="11"/>
        <w:rFonts w:hint="eastAsia" w:ascii="宋体" w:hAnsi="宋体"/>
        <w:sz w:val="28"/>
        <w:szCs w:val="28"/>
      </w:rPr>
      <w:t xml:space="preserve">—                     </w:t>
    </w:r>
  </w:p>
  <w:p>
    <w:pPr>
      <w:pStyle w:val="7"/>
      <w:framePr w:wrap="around" w:vAnchor="text" w:hAnchor="margin" w:xAlign="center" w:y="1"/>
      <w:ind w:right="360" w:firstLine="360"/>
      <w:rPr>
        <w:rStyle w:val="11"/>
      </w:rPr>
    </w:pPr>
  </w:p>
  <w:p>
    <w:pPr>
      <w:pStyle w:val="7"/>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Pr>
    </w:pPr>
    <w:r>
      <w:fldChar w:fldCharType="begin"/>
    </w:r>
    <w:r>
      <w:rPr>
        <w:rStyle w:val="11"/>
      </w:rPr>
      <w:instrText xml:space="preserve">PAGE  </w:instrText>
    </w:r>
    <w:r>
      <w:fldChar w:fldCharType="separate"/>
    </w:r>
    <w:r>
      <w:rPr>
        <w:rStyle w:val="11"/>
      </w:rPr>
      <w:t>5</w:t>
    </w:r>
    <w: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MDc4ZTU3OTM0MWIwOWE0MTMxMDk3NWZlY2JiMjEifQ=="/>
    <w:docVar w:name="KSO_WPS_MARK_KEY" w:val="9ae1e3f3-e9c9-4e21-9e03-28474738b3fb"/>
  </w:docVars>
  <w:rsids>
    <w:rsidRoot w:val="00172A27"/>
    <w:rsid w:val="00013AFB"/>
    <w:rsid w:val="00024AEF"/>
    <w:rsid w:val="0003280B"/>
    <w:rsid w:val="0004109F"/>
    <w:rsid w:val="000F7A6B"/>
    <w:rsid w:val="001127B9"/>
    <w:rsid w:val="001C0216"/>
    <w:rsid w:val="001E3C14"/>
    <w:rsid w:val="00223457"/>
    <w:rsid w:val="0028338B"/>
    <w:rsid w:val="00315361"/>
    <w:rsid w:val="003A5DE4"/>
    <w:rsid w:val="003C04A7"/>
    <w:rsid w:val="00577ACD"/>
    <w:rsid w:val="005F77CE"/>
    <w:rsid w:val="00661778"/>
    <w:rsid w:val="007E3922"/>
    <w:rsid w:val="009B16D9"/>
    <w:rsid w:val="00B00183"/>
    <w:rsid w:val="00B1463E"/>
    <w:rsid w:val="00B820EF"/>
    <w:rsid w:val="00B95DEE"/>
    <w:rsid w:val="00C3580D"/>
    <w:rsid w:val="00CD1359"/>
    <w:rsid w:val="00D13789"/>
    <w:rsid w:val="00D16B99"/>
    <w:rsid w:val="00D30A9F"/>
    <w:rsid w:val="00D324F1"/>
    <w:rsid w:val="00DD4718"/>
    <w:rsid w:val="00E4401B"/>
    <w:rsid w:val="00E65FD7"/>
    <w:rsid w:val="00E97FA2"/>
    <w:rsid w:val="00EC1F68"/>
    <w:rsid w:val="00ED0B83"/>
    <w:rsid w:val="00EE06BF"/>
    <w:rsid w:val="011759AA"/>
    <w:rsid w:val="01214ECD"/>
    <w:rsid w:val="02877142"/>
    <w:rsid w:val="02BD2058"/>
    <w:rsid w:val="036C3AAC"/>
    <w:rsid w:val="03700B4C"/>
    <w:rsid w:val="03B40971"/>
    <w:rsid w:val="043970DB"/>
    <w:rsid w:val="04BE433A"/>
    <w:rsid w:val="076D56F6"/>
    <w:rsid w:val="07A933F7"/>
    <w:rsid w:val="08142075"/>
    <w:rsid w:val="08EB52B0"/>
    <w:rsid w:val="091D5D23"/>
    <w:rsid w:val="09FA18DD"/>
    <w:rsid w:val="0B7C550B"/>
    <w:rsid w:val="0C0933A9"/>
    <w:rsid w:val="0C3B260C"/>
    <w:rsid w:val="0E785B4D"/>
    <w:rsid w:val="0EFC7969"/>
    <w:rsid w:val="0F173510"/>
    <w:rsid w:val="0F3330FE"/>
    <w:rsid w:val="0F620F5F"/>
    <w:rsid w:val="0F727C13"/>
    <w:rsid w:val="0FAA1ED9"/>
    <w:rsid w:val="10271480"/>
    <w:rsid w:val="10A462AC"/>
    <w:rsid w:val="121D5D2A"/>
    <w:rsid w:val="12CB4417"/>
    <w:rsid w:val="133F3459"/>
    <w:rsid w:val="135D2617"/>
    <w:rsid w:val="163A442E"/>
    <w:rsid w:val="163F4E6F"/>
    <w:rsid w:val="166D6D06"/>
    <w:rsid w:val="16834C05"/>
    <w:rsid w:val="17455868"/>
    <w:rsid w:val="18151FE2"/>
    <w:rsid w:val="189D4CD3"/>
    <w:rsid w:val="1946295E"/>
    <w:rsid w:val="195E736E"/>
    <w:rsid w:val="19D41571"/>
    <w:rsid w:val="1B266ABD"/>
    <w:rsid w:val="1C295D68"/>
    <w:rsid w:val="1D4642F8"/>
    <w:rsid w:val="1DA376A1"/>
    <w:rsid w:val="1DFD51D3"/>
    <w:rsid w:val="1E6970A7"/>
    <w:rsid w:val="20BA21A9"/>
    <w:rsid w:val="20C76A5C"/>
    <w:rsid w:val="21902B75"/>
    <w:rsid w:val="219755F6"/>
    <w:rsid w:val="21EF2DD9"/>
    <w:rsid w:val="239258EC"/>
    <w:rsid w:val="24C871F1"/>
    <w:rsid w:val="25171A89"/>
    <w:rsid w:val="25183824"/>
    <w:rsid w:val="25904D8A"/>
    <w:rsid w:val="262249E3"/>
    <w:rsid w:val="26470C50"/>
    <w:rsid w:val="26B453B7"/>
    <w:rsid w:val="26EA0EEA"/>
    <w:rsid w:val="274D6C3B"/>
    <w:rsid w:val="27B56706"/>
    <w:rsid w:val="28B7790E"/>
    <w:rsid w:val="29434EAD"/>
    <w:rsid w:val="29CF17BA"/>
    <w:rsid w:val="2ABA3AEF"/>
    <w:rsid w:val="2ACA6BFE"/>
    <w:rsid w:val="2B0C2FC6"/>
    <w:rsid w:val="2C41085F"/>
    <w:rsid w:val="2C54075B"/>
    <w:rsid w:val="2C5843C3"/>
    <w:rsid w:val="2CEF2E4F"/>
    <w:rsid w:val="2D5B65F3"/>
    <w:rsid w:val="2EF06723"/>
    <w:rsid w:val="2FFF1022"/>
    <w:rsid w:val="301148C8"/>
    <w:rsid w:val="30403B8C"/>
    <w:rsid w:val="316D2551"/>
    <w:rsid w:val="323F0E8E"/>
    <w:rsid w:val="329A29B9"/>
    <w:rsid w:val="336121CB"/>
    <w:rsid w:val="338E23F0"/>
    <w:rsid w:val="351A027E"/>
    <w:rsid w:val="354833FF"/>
    <w:rsid w:val="35D2041C"/>
    <w:rsid w:val="36C96704"/>
    <w:rsid w:val="36E91F83"/>
    <w:rsid w:val="37C91FA2"/>
    <w:rsid w:val="37CA2542"/>
    <w:rsid w:val="39D170DE"/>
    <w:rsid w:val="3B2C5876"/>
    <w:rsid w:val="3B704973"/>
    <w:rsid w:val="3CD007EB"/>
    <w:rsid w:val="3D243B07"/>
    <w:rsid w:val="3E297D2E"/>
    <w:rsid w:val="3EBB1478"/>
    <w:rsid w:val="3F213B58"/>
    <w:rsid w:val="3F411272"/>
    <w:rsid w:val="3FA96823"/>
    <w:rsid w:val="3FD714C9"/>
    <w:rsid w:val="412A359F"/>
    <w:rsid w:val="442B5438"/>
    <w:rsid w:val="445F20D3"/>
    <w:rsid w:val="44C257D4"/>
    <w:rsid w:val="45006909"/>
    <w:rsid w:val="45051BBF"/>
    <w:rsid w:val="45A67B99"/>
    <w:rsid w:val="45DB639F"/>
    <w:rsid w:val="45EA19A0"/>
    <w:rsid w:val="464F1149"/>
    <w:rsid w:val="46717BEA"/>
    <w:rsid w:val="46853174"/>
    <w:rsid w:val="46DC574D"/>
    <w:rsid w:val="48904EE3"/>
    <w:rsid w:val="489B097E"/>
    <w:rsid w:val="48A13504"/>
    <w:rsid w:val="495837DA"/>
    <w:rsid w:val="49715EEB"/>
    <w:rsid w:val="49B27143"/>
    <w:rsid w:val="49CE2684"/>
    <w:rsid w:val="49D112BB"/>
    <w:rsid w:val="4A3A5AB8"/>
    <w:rsid w:val="4AE660EE"/>
    <w:rsid w:val="4B6F5A10"/>
    <w:rsid w:val="4B822AB4"/>
    <w:rsid w:val="4BDD2BD8"/>
    <w:rsid w:val="4C2C3425"/>
    <w:rsid w:val="4C397A2B"/>
    <w:rsid w:val="4C6B3912"/>
    <w:rsid w:val="4CFF1DA6"/>
    <w:rsid w:val="4D3D6785"/>
    <w:rsid w:val="4E3D3927"/>
    <w:rsid w:val="4EC91EF2"/>
    <w:rsid w:val="4F5E14C4"/>
    <w:rsid w:val="4F621E8C"/>
    <w:rsid w:val="4F753F25"/>
    <w:rsid w:val="4F7E3F6C"/>
    <w:rsid w:val="514C2173"/>
    <w:rsid w:val="517D4FB8"/>
    <w:rsid w:val="51991FA0"/>
    <w:rsid w:val="51F77E98"/>
    <w:rsid w:val="521830CC"/>
    <w:rsid w:val="52190ADB"/>
    <w:rsid w:val="524442E1"/>
    <w:rsid w:val="53433EC1"/>
    <w:rsid w:val="538516D7"/>
    <w:rsid w:val="53CC23D8"/>
    <w:rsid w:val="53D230A6"/>
    <w:rsid w:val="54AE199D"/>
    <w:rsid w:val="56F96F49"/>
    <w:rsid w:val="57EE53E1"/>
    <w:rsid w:val="588428E2"/>
    <w:rsid w:val="58F07916"/>
    <w:rsid w:val="591E3093"/>
    <w:rsid w:val="5ADA326B"/>
    <w:rsid w:val="5B7056B1"/>
    <w:rsid w:val="5C8F3097"/>
    <w:rsid w:val="5CFF1594"/>
    <w:rsid w:val="5D496009"/>
    <w:rsid w:val="5D753F39"/>
    <w:rsid w:val="5D777C27"/>
    <w:rsid w:val="5E272F0D"/>
    <w:rsid w:val="5EB70E66"/>
    <w:rsid w:val="5EE653F7"/>
    <w:rsid w:val="63053D64"/>
    <w:rsid w:val="631953D6"/>
    <w:rsid w:val="63EF2E01"/>
    <w:rsid w:val="643D2094"/>
    <w:rsid w:val="65AE7F5E"/>
    <w:rsid w:val="663F4A8F"/>
    <w:rsid w:val="67011839"/>
    <w:rsid w:val="67160688"/>
    <w:rsid w:val="682E4687"/>
    <w:rsid w:val="685C1EDF"/>
    <w:rsid w:val="68E5410A"/>
    <w:rsid w:val="690D06EB"/>
    <w:rsid w:val="69573BB8"/>
    <w:rsid w:val="699F20AC"/>
    <w:rsid w:val="6A660E99"/>
    <w:rsid w:val="6AEE7CF2"/>
    <w:rsid w:val="6AF703BB"/>
    <w:rsid w:val="6C5C3E15"/>
    <w:rsid w:val="6D5735E9"/>
    <w:rsid w:val="6D5F19D1"/>
    <w:rsid w:val="6D973B2F"/>
    <w:rsid w:val="6EA22A1E"/>
    <w:rsid w:val="6F436462"/>
    <w:rsid w:val="6FF13741"/>
    <w:rsid w:val="70491FC3"/>
    <w:rsid w:val="70833D7E"/>
    <w:rsid w:val="71B34CAF"/>
    <w:rsid w:val="72767867"/>
    <w:rsid w:val="72891D02"/>
    <w:rsid w:val="72C249B3"/>
    <w:rsid w:val="72FF745F"/>
    <w:rsid w:val="73B96AF4"/>
    <w:rsid w:val="74222C66"/>
    <w:rsid w:val="74226E1D"/>
    <w:rsid w:val="746100EB"/>
    <w:rsid w:val="748604B8"/>
    <w:rsid w:val="75034189"/>
    <w:rsid w:val="76567F8D"/>
    <w:rsid w:val="76974C9B"/>
    <w:rsid w:val="781D682E"/>
    <w:rsid w:val="79692040"/>
    <w:rsid w:val="79E85721"/>
    <w:rsid w:val="79FE09D1"/>
    <w:rsid w:val="7A4F53D5"/>
    <w:rsid w:val="7A7D2E2F"/>
    <w:rsid w:val="7B0362C5"/>
    <w:rsid w:val="7BC82172"/>
    <w:rsid w:val="7C0B7F71"/>
    <w:rsid w:val="7C181B84"/>
    <w:rsid w:val="7CD9208F"/>
    <w:rsid w:val="7D0E2935"/>
    <w:rsid w:val="7D0F2ABA"/>
    <w:rsid w:val="7D3966A2"/>
    <w:rsid w:val="7D3A0D2F"/>
    <w:rsid w:val="7D6F0AC9"/>
    <w:rsid w:val="7E34420B"/>
    <w:rsid w:val="7E7C64AA"/>
    <w:rsid w:val="7ECA429B"/>
    <w:rsid w:val="7F8F2A9D"/>
    <w:rsid w:val="7F933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val="0"/>
      <w:keepLines w:val="0"/>
      <w:spacing w:line="600" w:lineRule="exact"/>
      <w:jc w:val="left"/>
      <w:outlineLvl w:val="1"/>
    </w:pPr>
    <w:rPr>
      <w:rFonts w:ascii="Arial" w:hAnsi="Arial"/>
      <w:b/>
      <w:bCs/>
      <w:szCs w:val="32"/>
    </w:rPr>
  </w:style>
  <w:style w:type="paragraph" w:styleId="2">
    <w:name w:val="heading 3"/>
    <w:basedOn w:val="1"/>
    <w:next w:val="1"/>
    <w:qFormat/>
    <w:uiPriority w:val="0"/>
    <w:pPr>
      <w:keepNext/>
      <w:keepLines/>
      <w:spacing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5"/>
    <w:qFormat/>
    <w:uiPriority w:val="0"/>
    <w:rPr>
      <w:rFonts w:ascii="宋体" w:eastAsia="宋体"/>
      <w:sz w:val="18"/>
      <w:szCs w:val="18"/>
    </w:rPr>
  </w:style>
  <w:style w:type="paragraph" w:styleId="5">
    <w:name w:val="Body Text"/>
    <w:basedOn w:val="1"/>
    <w:qFormat/>
    <w:uiPriority w:val="0"/>
    <w:pPr>
      <w:spacing w:line="480" w:lineRule="exact"/>
      <w:jc w:val="center"/>
    </w:pPr>
    <w:rPr>
      <w:rFonts w:eastAsia="黑体"/>
      <w:sz w:val="36"/>
      <w:szCs w:val="20"/>
    </w:r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2">
    <w:name w:val="Heading1"/>
    <w:next w:val="1"/>
    <w:qFormat/>
    <w:uiPriority w:val="0"/>
    <w:pPr>
      <w:keepNext/>
      <w:keepLines/>
      <w:spacing w:before="100" w:beforeLines="50" w:after="50" w:afterLines="50" w:line="400" w:lineRule="exact"/>
      <w:ind w:firstLine="960" w:firstLineChars="200"/>
      <w:textAlignment w:val="baseline"/>
    </w:pPr>
    <w:rPr>
      <w:rFonts w:ascii="Times New Roman" w:hAnsi="Times New Roman" w:eastAsia="黑体" w:cs="Times New Roman"/>
      <w:kern w:val="44"/>
      <w:sz w:val="24"/>
      <w:szCs w:val="28"/>
      <w:lang w:val="en-US" w:eastAsia="zh-CN" w:bidi="ar-SA"/>
    </w:rPr>
  </w:style>
  <w:style w:type="paragraph" w:customStyle="1" w:styleId="13">
    <w:name w:val="Heading4"/>
    <w:basedOn w:val="1"/>
    <w:next w:val="1"/>
    <w:qFormat/>
    <w:uiPriority w:val="0"/>
    <w:pPr>
      <w:widowControl/>
      <w:spacing w:before="100" w:beforeAutospacing="1" w:after="100" w:afterAutospacing="1"/>
      <w:jc w:val="left"/>
      <w:textAlignment w:val="baseline"/>
    </w:pPr>
    <w:rPr>
      <w:rFonts w:hAnsi="宋体" w:cs="宋体"/>
      <w:b/>
      <w:bCs/>
      <w:kern w:val="0"/>
      <w:sz w:val="24"/>
    </w:rPr>
  </w:style>
  <w:style w:type="paragraph" w:styleId="14">
    <w:name w:val="List Paragraph"/>
    <w:basedOn w:val="1"/>
    <w:qFormat/>
    <w:uiPriority w:val="34"/>
    <w:pPr>
      <w:ind w:firstLine="420"/>
    </w:pPr>
  </w:style>
  <w:style w:type="character" w:customStyle="1" w:styleId="15">
    <w:name w:val="文档结构图 Char"/>
    <w:basedOn w:val="10"/>
    <w:link w:val="4"/>
    <w:qFormat/>
    <w:uiPriority w:val="0"/>
    <w:rPr>
      <w:rFonts w:ascii="宋体" w:hAnsiTheme="minorHAnsi" w:cstheme="minorBidi"/>
      <w:kern w:val="2"/>
      <w:sz w:val="18"/>
      <w:szCs w:val="18"/>
    </w:rPr>
  </w:style>
  <w:style w:type="character" w:customStyle="1" w:styleId="16">
    <w:name w:val="批注框文本 Char"/>
    <w:basedOn w:val="10"/>
    <w:link w:val="6"/>
    <w:qFormat/>
    <w:uiPriority w:val="0"/>
    <w:rPr>
      <w:rFonts w:asciiTheme="minorHAnsi" w:hAnsiTheme="minorHAnsi" w:eastAsiaTheme="minorEastAsia" w:cstheme="minorBidi"/>
      <w:kern w:val="2"/>
      <w:sz w:val="18"/>
      <w:szCs w:val="18"/>
    </w:rPr>
  </w:style>
  <w:style w:type="character" w:customStyle="1" w:styleId="17">
    <w:name w:val="font51"/>
    <w:basedOn w:val="10"/>
    <w:qFormat/>
    <w:uiPriority w:val="0"/>
    <w:rPr>
      <w:rFonts w:hint="eastAsia" w:ascii="新宋体" w:hAnsi="新宋体" w:eastAsia="新宋体" w:cs="新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1677</Words>
  <Characters>2138</Characters>
  <Lines>12</Lines>
  <Paragraphs>3</Paragraphs>
  <TotalTime>14</TotalTime>
  <ScaleCrop>false</ScaleCrop>
  <LinksUpToDate>false</LinksUpToDate>
  <CharactersWithSpaces>2215</CharactersWithSpaces>
  <Application>WPS Office_11.8.2.12344_F1E327BC-269C-435d-A152-05C5408002CA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2017-07-14T09:35:00Z</dcterms:created>
  <dc:creator>Administrator</dc:creator>
  <cp:lastModifiedBy>kylin</cp:lastModifiedBy>
  <cp:lastPrinted>2025-05-17T02:06:00Z</cp:lastPrinted>
  <dcterms:modified xsi:type="dcterms:W3CDTF">2025-05-30T09:41:03Z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2052-11.8.2.12344</vt:lpwstr>
  </property>
  <property fmtid="{D5CDD505-2E9C-101B-9397-08002B2CF9AE}" pid="3" name="ICV">
    <vt:lpwstr>AA3815E6813B45BAAF0C3968F604AEE8</vt:lpwstr>
  </property>
</Properties>
</file>